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371BF" w14:textId="77777777" w:rsidR="00C127A8" w:rsidRPr="005F296F" w:rsidRDefault="00C127A8" w:rsidP="000B2D0B">
      <w:pPr>
        <w:spacing w:after="0"/>
        <w:jc w:val="center"/>
        <w:rPr>
          <w:rFonts w:ascii="Times New Roman" w:eastAsia="Times New Roman" w:hAnsi="Times New Roman" w:cs="Times New Roman"/>
          <w:sz w:val="28"/>
          <w:szCs w:val="28"/>
          <w:lang w:val="ru-RU"/>
        </w:rPr>
      </w:pPr>
      <w:bookmarkStart w:id="0" w:name="_Hlk233650201"/>
      <w:bookmarkEnd w:id="0"/>
      <w:r w:rsidRPr="005F296F">
        <w:rPr>
          <w:rFonts w:ascii="Times New Roman" w:eastAsia="Times New Roman" w:hAnsi="Times New Roman" w:cs="Times New Roman"/>
          <w:sz w:val="28"/>
          <w:szCs w:val="28"/>
          <w:lang w:val="ru-RU"/>
        </w:rPr>
        <w:t>Некоммерческое Акционерное Общество</w:t>
      </w:r>
    </w:p>
    <w:p w14:paraId="603F7A03" w14:textId="77777777" w:rsidR="004E527B" w:rsidRPr="005F296F" w:rsidRDefault="00C127A8" w:rsidP="000B2D0B">
      <w:pPr>
        <w:spacing w:after="0"/>
        <w:jc w:val="cente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xml:space="preserve">«Карагандинский медицинский университет» </w:t>
      </w:r>
    </w:p>
    <w:p w14:paraId="34008126" w14:textId="77777777" w:rsidR="00107A27" w:rsidRPr="005F296F" w:rsidRDefault="00107A27" w:rsidP="000B2D0B">
      <w:pPr>
        <w:spacing w:after="0"/>
        <w:jc w:val="center"/>
        <w:rPr>
          <w:rFonts w:ascii="Times New Roman" w:eastAsia="Times New Roman" w:hAnsi="Times New Roman" w:cs="Times New Roman"/>
          <w:sz w:val="28"/>
          <w:szCs w:val="28"/>
          <w:lang w:val="ru-RU"/>
        </w:rPr>
      </w:pPr>
    </w:p>
    <w:p w14:paraId="23A7D94E" w14:textId="77777777" w:rsidR="00107A27" w:rsidRPr="005F296F" w:rsidRDefault="00107A27" w:rsidP="000B2D0B">
      <w:pPr>
        <w:spacing w:after="0"/>
        <w:jc w:val="center"/>
        <w:rPr>
          <w:rFonts w:ascii="Times New Roman" w:eastAsia="Times New Roman" w:hAnsi="Times New Roman" w:cs="Times New Roman"/>
          <w:sz w:val="28"/>
          <w:szCs w:val="28"/>
          <w:lang w:val="ru-RU"/>
        </w:rPr>
      </w:pPr>
    </w:p>
    <w:p w14:paraId="7E38A5D2" w14:textId="77777777" w:rsidR="00584526" w:rsidRPr="005F296F" w:rsidRDefault="00584526" w:rsidP="000B2D0B">
      <w:pPr>
        <w:spacing w:after="0"/>
        <w:jc w:val="center"/>
        <w:rPr>
          <w:rFonts w:ascii="Times New Roman" w:eastAsia="Times New Roman" w:hAnsi="Times New Roman" w:cs="Times New Roman"/>
          <w:sz w:val="28"/>
          <w:szCs w:val="28"/>
          <w:lang w:val="ru-RU"/>
        </w:rPr>
      </w:pPr>
    </w:p>
    <w:p w14:paraId="5E3E563C" w14:textId="3A47EAA5" w:rsidR="004E527B" w:rsidRPr="005F296F" w:rsidRDefault="00335C2B" w:rsidP="000B2D0B">
      <w:pPr>
        <w:spacing w:after="0"/>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rPr>
        <w:t>УДК 616.831-005.1-06-084-071:575</w:t>
      </w:r>
      <w:r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rPr>
        <w:t xml:space="preserve"> На правах рукописи</w:t>
      </w:r>
    </w:p>
    <w:p w14:paraId="66D465E6" w14:textId="77777777" w:rsidR="00107A27" w:rsidRPr="005F296F" w:rsidRDefault="00107A27" w:rsidP="000B2D0B">
      <w:pPr>
        <w:spacing w:after="0"/>
        <w:rPr>
          <w:rFonts w:ascii="Times New Roman" w:eastAsia="Times New Roman" w:hAnsi="Times New Roman" w:cs="Times New Roman"/>
          <w:sz w:val="28"/>
          <w:szCs w:val="28"/>
          <w:lang w:val="ru-RU"/>
        </w:rPr>
      </w:pPr>
    </w:p>
    <w:p w14:paraId="6B8381DF" w14:textId="77777777" w:rsidR="00107A27" w:rsidRPr="005F296F" w:rsidRDefault="00107A27" w:rsidP="000B2D0B">
      <w:pPr>
        <w:spacing w:after="0"/>
        <w:rPr>
          <w:rFonts w:ascii="Times New Roman" w:eastAsia="Times New Roman" w:hAnsi="Times New Roman" w:cs="Times New Roman"/>
          <w:sz w:val="28"/>
          <w:szCs w:val="28"/>
          <w:lang w:val="ru-RU"/>
        </w:rPr>
      </w:pPr>
    </w:p>
    <w:p w14:paraId="187F19D6" w14:textId="77777777" w:rsidR="00584526" w:rsidRPr="005F296F" w:rsidRDefault="00584526" w:rsidP="000B2D0B">
      <w:pPr>
        <w:spacing w:after="0"/>
        <w:rPr>
          <w:rFonts w:ascii="Times New Roman" w:eastAsia="Times New Roman" w:hAnsi="Times New Roman" w:cs="Times New Roman"/>
          <w:sz w:val="28"/>
          <w:szCs w:val="28"/>
          <w:lang w:val="ru-RU"/>
        </w:rPr>
      </w:pPr>
    </w:p>
    <w:p w14:paraId="5F0ED8A5" w14:textId="77777777" w:rsidR="004E527B" w:rsidRPr="005F296F" w:rsidRDefault="00335C2B" w:rsidP="000B2D0B">
      <w:pPr>
        <w:spacing w:after="0"/>
        <w:jc w:val="center"/>
        <w:rPr>
          <w:rFonts w:ascii="Times New Roman" w:eastAsia="Times New Roman" w:hAnsi="Times New Roman" w:cs="Times New Roman"/>
          <w:b/>
          <w:bCs/>
          <w:sz w:val="28"/>
          <w:szCs w:val="28"/>
          <w:lang w:val="ru-RU"/>
        </w:rPr>
      </w:pPr>
      <w:r w:rsidRPr="005F296F">
        <w:rPr>
          <w:rFonts w:ascii="Times New Roman" w:eastAsia="Times New Roman" w:hAnsi="Times New Roman" w:cs="Times New Roman"/>
          <w:b/>
          <w:bCs/>
          <w:sz w:val="28"/>
          <w:szCs w:val="28"/>
        </w:rPr>
        <w:t>МУРАТБЕКОВА ШЫНАР САБИТОВНА</w:t>
      </w:r>
    </w:p>
    <w:p w14:paraId="1E8AB525" w14:textId="77777777" w:rsidR="00107A27" w:rsidRPr="005F296F" w:rsidRDefault="00107A27" w:rsidP="000B2D0B">
      <w:pPr>
        <w:spacing w:after="0"/>
        <w:jc w:val="center"/>
        <w:rPr>
          <w:rFonts w:ascii="Times New Roman" w:eastAsia="Times New Roman" w:hAnsi="Times New Roman" w:cs="Times New Roman"/>
          <w:b/>
          <w:bCs/>
          <w:sz w:val="28"/>
          <w:szCs w:val="28"/>
          <w:lang w:val="ru-RU"/>
        </w:rPr>
      </w:pPr>
    </w:p>
    <w:p w14:paraId="13AD4AA0" w14:textId="77777777" w:rsidR="00107A27" w:rsidRPr="005F296F" w:rsidRDefault="00107A27" w:rsidP="000B2D0B">
      <w:pPr>
        <w:spacing w:after="0"/>
        <w:jc w:val="center"/>
        <w:rPr>
          <w:rFonts w:ascii="Times New Roman" w:eastAsia="Times New Roman" w:hAnsi="Times New Roman" w:cs="Times New Roman"/>
          <w:b/>
          <w:bCs/>
          <w:sz w:val="28"/>
          <w:szCs w:val="28"/>
          <w:lang w:val="ru-RU"/>
        </w:rPr>
      </w:pPr>
    </w:p>
    <w:p w14:paraId="579A0ABB" w14:textId="77777777" w:rsidR="004E527B" w:rsidRPr="005F296F" w:rsidRDefault="004E527B" w:rsidP="000B2D0B">
      <w:pPr>
        <w:spacing w:after="0"/>
        <w:jc w:val="center"/>
        <w:rPr>
          <w:rFonts w:ascii="Times New Roman" w:eastAsia="Times New Roman" w:hAnsi="Times New Roman" w:cs="Times New Roman"/>
          <w:sz w:val="28"/>
          <w:szCs w:val="28"/>
        </w:rPr>
      </w:pPr>
    </w:p>
    <w:p w14:paraId="4B9A8B23" w14:textId="77777777" w:rsidR="004E527B" w:rsidRPr="005F296F" w:rsidRDefault="00335C2B" w:rsidP="000B2D0B">
      <w:pPr>
        <w:spacing w:after="0"/>
        <w:jc w:val="center"/>
        <w:rPr>
          <w:rFonts w:ascii="Times New Roman" w:eastAsia="Times New Roman" w:hAnsi="Times New Roman" w:cs="Times New Roman"/>
          <w:b/>
          <w:bCs/>
          <w:sz w:val="28"/>
          <w:szCs w:val="28"/>
          <w:lang w:val="ru-RU"/>
        </w:rPr>
      </w:pPr>
      <w:r w:rsidRPr="005F296F">
        <w:rPr>
          <w:rFonts w:ascii="Times New Roman" w:eastAsia="Times New Roman" w:hAnsi="Times New Roman" w:cs="Times New Roman"/>
          <w:b/>
          <w:bCs/>
          <w:sz w:val="28"/>
          <w:szCs w:val="28"/>
        </w:rPr>
        <w:t>Прогностическая оценка влияния клинико-генетических факторов на риск развития и характер течения спонтанного внутримозгового кровоизлияния в основной этнической популяции Казахстана</w:t>
      </w:r>
    </w:p>
    <w:p w14:paraId="00B9456D" w14:textId="77777777" w:rsidR="00107A27" w:rsidRPr="005F296F" w:rsidRDefault="00107A27" w:rsidP="000B2D0B">
      <w:pPr>
        <w:spacing w:after="0"/>
        <w:jc w:val="center"/>
        <w:rPr>
          <w:rFonts w:ascii="Times New Roman" w:eastAsia="Times New Roman" w:hAnsi="Times New Roman" w:cs="Times New Roman"/>
          <w:b/>
          <w:bCs/>
          <w:sz w:val="28"/>
          <w:szCs w:val="28"/>
          <w:lang w:val="ru-RU"/>
        </w:rPr>
      </w:pPr>
    </w:p>
    <w:p w14:paraId="16323569" w14:textId="77777777" w:rsidR="00107A27" w:rsidRPr="005F296F" w:rsidRDefault="00107A27" w:rsidP="000B2D0B">
      <w:pPr>
        <w:spacing w:after="0"/>
        <w:jc w:val="center"/>
        <w:rPr>
          <w:rFonts w:ascii="Times New Roman" w:eastAsia="Times New Roman" w:hAnsi="Times New Roman" w:cs="Times New Roman"/>
          <w:b/>
          <w:bCs/>
          <w:sz w:val="28"/>
          <w:szCs w:val="28"/>
          <w:lang w:val="ru-RU"/>
        </w:rPr>
      </w:pPr>
    </w:p>
    <w:p w14:paraId="02D8AA71" w14:textId="77777777" w:rsidR="004E527B" w:rsidRPr="005F296F" w:rsidRDefault="004E527B" w:rsidP="000B2D0B">
      <w:pPr>
        <w:spacing w:after="0"/>
        <w:jc w:val="center"/>
        <w:rPr>
          <w:rFonts w:ascii="Times New Roman" w:eastAsia="Times New Roman" w:hAnsi="Times New Roman" w:cs="Times New Roman"/>
          <w:sz w:val="28"/>
          <w:szCs w:val="28"/>
        </w:rPr>
      </w:pPr>
    </w:p>
    <w:p w14:paraId="4D0F53AB" w14:textId="77777777" w:rsidR="004E527B" w:rsidRPr="005F296F" w:rsidRDefault="00335C2B" w:rsidP="000B2D0B">
      <w:pPr>
        <w:spacing w:after="0"/>
        <w:jc w:val="cente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rPr>
        <w:t>8D10100 «Медицина»</w:t>
      </w:r>
    </w:p>
    <w:p w14:paraId="35FE3B41" w14:textId="77777777" w:rsidR="00107A27" w:rsidRPr="005F296F" w:rsidRDefault="00107A27" w:rsidP="000B2D0B">
      <w:pPr>
        <w:spacing w:after="0"/>
        <w:jc w:val="center"/>
        <w:rPr>
          <w:rFonts w:ascii="Times New Roman" w:eastAsia="Times New Roman" w:hAnsi="Times New Roman" w:cs="Times New Roman"/>
          <w:sz w:val="28"/>
          <w:szCs w:val="28"/>
          <w:lang w:val="ru-RU"/>
        </w:rPr>
      </w:pPr>
    </w:p>
    <w:p w14:paraId="66E2CD94" w14:textId="77777777" w:rsidR="00107A27" w:rsidRPr="005F296F" w:rsidRDefault="00107A27" w:rsidP="000B2D0B">
      <w:pPr>
        <w:spacing w:after="0"/>
        <w:jc w:val="center"/>
        <w:rPr>
          <w:rFonts w:ascii="Times New Roman" w:eastAsia="Times New Roman" w:hAnsi="Times New Roman" w:cs="Times New Roman"/>
          <w:sz w:val="28"/>
          <w:szCs w:val="28"/>
          <w:lang w:val="ru-RU"/>
        </w:rPr>
      </w:pPr>
    </w:p>
    <w:p w14:paraId="5ABA5949" w14:textId="77777777" w:rsidR="00107A27" w:rsidRPr="005F296F" w:rsidRDefault="00107A27" w:rsidP="000B2D0B">
      <w:pPr>
        <w:spacing w:after="0"/>
        <w:jc w:val="center"/>
        <w:rPr>
          <w:rFonts w:ascii="Times New Roman" w:eastAsia="Times New Roman" w:hAnsi="Times New Roman" w:cs="Times New Roman"/>
          <w:sz w:val="28"/>
          <w:szCs w:val="28"/>
          <w:lang w:val="ru-RU"/>
        </w:rPr>
      </w:pPr>
    </w:p>
    <w:p w14:paraId="60099DD0" w14:textId="77777777" w:rsidR="004E527B" w:rsidRPr="005F296F" w:rsidRDefault="00335C2B" w:rsidP="000B2D0B">
      <w:pPr>
        <w:spacing w:after="0"/>
        <w:jc w:val="cente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rPr>
        <w:t>Диссертация на соискание степени доктора философии (PhD)</w:t>
      </w:r>
    </w:p>
    <w:p w14:paraId="310DA61D" w14:textId="77777777" w:rsidR="00107A27" w:rsidRPr="005F296F" w:rsidRDefault="00107A27" w:rsidP="000B2D0B">
      <w:pPr>
        <w:spacing w:after="0"/>
        <w:jc w:val="center"/>
        <w:rPr>
          <w:rFonts w:ascii="Times New Roman" w:eastAsia="Times New Roman" w:hAnsi="Times New Roman" w:cs="Times New Roman"/>
          <w:sz w:val="28"/>
          <w:szCs w:val="28"/>
          <w:lang w:val="ru-RU"/>
        </w:rPr>
      </w:pPr>
    </w:p>
    <w:p w14:paraId="17C588DF" w14:textId="77777777" w:rsidR="00107A27" w:rsidRPr="005F296F" w:rsidRDefault="00107A27" w:rsidP="000B2D0B">
      <w:pPr>
        <w:spacing w:after="0"/>
        <w:jc w:val="center"/>
        <w:rPr>
          <w:rFonts w:ascii="Times New Roman" w:eastAsia="Times New Roman" w:hAnsi="Times New Roman" w:cs="Times New Roman"/>
          <w:sz w:val="28"/>
          <w:szCs w:val="28"/>
          <w:lang w:val="ru-RU"/>
        </w:rPr>
      </w:pPr>
    </w:p>
    <w:p w14:paraId="6BF82B79" w14:textId="77777777" w:rsidR="00584526" w:rsidRPr="005F296F" w:rsidRDefault="00584526" w:rsidP="000B2D0B">
      <w:pPr>
        <w:spacing w:after="0"/>
        <w:jc w:val="center"/>
        <w:rPr>
          <w:rFonts w:ascii="Times New Roman" w:eastAsia="Times New Roman" w:hAnsi="Times New Roman" w:cs="Times New Roman"/>
          <w:sz w:val="28"/>
          <w:szCs w:val="28"/>
          <w:lang w:val="ru-RU"/>
        </w:rPr>
      </w:pPr>
    </w:p>
    <w:p w14:paraId="2AA8A4EA" w14:textId="77777777" w:rsidR="004E527B" w:rsidRPr="005F296F" w:rsidRDefault="00335C2B" w:rsidP="000B2D0B">
      <w:pPr>
        <w:spacing w:after="0"/>
        <w:jc w:val="right"/>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rPr>
        <w:t>Научные консультанты</w:t>
      </w:r>
    </w:p>
    <w:p w14:paraId="22CB6479" w14:textId="77777777" w:rsidR="00A47ACB" w:rsidRPr="005F296F" w:rsidRDefault="00A47ACB" w:rsidP="000B2D0B">
      <w:pPr>
        <w:spacing w:after="0"/>
        <w:jc w:val="right"/>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rPr>
        <w:t xml:space="preserve">кандидат медицинских наук, </w:t>
      </w:r>
    </w:p>
    <w:p w14:paraId="6FDA4A06" w14:textId="77777777" w:rsidR="00A47ACB" w:rsidRPr="005F296F" w:rsidRDefault="00A47ACB" w:rsidP="000B2D0B">
      <w:pPr>
        <w:spacing w:after="0"/>
        <w:jc w:val="right"/>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rPr>
        <w:t>ассоциированный профессор</w:t>
      </w:r>
      <w:r w:rsidRPr="005F296F">
        <w:rPr>
          <w:rFonts w:ascii="Times New Roman" w:eastAsia="Times New Roman" w:hAnsi="Times New Roman" w:cs="Times New Roman"/>
          <w:sz w:val="28"/>
          <w:szCs w:val="28"/>
          <w:lang w:val="ru-RU"/>
        </w:rPr>
        <w:t xml:space="preserve"> </w:t>
      </w:r>
    </w:p>
    <w:p w14:paraId="2456C0BE" w14:textId="77777777" w:rsidR="00584526" w:rsidRPr="005F296F" w:rsidRDefault="00335C2B" w:rsidP="000B2D0B">
      <w:pPr>
        <w:spacing w:after="0"/>
        <w:jc w:val="right"/>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rPr>
        <w:t>Григолашвили М.А.</w:t>
      </w:r>
    </w:p>
    <w:p w14:paraId="2F2CF68A" w14:textId="7F4B39BE" w:rsidR="00A47ACB" w:rsidRPr="005F296F" w:rsidRDefault="00335C2B" w:rsidP="000B2D0B">
      <w:pPr>
        <w:spacing w:after="0"/>
        <w:jc w:val="right"/>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rPr>
        <w:t xml:space="preserve">PhD, профессор </w:t>
      </w:r>
    </w:p>
    <w:p w14:paraId="6AFAEAD7" w14:textId="77777777" w:rsidR="00584526" w:rsidRPr="005F296F" w:rsidRDefault="00335C2B" w:rsidP="000B2D0B">
      <w:pPr>
        <w:spacing w:after="0"/>
        <w:jc w:val="right"/>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rPr>
        <w:t xml:space="preserve">Кадырова И.А. </w:t>
      </w:r>
    </w:p>
    <w:p w14:paraId="6D064BD3" w14:textId="77777777" w:rsidR="00107A27" w:rsidRPr="005F296F" w:rsidRDefault="00107A27" w:rsidP="000B2D0B">
      <w:pPr>
        <w:spacing w:after="0"/>
        <w:jc w:val="right"/>
        <w:rPr>
          <w:rFonts w:ascii="Times New Roman" w:eastAsia="Times New Roman" w:hAnsi="Times New Roman" w:cs="Times New Roman"/>
          <w:sz w:val="28"/>
          <w:szCs w:val="28"/>
          <w:lang w:val="ru-RU"/>
        </w:rPr>
      </w:pPr>
    </w:p>
    <w:p w14:paraId="37102AB9" w14:textId="77777777" w:rsidR="004E527B" w:rsidRPr="005F296F" w:rsidRDefault="00335C2B" w:rsidP="000B2D0B">
      <w:pPr>
        <w:spacing w:after="0"/>
        <w:jc w:val="right"/>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 xml:space="preserve">Зарубежный научный консультант </w:t>
      </w:r>
    </w:p>
    <w:p w14:paraId="0243D55A" w14:textId="77777777" w:rsidR="00B52529" w:rsidRPr="005F296F" w:rsidRDefault="00B52529" w:rsidP="000B2D0B">
      <w:pPr>
        <w:spacing w:after="0"/>
        <w:jc w:val="right"/>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lang w:val="en-US"/>
        </w:rPr>
        <w:t>PhD</w:t>
      </w:r>
      <w:r w:rsidRPr="005F296F">
        <w:rPr>
          <w:rFonts w:ascii="Times New Roman" w:eastAsia="Times New Roman" w:hAnsi="Times New Roman" w:cs="Times New Roman"/>
          <w:sz w:val="28"/>
          <w:szCs w:val="28"/>
        </w:rPr>
        <w:t xml:space="preserve">, </w:t>
      </w:r>
      <w:r w:rsidRPr="005F296F">
        <w:rPr>
          <w:rFonts w:ascii="Times New Roman" w:eastAsia="Times New Roman" w:hAnsi="Times New Roman" w:cs="Times New Roman"/>
          <w:sz w:val="28"/>
          <w:szCs w:val="28"/>
          <w:lang w:val="en-US"/>
        </w:rPr>
        <w:t>MD</w:t>
      </w:r>
      <w:r w:rsidRPr="005F296F">
        <w:rPr>
          <w:rFonts w:ascii="Times New Roman" w:eastAsia="Times New Roman" w:hAnsi="Times New Roman" w:cs="Times New Roman"/>
          <w:sz w:val="28"/>
          <w:szCs w:val="28"/>
        </w:rPr>
        <w:t>, проф</w:t>
      </w:r>
      <w:r w:rsidRPr="005F296F">
        <w:rPr>
          <w:rFonts w:ascii="Times New Roman" w:eastAsia="Times New Roman" w:hAnsi="Times New Roman" w:cs="Times New Roman"/>
          <w:sz w:val="28"/>
          <w:szCs w:val="28"/>
          <w:lang w:val="ru-RU"/>
        </w:rPr>
        <w:t>ессор</w:t>
      </w:r>
    </w:p>
    <w:p w14:paraId="7F5C7E83" w14:textId="77777777" w:rsidR="004E527B" w:rsidRPr="005F296F" w:rsidRDefault="00B52529" w:rsidP="000B2D0B">
      <w:pPr>
        <w:spacing w:after="0"/>
        <w:jc w:val="right"/>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en-US"/>
        </w:rPr>
        <w:t>Hendrixson</w:t>
      </w:r>
      <w:r w:rsidRPr="005F296F">
        <w:rPr>
          <w:rFonts w:ascii="Times New Roman" w:eastAsia="Times New Roman" w:hAnsi="Times New Roman" w:cs="Times New Roman"/>
          <w:sz w:val="28"/>
          <w:szCs w:val="28"/>
        </w:rPr>
        <w:t xml:space="preserve"> </w:t>
      </w:r>
      <w:r w:rsidRPr="005F296F">
        <w:rPr>
          <w:rFonts w:ascii="Times New Roman" w:eastAsia="Times New Roman" w:hAnsi="Times New Roman" w:cs="Times New Roman"/>
          <w:sz w:val="28"/>
          <w:szCs w:val="28"/>
          <w:lang w:val="en-US"/>
        </w:rPr>
        <w:t>V</w:t>
      </w:r>
      <w:r w:rsidRPr="005F296F">
        <w:rPr>
          <w:rFonts w:ascii="Times New Roman" w:eastAsia="Times New Roman" w:hAnsi="Times New Roman" w:cs="Times New Roman"/>
          <w:sz w:val="28"/>
          <w:szCs w:val="28"/>
        </w:rPr>
        <w:t xml:space="preserve">. </w:t>
      </w:r>
    </w:p>
    <w:p w14:paraId="4A4A18CB" w14:textId="77777777" w:rsidR="00107A27" w:rsidRPr="005F296F" w:rsidRDefault="00107A27" w:rsidP="000B2D0B">
      <w:pPr>
        <w:spacing w:after="0"/>
        <w:jc w:val="right"/>
        <w:rPr>
          <w:rFonts w:ascii="Times New Roman" w:eastAsia="Times New Roman" w:hAnsi="Times New Roman" w:cs="Times New Roman"/>
          <w:sz w:val="28"/>
          <w:szCs w:val="28"/>
          <w:lang w:val="ru-RU"/>
        </w:rPr>
      </w:pPr>
    </w:p>
    <w:p w14:paraId="56B34D04" w14:textId="77777777" w:rsidR="00107A27" w:rsidRPr="005F296F" w:rsidRDefault="00107A27" w:rsidP="000B2D0B">
      <w:pPr>
        <w:spacing w:after="0"/>
        <w:jc w:val="right"/>
        <w:rPr>
          <w:rFonts w:ascii="Times New Roman" w:eastAsia="Times New Roman" w:hAnsi="Times New Roman" w:cs="Times New Roman"/>
          <w:sz w:val="28"/>
          <w:szCs w:val="28"/>
          <w:lang w:val="ru-RU"/>
        </w:rPr>
      </w:pPr>
    </w:p>
    <w:p w14:paraId="54F21C4E" w14:textId="77777777" w:rsidR="00107A27" w:rsidRPr="005F296F" w:rsidRDefault="00107A27" w:rsidP="000B2D0B">
      <w:pPr>
        <w:spacing w:after="0"/>
        <w:jc w:val="right"/>
        <w:rPr>
          <w:rFonts w:ascii="Times New Roman" w:eastAsia="Times New Roman" w:hAnsi="Times New Roman" w:cs="Times New Roman"/>
          <w:sz w:val="28"/>
          <w:szCs w:val="28"/>
          <w:lang w:val="ru-RU"/>
        </w:rPr>
      </w:pPr>
    </w:p>
    <w:p w14:paraId="6B6057FA" w14:textId="77777777" w:rsidR="00107A27" w:rsidRPr="005F296F" w:rsidRDefault="00107A27" w:rsidP="000B2D0B">
      <w:pPr>
        <w:spacing w:after="0"/>
        <w:jc w:val="right"/>
        <w:rPr>
          <w:rFonts w:ascii="Times New Roman" w:eastAsia="Times New Roman" w:hAnsi="Times New Roman" w:cs="Times New Roman"/>
          <w:sz w:val="28"/>
          <w:szCs w:val="28"/>
          <w:lang w:val="ru-RU"/>
        </w:rPr>
      </w:pPr>
    </w:p>
    <w:p w14:paraId="4DAAD2DE" w14:textId="77777777" w:rsidR="00107A27" w:rsidRPr="005F296F" w:rsidRDefault="00107A27" w:rsidP="000B2D0B">
      <w:pPr>
        <w:spacing w:after="0"/>
        <w:jc w:val="right"/>
        <w:rPr>
          <w:rFonts w:ascii="Times New Roman" w:eastAsia="Times New Roman" w:hAnsi="Times New Roman" w:cs="Times New Roman"/>
          <w:sz w:val="28"/>
          <w:szCs w:val="28"/>
          <w:lang w:val="ru-RU"/>
        </w:rPr>
      </w:pPr>
    </w:p>
    <w:p w14:paraId="1A6E56DD" w14:textId="77777777" w:rsidR="00F90443" w:rsidRPr="005F296F" w:rsidRDefault="00F90443" w:rsidP="000B2D0B">
      <w:pPr>
        <w:spacing w:after="0"/>
        <w:jc w:val="center"/>
        <w:rPr>
          <w:rFonts w:ascii="Times New Roman" w:eastAsia="Times New Roman" w:hAnsi="Times New Roman" w:cs="Times New Roman"/>
          <w:sz w:val="28"/>
          <w:szCs w:val="28"/>
        </w:rPr>
      </w:pPr>
    </w:p>
    <w:p w14:paraId="16071CA7" w14:textId="77777777" w:rsidR="00A47ACB" w:rsidRPr="005F296F" w:rsidRDefault="00A47ACB" w:rsidP="000B2D0B">
      <w:pPr>
        <w:spacing w:after="0"/>
        <w:jc w:val="cente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rPr>
        <w:t>Республика Казахстан</w:t>
      </w:r>
    </w:p>
    <w:p w14:paraId="29E2E745" w14:textId="77777777" w:rsidR="000B2D0B" w:rsidRPr="005F296F" w:rsidRDefault="00A47ACB" w:rsidP="000B2D0B">
      <w:pPr>
        <w:spacing w:after="0"/>
        <w:jc w:val="cente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rPr>
        <w:t>Караганда, 2026</w:t>
      </w:r>
    </w:p>
    <w:p w14:paraId="219FC549" w14:textId="6FE67F7E" w:rsidR="00E02F97" w:rsidRPr="005F296F" w:rsidRDefault="000B2D0B" w:rsidP="00670C1E">
      <w:pPr>
        <w:pageBreakBefore/>
        <w:spacing w:after="0"/>
        <w:jc w:val="center"/>
        <w:rPr>
          <w:rFonts w:ascii="Times New Roman" w:eastAsia="Times New Roman" w:hAnsi="Times New Roman" w:cs="Times New Roman"/>
          <w:sz w:val="28"/>
          <w:szCs w:val="28"/>
        </w:rPr>
      </w:pPr>
      <w:r w:rsidRPr="005F296F">
        <w:rPr>
          <w:rFonts w:ascii="Times New Roman" w:eastAsia="Times New Roman" w:hAnsi="Times New Roman" w:cs="Times New Roman"/>
          <w:b/>
          <w:bCs/>
          <w:sz w:val="28"/>
          <w:szCs w:val="28"/>
        </w:rPr>
        <w:lastRenderedPageBreak/>
        <w:t>СОДЕРЖАНИЕ</w:t>
      </w:r>
    </w:p>
    <w:p w14:paraId="07B1B288" w14:textId="77777777" w:rsidR="00670C1E" w:rsidRPr="005F296F" w:rsidRDefault="00670C1E">
      <w:pPr>
        <w:tabs>
          <w:tab w:val="right" w:leader="dot" w:pos="9498"/>
        </w:tabs>
        <w:spacing w:after="0"/>
        <w:rPr>
          <w:rFonts w:ascii="Times New Roman" w:eastAsia="Times New Roman" w:hAnsi="Times New Roman" w:cs="Times New Roman"/>
          <w:b/>
          <w:bCs/>
          <w:sz w:val="28"/>
          <w:szCs w:val="28"/>
          <w:lang w:val="ru-RU"/>
        </w:rPr>
      </w:pPr>
      <w:bookmarkStart w:id="1" w:name="_Hlk234821614"/>
      <w:r w:rsidRPr="005F296F">
        <w:rPr>
          <w:rFonts w:ascii="Times New Roman" w:eastAsia="Times New Roman" w:hAnsi="Times New Roman" w:cs="Times New Roman"/>
          <w:b/>
          <w:bCs/>
          <w:sz w:val="28"/>
          <w:szCs w:val="28"/>
          <w:lang w:val="ru-RU"/>
        </w:rPr>
        <w:t xml:space="preserve"> </w:t>
      </w:r>
    </w:p>
    <w:tbl>
      <w:tblPr>
        <w:tblStyle w:val="aff9"/>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5F296F" w:rsidRPr="005F296F" w14:paraId="6844D3D5" w14:textId="77777777" w:rsidTr="00E05B6A">
        <w:tc>
          <w:tcPr>
            <w:tcW w:w="5000" w:type="pct"/>
          </w:tcPr>
          <w:p w14:paraId="471AC001" w14:textId="215A7488" w:rsidR="00670C1E" w:rsidRPr="005F296F" w:rsidRDefault="00670C1E" w:rsidP="00670C1E">
            <w:pPr>
              <w:jc w:val="both"/>
              <w:rPr>
                <w:rFonts w:ascii="Times New Roman" w:hAnsi="Times New Roman" w:cs="Times New Roman"/>
                <w:b/>
                <w:bCs/>
                <w:sz w:val="28"/>
                <w:szCs w:val="28"/>
              </w:rPr>
            </w:pPr>
            <w:r w:rsidRPr="005F296F">
              <w:rPr>
                <w:rFonts w:ascii="Times New Roman" w:hAnsi="Times New Roman" w:cs="Times New Roman"/>
                <w:b/>
                <w:bCs/>
                <w:sz w:val="28"/>
                <w:szCs w:val="28"/>
              </w:rPr>
              <w:t>НОРМАТИВНЫЕ ССЫЛКИ………………………………………………</w:t>
            </w:r>
            <w:r w:rsidR="00E05B6A">
              <w:rPr>
                <w:rFonts w:ascii="Times New Roman" w:hAnsi="Times New Roman" w:cs="Times New Roman"/>
                <w:b/>
                <w:bCs/>
                <w:sz w:val="28"/>
                <w:szCs w:val="28"/>
                <w:lang w:val="ru-RU"/>
              </w:rPr>
              <w:t>…...</w:t>
            </w:r>
            <w:r w:rsidRPr="005F296F">
              <w:rPr>
                <w:rFonts w:ascii="Times New Roman" w:hAnsi="Times New Roman" w:cs="Times New Roman"/>
                <w:b/>
                <w:bCs/>
                <w:sz w:val="28"/>
                <w:szCs w:val="28"/>
              </w:rPr>
              <w:t>5</w:t>
            </w:r>
          </w:p>
        </w:tc>
      </w:tr>
      <w:tr w:rsidR="005F296F" w:rsidRPr="005F296F" w14:paraId="3C92390E" w14:textId="77777777" w:rsidTr="00E05B6A">
        <w:tc>
          <w:tcPr>
            <w:tcW w:w="5000" w:type="pct"/>
          </w:tcPr>
          <w:p w14:paraId="337F7AAE" w14:textId="4488E8F9" w:rsidR="00670C1E" w:rsidRPr="00E05B6A" w:rsidRDefault="00670C1E" w:rsidP="00670C1E">
            <w:pPr>
              <w:jc w:val="both"/>
              <w:rPr>
                <w:rFonts w:ascii="Times New Roman" w:hAnsi="Times New Roman" w:cs="Times New Roman"/>
                <w:b/>
                <w:bCs/>
                <w:sz w:val="28"/>
                <w:szCs w:val="28"/>
                <w:lang w:val="ru-RU"/>
              </w:rPr>
            </w:pPr>
            <w:r w:rsidRPr="005F296F">
              <w:rPr>
                <w:rFonts w:ascii="Times New Roman" w:hAnsi="Times New Roman" w:cs="Times New Roman"/>
                <w:b/>
                <w:bCs/>
                <w:sz w:val="28"/>
                <w:szCs w:val="28"/>
              </w:rPr>
              <w:t>ОПРЕДЕЛЕНИЯ.……………………………………………………………</w:t>
            </w:r>
            <w:r w:rsidR="00E05B6A">
              <w:rPr>
                <w:rFonts w:ascii="Times New Roman" w:hAnsi="Times New Roman" w:cs="Times New Roman"/>
                <w:b/>
                <w:bCs/>
                <w:sz w:val="28"/>
                <w:szCs w:val="28"/>
                <w:lang w:val="ru-RU"/>
              </w:rPr>
              <w:t>……</w:t>
            </w:r>
            <w:r w:rsidR="00282300">
              <w:rPr>
                <w:rFonts w:ascii="Times New Roman" w:hAnsi="Times New Roman" w:cs="Times New Roman"/>
                <w:b/>
                <w:bCs/>
                <w:sz w:val="28"/>
                <w:szCs w:val="28"/>
                <w:lang w:val="ru-RU"/>
              </w:rPr>
              <w:t>7</w:t>
            </w:r>
          </w:p>
        </w:tc>
      </w:tr>
      <w:tr w:rsidR="005F296F" w:rsidRPr="005F296F" w14:paraId="32E68FD4" w14:textId="77777777" w:rsidTr="00E05B6A">
        <w:tc>
          <w:tcPr>
            <w:tcW w:w="5000" w:type="pct"/>
          </w:tcPr>
          <w:p w14:paraId="50A3B1BD" w14:textId="2F5FA0A2" w:rsidR="00670C1E" w:rsidRPr="00E05B6A" w:rsidRDefault="00670C1E" w:rsidP="00670C1E">
            <w:pPr>
              <w:jc w:val="both"/>
              <w:rPr>
                <w:rFonts w:ascii="Times New Roman" w:hAnsi="Times New Roman" w:cs="Times New Roman"/>
                <w:b/>
                <w:bCs/>
                <w:sz w:val="28"/>
                <w:szCs w:val="28"/>
                <w:lang w:val="ru-RU"/>
              </w:rPr>
            </w:pPr>
            <w:r w:rsidRPr="005F296F">
              <w:rPr>
                <w:rFonts w:ascii="Times New Roman" w:hAnsi="Times New Roman" w:cs="Times New Roman"/>
                <w:b/>
                <w:bCs/>
                <w:sz w:val="28"/>
                <w:szCs w:val="28"/>
              </w:rPr>
              <w:t>ОБОЗНАЧЕНИЯ И СОКРАЩЕНИЯ………………………………………</w:t>
            </w:r>
            <w:r w:rsidR="00E05B6A">
              <w:rPr>
                <w:rFonts w:ascii="Times New Roman" w:hAnsi="Times New Roman" w:cs="Times New Roman"/>
                <w:b/>
                <w:bCs/>
                <w:sz w:val="28"/>
                <w:szCs w:val="28"/>
                <w:lang w:val="ru-RU"/>
              </w:rPr>
              <w:t>….</w:t>
            </w:r>
            <w:r w:rsidR="00282300">
              <w:rPr>
                <w:rFonts w:ascii="Times New Roman" w:hAnsi="Times New Roman" w:cs="Times New Roman"/>
                <w:b/>
                <w:bCs/>
                <w:sz w:val="28"/>
                <w:szCs w:val="28"/>
                <w:lang w:val="ru-RU"/>
              </w:rPr>
              <w:t>8</w:t>
            </w:r>
          </w:p>
        </w:tc>
      </w:tr>
      <w:tr w:rsidR="005F296F" w:rsidRPr="005F296F" w14:paraId="78F4B5CA" w14:textId="77777777" w:rsidTr="00E05B6A">
        <w:tc>
          <w:tcPr>
            <w:tcW w:w="5000" w:type="pct"/>
          </w:tcPr>
          <w:p w14:paraId="52288EA2" w14:textId="1DCD5585" w:rsidR="00670C1E" w:rsidRPr="00E05B6A" w:rsidRDefault="00670C1E" w:rsidP="00670C1E">
            <w:pPr>
              <w:jc w:val="both"/>
              <w:rPr>
                <w:rFonts w:ascii="Times New Roman" w:hAnsi="Times New Roman" w:cs="Times New Roman"/>
                <w:b/>
                <w:bCs/>
                <w:sz w:val="28"/>
                <w:szCs w:val="28"/>
                <w:lang w:val="ru-RU"/>
              </w:rPr>
            </w:pPr>
            <w:r w:rsidRPr="005F296F">
              <w:rPr>
                <w:rFonts w:ascii="Times New Roman" w:hAnsi="Times New Roman" w:cs="Times New Roman"/>
                <w:b/>
                <w:bCs/>
                <w:sz w:val="28"/>
                <w:szCs w:val="28"/>
              </w:rPr>
              <w:t>ВВЕДЕНИЕ……………………………………………………………………</w:t>
            </w:r>
            <w:r w:rsidR="00E05B6A">
              <w:rPr>
                <w:rFonts w:ascii="Times New Roman" w:hAnsi="Times New Roman" w:cs="Times New Roman"/>
                <w:b/>
                <w:bCs/>
                <w:sz w:val="28"/>
                <w:szCs w:val="28"/>
                <w:lang w:val="ru-RU"/>
              </w:rPr>
              <w:t>…</w:t>
            </w:r>
            <w:r w:rsidR="00282300">
              <w:rPr>
                <w:rFonts w:ascii="Times New Roman" w:hAnsi="Times New Roman" w:cs="Times New Roman"/>
                <w:b/>
                <w:bCs/>
                <w:sz w:val="28"/>
                <w:szCs w:val="28"/>
                <w:lang w:val="ru-RU"/>
              </w:rPr>
              <w:t>10</w:t>
            </w:r>
          </w:p>
        </w:tc>
      </w:tr>
      <w:tr w:rsidR="005F296F" w:rsidRPr="005F296F" w14:paraId="109AB450" w14:textId="77777777" w:rsidTr="00E05B6A">
        <w:tc>
          <w:tcPr>
            <w:tcW w:w="5000" w:type="pct"/>
          </w:tcPr>
          <w:p w14:paraId="5EEEF786" w14:textId="4FF820E7" w:rsidR="00670C1E" w:rsidRPr="00E05B6A" w:rsidRDefault="00670C1E" w:rsidP="00670C1E">
            <w:pPr>
              <w:jc w:val="both"/>
              <w:rPr>
                <w:rFonts w:ascii="Times New Roman" w:hAnsi="Times New Roman" w:cs="Times New Roman"/>
                <w:b/>
                <w:bCs/>
                <w:sz w:val="28"/>
                <w:szCs w:val="28"/>
                <w:lang w:val="ru-RU"/>
              </w:rPr>
            </w:pPr>
            <w:r w:rsidRPr="005F296F">
              <w:rPr>
                <w:rFonts w:ascii="Times New Roman" w:hAnsi="Times New Roman" w:cs="Times New Roman"/>
                <w:b/>
                <w:bCs/>
                <w:sz w:val="28"/>
                <w:szCs w:val="28"/>
              </w:rPr>
              <w:t>1 ОБЗОР ЛИТЕРАТУРЫ……………………………………………………</w:t>
            </w:r>
            <w:r w:rsidR="00E05B6A">
              <w:rPr>
                <w:rFonts w:ascii="Times New Roman" w:hAnsi="Times New Roman" w:cs="Times New Roman"/>
                <w:b/>
                <w:bCs/>
                <w:sz w:val="28"/>
                <w:szCs w:val="28"/>
                <w:lang w:val="ru-RU"/>
              </w:rPr>
              <w:t>…</w:t>
            </w:r>
            <w:r w:rsidRPr="005F296F">
              <w:rPr>
                <w:rFonts w:ascii="Times New Roman" w:hAnsi="Times New Roman" w:cs="Times New Roman"/>
                <w:b/>
                <w:bCs/>
                <w:sz w:val="28"/>
                <w:szCs w:val="28"/>
              </w:rPr>
              <w:t>1</w:t>
            </w:r>
            <w:r w:rsidR="00282300">
              <w:rPr>
                <w:rFonts w:ascii="Times New Roman" w:hAnsi="Times New Roman" w:cs="Times New Roman"/>
                <w:b/>
                <w:bCs/>
                <w:sz w:val="28"/>
                <w:szCs w:val="28"/>
                <w:lang w:val="ru-RU"/>
              </w:rPr>
              <w:t>6</w:t>
            </w:r>
          </w:p>
        </w:tc>
      </w:tr>
      <w:tr w:rsidR="005F296F" w:rsidRPr="005F296F" w14:paraId="2941678F" w14:textId="77777777" w:rsidTr="00E05B6A">
        <w:tc>
          <w:tcPr>
            <w:tcW w:w="5000" w:type="pct"/>
          </w:tcPr>
          <w:p w14:paraId="1A04125E" w14:textId="37354F53"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1.1 Внутримозговое кровоизлияние в структуре цереброваскулярных заболеваний ………………………………………………………………</w:t>
            </w:r>
            <w:r w:rsidR="00E05B6A">
              <w:rPr>
                <w:rFonts w:ascii="Times New Roman" w:hAnsi="Times New Roman" w:cs="Times New Roman"/>
                <w:sz w:val="28"/>
                <w:szCs w:val="28"/>
              </w:rPr>
              <w:t>…</w:t>
            </w:r>
            <w:r w:rsidR="00E05B6A">
              <w:rPr>
                <w:rFonts w:ascii="Times New Roman" w:hAnsi="Times New Roman" w:cs="Times New Roman"/>
                <w:sz w:val="28"/>
                <w:szCs w:val="28"/>
                <w:lang w:val="ru-RU"/>
              </w:rPr>
              <w:t>……</w:t>
            </w:r>
            <w:r w:rsidRPr="005F296F">
              <w:rPr>
                <w:rFonts w:ascii="Times New Roman" w:hAnsi="Times New Roman" w:cs="Times New Roman"/>
                <w:sz w:val="28"/>
                <w:szCs w:val="28"/>
              </w:rPr>
              <w:t>1</w:t>
            </w:r>
            <w:r w:rsidR="00282300">
              <w:rPr>
                <w:rFonts w:ascii="Times New Roman" w:hAnsi="Times New Roman" w:cs="Times New Roman"/>
                <w:sz w:val="28"/>
                <w:szCs w:val="28"/>
                <w:lang w:val="ru-RU"/>
              </w:rPr>
              <w:t>6</w:t>
            </w:r>
          </w:p>
        </w:tc>
      </w:tr>
      <w:tr w:rsidR="005F296F" w:rsidRPr="005F296F" w14:paraId="0E665C6B" w14:textId="77777777" w:rsidTr="00E05B6A">
        <w:tc>
          <w:tcPr>
            <w:tcW w:w="5000" w:type="pct"/>
          </w:tcPr>
          <w:p w14:paraId="4D2E9065" w14:textId="3FE96CAD"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1.2 Анатомические варианты внутримозгового кровоизлияния и их распределение в европейской и азиатской популяциях</w:t>
            </w:r>
            <w:r w:rsidR="00282300" w:rsidRPr="005F296F" w:rsidDel="00282300">
              <w:rPr>
                <w:rFonts w:ascii="Times New Roman" w:hAnsi="Times New Roman" w:cs="Times New Roman"/>
                <w:sz w:val="28"/>
                <w:szCs w:val="28"/>
              </w:rPr>
              <w:t xml:space="preserve"> </w:t>
            </w:r>
            <w:r w:rsidRPr="005F296F">
              <w:rPr>
                <w:rFonts w:ascii="Times New Roman" w:hAnsi="Times New Roman" w:cs="Times New Roman"/>
                <w:sz w:val="28"/>
                <w:szCs w:val="28"/>
              </w:rPr>
              <w:t>……………………………………………</w:t>
            </w:r>
            <w:r w:rsidR="00E05B6A">
              <w:rPr>
                <w:rFonts w:ascii="Times New Roman" w:hAnsi="Times New Roman" w:cs="Times New Roman"/>
                <w:sz w:val="28"/>
                <w:szCs w:val="28"/>
                <w:lang w:val="ru-RU"/>
              </w:rPr>
              <w:t>………………………………………..</w:t>
            </w:r>
            <w:r w:rsidRPr="005F296F">
              <w:rPr>
                <w:rFonts w:ascii="Times New Roman" w:hAnsi="Times New Roman" w:cs="Times New Roman"/>
                <w:sz w:val="28"/>
                <w:szCs w:val="28"/>
              </w:rPr>
              <w:t>1</w:t>
            </w:r>
            <w:r w:rsidR="00282300">
              <w:rPr>
                <w:rFonts w:ascii="Times New Roman" w:hAnsi="Times New Roman" w:cs="Times New Roman"/>
                <w:sz w:val="28"/>
                <w:szCs w:val="28"/>
                <w:lang w:val="ru-RU"/>
              </w:rPr>
              <w:t>7</w:t>
            </w:r>
          </w:p>
        </w:tc>
      </w:tr>
      <w:tr w:rsidR="005F296F" w:rsidRPr="005F296F" w14:paraId="3E6EBC7A" w14:textId="77777777" w:rsidTr="00E05B6A">
        <w:tc>
          <w:tcPr>
            <w:tcW w:w="5000" w:type="pct"/>
          </w:tcPr>
          <w:p w14:paraId="07F433AA" w14:textId="4C70F1F6"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1.3 Модифицируемые факторы риска спонтанного внутримозгового кровоизлияния ………………………………</w:t>
            </w:r>
            <w:r w:rsidR="00E05B6A">
              <w:rPr>
                <w:rFonts w:ascii="Times New Roman" w:hAnsi="Times New Roman" w:cs="Times New Roman"/>
                <w:sz w:val="28"/>
                <w:szCs w:val="28"/>
                <w:lang w:val="ru-RU"/>
              </w:rPr>
              <w:t>……………………………………</w:t>
            </w:r>
            <w:r w:rsidRPr="005F296F">
              <w:rPr>
                <w:rFonts w:ascii="Times New Roman" w:hAnsi="Times New Roman" w:cs="Times New Roman"/>
                <w:sz w:val="28"/>
                <w:szCs w:val="28"/>
              </w:rPr>
              <w:t>1</w:t>
            </w:r>
            <w:r w:rsidR="00282300">
              <w:rPr>
                <w:rFonts w:ascii="Times New Roman" w:hAnsi="Times New Roman" w:cs="Times New Roman"/>
                <w:sz w:val="28"/>
                <w:szCs w:val="28"/>
                <w:lang w:val="ru-RU"/>
              </w:rPr>
              <w:t>9</w:t>
            </w:r>
          </w:p>
        </w:tc>
      </w:tr>
      <w:tr w:rsidR="005F296F" w:rsidRPr="005F296F" w14:paraId="1CD5DBF5" w14:textId="77777777" w:rsidTr="00E05B6A">
        <w:tc>
          <w:tcPr>
            <w:tcW w:w="5000" w:type="pct"/>
          </w:tcPr>
          <w:p w14:paraId="3941653E" w14:textId="3E04D05E"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1.4 Генетические факторы риска внутримозгового кровоизлияния………</w:t>
            </w:r>
            <w:r w:rsidR="00E05B6A">
              <w:rPr>
                <w:rFonts w:ascii="Times New Roman" w:hAnsi="Times New Roman" w:cs="Times New Roman"/>
                <w:sz w:val="28"/>
                <w:szCs w:val="28"/>
              </w:rPr>
              <w:t>…</w:t>
            </w:r>
            <w:r w:rsidR="00E05B6A">
              <w:rPr>
                <w:rFonts w:ascii="Times New Roman" w:hAnsi="Times New Roman" w:cs="Times New Roman"/>
                <w:sz w:val="28"/>
                <w:szCs w:val="28"/>
                <w:lang w:val="ru-RU"/>
              </w:rPr>
              <w:t>..</w:t>
            </w:r>
            <w:r w:rsidRPr="005F296F">
              <w:rPr>
                <w:rFonts w:ascii="Times New Roman" w:hAnsi="Times New Roman" w:cs="Times New Roman"/>
                <w:sz w:val="28"/>
                <w:szCs w:val="28"/>
              </w:rPr>
              <w:t>2</w:t>
            </w:r>
            <w:r w:rsidR="00282300">
              <w:rPr>
                <w:rFonts w:ascii="Times New Roman" w:hAnsi="Times New Roman" w:cs="Times New Roman"/>
                <w:sz w:val="28"/>
                <w:szCs w:val="28"/>
                <w:lang w:val="ru-RU"/>
              </w:rPr>
              <w:t>3</w:t>
            </w:r>
          </w:p>
        </w:tc>
      </w:tr>
      <w:tr w:rsidR="005F296F" w:rsidRPr="005F296F" w14:paraId="41D62246" w14:textId="77777777" w:rsidTr="00E05B6A">
        <w:tc>
          <w:tcPr>
            <w:tcW w:w="5000" w:type="pct"/>
          </w:tcPr>
          <w:p w14:paraId="53641713" w14:textId="2316D562"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1.4.1 Генетические факторы риска спонтанного внутримозгового кровоизлияния: обзор изученных генов-кандидатов………………………</w:t>
            </w:r>
            <w:r w:rsidR="00E05B6A">
              <w:rPr>
                <w:rFonts w:ascii="Times New Roman" w:hAnsi="Times New Roman" w:cs="Times New Roman"/>
                <w:sz w:val="28"/>
                <w:szCs w:val="28"/>
              </w:rPr>
              <w:t>…</w:t>
            </w:r>
            <w:r w:rsidR="00E05B6A">
              <w:rPr>
                <w:rFonts w:ascii="Times New Roman" w:hAnsi="Times New Roman" w:cs="Times New Roman"/>
                <w:sz w:val="28"/>
                <w:szCs w:val="28"/>
                <w:lang w:val="ru-RU"/>
              </w:rPr>
              <w:t>..</w:t>
            </w:r>
            <w:r w:rsidRPr="005F296F">
              <w:rPr>
                <w:rFonts w:ascii="Times New Roman" w:hAnsi="Times New Roman" w:cs="Times New Roman"/>
                <w:sz w:val="28"/>
                <w:szCs w:val="28"/>
              </w:rPr>
              <w:t>2</w:t>
            </w:r>
            <w:r w:rsidR="00282300">
              <w:rPr>
                <w:rFonts w:ascii="Times New Roman" w:hAnsi="Times New Roman" w:cs="Times New Roman"/>
                <w:sz w:val="28"/>
                <w:szCs w:val="28"/>
                <w:lang w:val="ru-RU"/>
              </w:rPr>
              <w:t>3</w:t>
            </w:r>
          </w:p>
        </w:tc>
      </w:tr>
      <w:tr w:rsidR="005F296F" w:rsidRPr="005F296F" w14:paraId="0D29F319" w14:textId="77777777" w:rsidTr="00E05B6A">
        <w:tc>
          <w:tcPr>
            <w:tcW w:w="5000" w:type="pct"/>
          </w:tcPr>
          <w:p w14:paraId="4EEDA042" w14:textId="21B7CBEC"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 xml:space="preserve"> 1.4.2 Коллаген IV типа как критический компонент базальных мембран сосудов…………………………………………………………………………</w:t>
            </w:r>
            <w:r w:rsidR="00E05B6A">
              <w:rPr>
                <w:rFonts w:ascii="Times New Roman" w:hAnsi="Times New Roman" w:cs="Times New Roman"/>
                <w:sz w:val="28"/>
                <w:szCs w:val="28"/>
                <w:lang w:val="ru-RU"/>
              </w:rPr>
              <w:t>…</w:t>
            </w:r>
            <w:r w:rsidRPr="005F296F">
              <w:rPr>
                <w:rFonts w:ascii="Times New Roman" w:hAnsi="Times New Roman" w:cs="Times New Roman"/>
                <w:sz w:val="28"/>
                <w:szCs w:val="28"/>
              </w:rPr>
              <w:t>2</w:t>
            </w:r>
            <w:r w:rsidR="00282300">
              <w:rPr>
                <w:rFonts w:ascii="Times New Roman" w:hAnsi="Times New Roman" w:cs="Times New Roman"/>
                <w:sz w:val="28"/>
                <w:szCs w:val="28"/>
                <w:lang w:val="ru-RU"/>
              </w:rPr>
              <w:t>4</w:t>
            </w:r>
          </w:p>
        </w:tc>
      </w:tr>
      <w:tr w:rsidR="005F296F" w:rsidRPr="005F296F" w14:paraId="7E837BEB" w14:textId="77777777" w:rsidTr="00E05B6A">
        <w:tc>
          <w:tcPr>
            <w:tcW w:w="5000" w:type="pct"/>
          </w:tcPr>
          <w:p w14:paraId="1D5FC7DF" w14:textId="061D7E39"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 xml:space="preserve">1.4.3 Патогенетические механизмы </w:t>
            </w:r>
            <w:r w:rsidR="00E05B6A">
              <w:rPr>
                <w:rFonts w:ascii="Times New Roman" w:hAnsi="Times New Roman" w:cs="Times New Roman"/>
                <w:i/>
                <w:iCs/>
                <w:sz w:val="28"/>
                <w:szCs w:val="28"/>
              </w:rPr>
              <w:t xml:space="preserve">COL4A2 </w:t>
            </w:r>
            <w:r w:rsidRPr="005F296F">
              <w:rPr>
                <w:rFonts w:ascii="Times New Roman" w:hAnsi="Times New Roman" w:cs="Times New Roman"/>
                <w:sz w:val="28"/>
                <w:szCs w:val="28"/>
              </w:rPr>
              <w:t>-ассоциированных заболеваний</w:t>
            </w:r>
            <w:r w:rsidRPr="005F296F">
              <w:rPr>
                <w:rFonts w:ascii="Times New Roman" w:hAnsi="Times New Roman" w:cs="Times New Roman"/>
                <w:sz w:val="28"/>
                <w:szCs w:val="28"/>
                <w:lang w:val="ru-RU"/>
              </w:rPr>
              <w:t xml:space="preserve"> </w:t>
            </w:r>
            <w:r w:rsidRPr="005F296F">
              <w:rPr>
                <w:rFonts w:ascii="Times New Roman" w:hAnsi="Times New Roman" w:cs="Times New Roman"/>
                <w:sz w:val="28"/>
                <w:szCs w:val="28"/>
              </w:rPr>
              <w:t>…</w:t>
            </w:r>
            <w:r w:rsidR="00E05B6A">
              <w:rPr>
                <w:rFonts w:ascii="Times New Roman" w:hAnsi="Times New Roman" w:cs="Times New Roman"/>
                <w:sz w:val="28"/>
                <w:szCs w:val="28"/>
              </w:rPr>
              <w:t>…</w:t>
            </w:r>
            <w:r w:rsidR="00E05B6A">
              <w:rPr>
                <w:rFonts w:ascii="Times New Roman" w:hAnsi="Times New Roman" w:cs="Times New Roman"/>
                <w:sz w:val="28"/>
                <w:szCs w:val="28"/>
                <w:lang w:val="ru-RU"/>
              </w:rPr>
              <w:t>………………………………………………………………………………..</w:t>
            </w:r>
            <w:r w:rsidRPr="005F296F">
              <w:rPr>
                <w:rFonts w:ascii="Times New Roman" w:hAnsi="Times New Roman" w:cs="Times New Roman"/>
                <w:sz w:val="28"/>
                <w:szCs w:val="28"/>
              </w:rPr>
              <w:t>2</w:t>
            </w:r>
            <w:r w:rsidR="00282300">
              <w:rPr>
                <w:rFonts w:ascii="Times New Roman" w:hAnsi="Times New Roman" w:cs="Times New Roman"/>
                <w:sz w:val="28"/>
                <w:szCs w:val="28"/>
                <w:lang w:val="ru-RU"/>
              </w:rPr>
              <w:t>5</w:t>
            </w:r>
          </w:p>
        </w:tc>
      </w:tr>
      <w:tr w:rsidR="005F296F" w:rsidRPr="005F296F" w14:paraId="4CD06A1F" w14:textId="77777777" w:rsidTr="00E05B6A">
        <w:tc>
          <w:tcPr>
            <w:tcW w:w="5000" w:type="pct"/>
          </w:tcPr>
          <w:p w14:paraId="1535D245" w14:textId="2E0232B0"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 xml:space="preserve">1.4.4 Спектр </w:t>
            </w:r>
            <w:r w:rsidR="00E05B6A" w:rsidRPr="00E05B6A">
              <w:rPr>
                <w:rFonts w:ascii="Times New Roman" w:hAnsi="Times New Roman" w:cs="Times New Roman"/>
                <w:i/>
                <w:iCs/>
                <w:sz w:val="28"/>
                <w:szCs w:val="28"/>
              </w:rPr>
              <w:t>COL4A2</w:t>
            </w:r>
            <w:r w:rsidR="00E05B6A">
              <w:rPr>
                <w:rFonts w:ascii="Times New Roman" w:hAnsi="Times New Roman" w:cs="Times New Roman"/>
                <w:sz w:val="28"/>
                <w:szCs w:val="28"/>
              </w:rPr>
              <w:t xml:space="preserve"> </w:t>
            </w:r>
            <w:r w:rsidRPr="005F296F">
              <w:rPr>
                <w:rFonts w:ascii="Times New Roman" w:hAnsi="Times New Roman" w:cs="Times New Roman"/>
                <w:sz w:val="28"/>
                <w:szCs w:val="28"/>
              </w:rPr>
              <w:t>-ассоциированных фенотипов………………………</w:t>
            </w:r>
            <w:r w:rsidR="00E05B6A">
              <w:rPr>
                <w:rFonts w:ascii="Times New Roman" w:hAnsi="Times New Roman" w:cs="Times New Roman"/>
                <w:sz w:val="28"/>
                <w:szCs w:val="28"/>
              </w:rPr>
              <w:t>…</w:t>
            </w:r>
            <w:r w:rsidR="00E05B6A">
              <w:rPr>
                <w:rFonts w:ascii="Times New Roman" w:hAnsi="Times New Roman" w:cs="Times New Roman"/>
                <w:sz w:val="28"/>
                <w:szCs w:val="28"/>
                <w:lang w:val="ru-RU"/>
              </w:rPr>
              <w:t>..</w:t>
            </w:r>
            <w:r w:rsidRPr="005F296F">
              <w:rPr>
                <w:rFonts w:ascii="Times New Roman" w:hAnsi="Times New Roman" w:cs="Times New Roman"/>
                <w:sz w:val="28"/>
                <w:szCs w:val="28"/>
              </w:rPr>
              <w:t>2</w:t>
            </w:r>
            <w:r w:rsidR="00282300">
              <w:rPr>
                <w:rFonts w:ascii="Times New Roman" w:hAnsi="Times New Roman" w:cs="Times New Roman"/>
                <w:sz w:val="28"/>
                <w:szCs w:val="28"/>
                <w:lang w:val="ru-RU"/>
              </w:rPr>
              <w:t>5</w:t>
            </w:r>
          </w:p>
        </w:tc>
      </w:tr>
      <w:tr w:rsidR="005F296F" w:rsidRPr="005F296F" w14:paraId="4DBDAD85" w14:textId="77777777" w:rsidTr="00E05B6A">
        <w:tc>
          <w:tcPr>
            <w:tcW w:w="5000" w:type="pct"/>
          </w:tcPr>
          <w:p w14:paraId="728404EB" w14:textId="59F552F7"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 xml:space="preserve">1.4.5 Ассоциация полиморфизмов </w:t>
            </w:r>
            <w:r w:rsidR="00E05B6A" w:rsidRPr="00E05B6A">
              <w:rPr>
                <w:rFonts w:ascii="Times New Roman" w:hAnsi="Times New Roman" w:cs="Times New Roman"/>
                <w:i/>
                <w:iCs/>
                <w:sz w:val="28"/>
                <w:szCs w:val="28"/>
              </w:rPr>
              <w:t>COL4A2</w:t>
            </w:r>
            <w:r w:rsidR="00E05B6A">
              <w:rPr>
                <w:rFonts w:ascii="Times New Roman" w:hAnsi="Times New Roman" w:cs="Times New Roman"/>
                <w:sz w:val="28"/>
                <w:szCs w:val="28"/>
              </w:rPr>
              <w:t xml:space="preserve"> </w:t>
            </w:r>
            <w:r w:rsidRPr="005F296F">
              <w:rPr>
                <w:rFonts w:ascii="Times New Roman" w:hAnsi="Times New Roman" w:cs="Times New Roman"/>
                <w:sz w:val="28"/>
                <w:szCs w:val="28"/>
              </w:rPr>
              <w:t>с риском ВК в различных популяциях ……………………………………………………………………</w:t>
            </w:r>
            <w:r w:rsidR="00E05B6A">
              <w:rPr>
                <w:rFonts w:ascii="Times New Roman" w:hAnsi="Times New Roman" w:cs="Times New Roman"/>
                <w:sz w:val="28"/>
                <w:szCs w:val="28"/>
                <w:lang w:val="ru-RU"/>
              </w:rPr>
              <w:t>….</w:t>
            </w:r>
            <w:r w:rsidRPr="005F296F">
              <w:rPr>
                <w:rFonts w:ascii="Times New Roman" w:hAnsi="Times New Roman" w:cs="Times New Roman"/>
                <w:sz w:val="28"/>
                <w:szCs w:val="28"/>
              </w:rPr>
              <w:t>2</w:t>
            </w:r>
            <w:r w:rsidR="00282300">
              <w:rPr>
                <w:rFonts w:ascii="Times New Roman" w:hAnsi="Times New Roman" w:cs="Times New Roman"/>
                <w:sz w:val="28"/>
                <w:szCs w:val="28"/>
                <w:lang w:val="ru-RU"/>
              </w:rPr>
              <w:t>6</w:t>
            </w:r>
          </w:p>
        </w:tc>
      </w:tr>
      <w:tr w:rsidR="005F296F" w:rsidRPr="005F296F" w14:paraId="7C426B51" w14:textId="77777777" w:rsidTr="00E05B6A">
        <w:tc>
          <w:tcPr>
            <w:tcW w:w="5000" w:type="pct"/>
          </w:tcPr>
          <w:p w14:paraId="00B6B4CA" w14:textId="2D69B9D1" w:rsidR="00670C1E" w:rsidRPr="005F296F" w:rsidRDefault="00670C1E" w:rsidP="00670C1E">
            <w:pPr>
              <w:jc w:val="both"/>
              <w:rPr>
                <w:rFonts w:ascii="Times New Roman" w:hAnsi="Times New Roman" w:cs="Times New Roman"/>
                <w:sz w:val="28"/>
                <w:szCs w:val="28"/>
              </w:rPr>
            </w:pPr>
            <w:r w:rsidRPr="005F296F">
              <w:rPr>
                <w:rFonts w:ascii="Times New Roman" w:hAnsi="Times New Roman" w:cs="Times New Roman"/>
                <w:sz w:val="28"/>
                <w:szCs w:val="28"/>
              </w:rPr>
              <w:t>1.4.6 Молекулярные механизмы действия интронных однонуклеотидных полиморфизмов ………………………………………………………………</w:t>
            </w:r>
            <w:r w:rsidR="00E05B6A">
              <w:rPr>
                <w:rFonts w:ascii="Times New Roman" w:hAnsi="Times New Roman" w:cs="Times New Roman"/>
                <w:sz w:val="28"/>
                <w:szCs w:val="28"/>
                <w:lang w:val="ru-RU"/>
              </w:rPr>
              <w:t>…..</w:t>
            </w:r>
            <w:r w:rsidRPr="005F296F">
              <w:rPr>
                <w:rFonts w:ascii="Times New Roman" w:hAnsi="Times New Roman" w:cs="Times New Roman"/>
                <w:sz w:val="28"/>
                <w:szCs w:val="28"/>
              </w:rPr>
              <w:t>2</w:t>
            </w:r>
            <w:r w:rsidR="00282300">
              <w:rPr>
                <w:rFonts w:ascii="Times New Roman" w:hAnsi="Times New Roman" w:cs="Times New Roman"/>
                <w:sz w:val="28"/>
                <w:szCs w:val="28"/>
                <w:lang w:val="ru-RU"/>
              </w:rPr>
              <w:t>8</w:t>
            </w:r>
            <w:r w:rsidRPr="005F296F">
              <w:rPr>
                <w:rFonts w:ascii="Times New Roman" w:hAnsi="Times New Roman" w:cs="Times New Roman"/>
                <w:sz w:val="28"/>
                <w:szCs w:val="28"/>
              </w:rPr>
              <w:t xml:space="preserve"> </w:t>
            </w:r>
          </w:p>
        </w:tc>
      </w:tr>
      <w:tr w:rsidR="005F296F" w:rsidRPr="005F296F" w14:paraId="1BB7C21F" w14:textId="77777777" w:rsidTr="00E05B6A">
        <w:tc>
          <w:tcPr>
            <w:tcW w:w="5000" w:type="pct"/>
          </w:tcPr>
          <w:p w14:paraId="1B1BFCA3" w14:textId="18ED32E7"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1.4.7 Генетические исследования в казахской популяции</w:t>
            </w:r>
            <w:r w:rsidR="00E05B6A">
              <w:rPr>
                <w:rFonts w:ascii="Times New Roman" w:hAnsi="Times New Roman" w:cs="Times New Roman"/>
                <w:sz w:val="28"/>
                <w:szCs w:val="28"/>
              </w:rPr>
              <w:t>…</w:t>
            </w:r>
            <w:r w:rsidR="00E05B6A">
              <w:rPr>
                <w:rFonts w:ascii="Times New Roman" w:hAnsi="Times New Roman" w:cs="Times New Roman"/>
                <w:sz w:val="28"/>
                <w:szCs w:val="28"/>
                <w:lang w:val="ru-RU"/>
              </w:rPr>
              <w:t>…………………..</w:t>
            </w:r>
            <w:r w:rsidR="00282300">
              <w:rPr>
                <w:rFonts w:ascii="Times New Roman" w:hAnsi="Times New Roman" w:cs="Times New Roman"/>
                <w:sz w:val="28"/>
                <w:szCs w:val="28"/>
                <w:lang w:val="ru-RU"/>
              </w:rPr>
              <w:t>30</w:t>
            </w:r>
          </w:p>
        </w:tc>
      </w:tr>
      <w:tr w:rsidR="005F296F" w:rsidRPr="005F296F" w14:paraId="33431D94" w14:textId="77777777" w:rsidTr="00E05B6A">
        <w:tc>
          <w:tcPr>
            <w:tcW w:w="5000" w:type="pct"/>
          </w:tcPr>
          <w:p w14:paraId="739EEEFC" w14:textId="0ADC506C"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 xml:space="preserve">1.5 Существующие прогностические модели при внутримозговом кровоизлиянии </w:t>
            </w:r>
            <w:r w:rsidR="008A6142" w:rsidRPr="005F296F">
              <w:rPr>
                <w:rFonts w:ascii="Times New Roman" w:hAnsi="Times New Roman" w:cs="Times New Roman"/>
                <w:sz w:val="28"/>
                <w:szCs w:val="28"/>
                <w:lang w:val="ru-RU"/>
              </w:rPr>
              <w:t>……………</w:t>
            </w:r>
            <w:r w:rsidRPr="005F296F">
              <w:rPr>
                <w:rFonts w:ascii="Times New Roman" w:hAnsi="Times New Roman" w:cs="Times New Roman"/>
                <w:sz w:val="28"/>
                <w:szCs w:val="28"/>
              </w:rPr>
              <w:t>……………………………………………………</w:t>
            </w:r>
            <w:r w:rsidR="00E05B6A">
              <w:rPr>
                <w:rFonts w:ascii="Times New Roman" w:hAnsi="Times New Roman" w:cs="Times New Roman"/>
                <w:sz w:val="28"/>
                <w:szCs w:val="28"/>
                <w:lang w:val="ru-RU"/>
              </w:rPr>
              <w:t>...</w:t>
            </w:r>
            <w:r w:rsidR="008A6142" w:rsidRPr="005F296F">
              <w:rPr>
                <w:rFonts w:ascii="Times New Roman" w:hAnsi="Times New Roman" w:cs="Times New Roman"/>
                <w:sz w:val="28"/>
                <w:szCs w:val="28"/>
                <w:lang w:val="ru-RU"/>
              </w:rPr>
              <w:t>31</w:t>
            </w:r>
          </w:p>
        </w:tc>
      </w:tr>
      <w:tr w:rsidR="005F296F" w:rsidRPr="005F296F" w14:paraId="1616FD9C" w14:textId="77777777" w:rsidTr="00E05B6A">
        <w:tc>
          <w:tcPr>
            <w:tcW w:w="5000" w:type="pct"/>
          </w:tcPr>
          <w:p w14:paraId="30D27D20" w14:textId="65148E41" w:rsidR="00670C1E" w:rsidRPr="00E05B6A" w:rsidRDefault="00670C1E" w:rsidP="00670C1E">
            <w:pPr>
              <w:jc w:val="both"/>
              <w:rPr>
                <w:rFonts w:ascii="Times New Roman" w:hAnsi="Times New Roman" w:cs="Times New Roman"/>
                <w:b/>
                <w:bCs/>
                <w:sz w:val="28"/>
                <w:szCs w:val="28"/>
                <w:lang w:val="ru-RU"/>
              </w:rPr>
            </w:pPr>
            <w:r w:rsidRPr="005F296F">
              <w:rPr>
                <w:rFonts w:ascii="Times New Roman" w:hAnsi="Times New Roman" w:cs="Times New Roman"/>
                <w:b/>
                <w:bCs/>
                <w:sz w:val="28"/>
                <w:szCs w:val="28"/>
              </w:rPr>
              <w:t>2 МАТЕРИАЛЫ И МЕТОДЫ ИССЛЕДОВАНИЯ………………………</w:t>
            </w:r>
            <w:r w:rsidR="00E05B6A">
              <w:rPr>
                <w:rFonts w:ascii="Times New Roman" w:hAnsi="Times New Roman" w:cs="Times New Roman"/>
                <w:b/>
                <w:bCs/>
                <w:sz w:val="28"/>
                <w:szCs w:val="28"/>
                <w:lang w:val="ru-RU"/>
              </w:rPr>
              <w:t>…</w:t>
            </w:r>
            <w:r w:rsidRPr="005F296F">
              <w:rPr>
                <w:rFonts w:ascii="Times New Roman" w:hAnsi="Times New Roman" w:cs="Times New Roman"/>
                <w:b/>
                <w:bCs/>
                <w:sz w:val="28"/>
                <w:szCs w:val="28"/>
              </w:rPr>
              <w:t>3</w:t>
            </w:r>
            <w:r w:rsidR="0041006F">
              <w:rPr>
                <w:rFonts w:ascii="Times New Roman" w:hAnsi="Times New Roman" w:cs="Times New Roman"/>
                <w:b/>
                <w:bCs/>
                <w:sz w:val="28"/>
                <w:szCs w:val="28"/>
                <w:lang w:val="ru-RU"/>
              </w:rPr>
              <w:t>5</w:t>
            </w:r>
          </w:p>
        </w:tc>
      </w:tr>
      <w:tr w:rsidR="005F296F" w:rsidRPr="005F296F" w14:paraId="6582B1E8" w14:textId="77777777" w:rsidTr="00E05B6A">
        <w:tc>
          <w:tcPr>
            <w:tcW w:w="5000" w:type="pct"/>
          </w:tcPr>
          <w:p w14:paraId="0B0BFA01" w14:textId="00675CB0"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2.1 Дизайн исследования……………………………………………………...</w:t>
            </w:r>
            <w:r w:rsidR="00E05B6A">
              <w:rPr>
                <w:rFonts w:ascii="Times New Roman" w:hAnsi="Times New Roman" w:cs="Times New Roman"/>
                <w:sz w:val="28"/>
                <w:szCs w:val="28"/>
                <w:lang w:val="ru-RU"/>
              </w:rPr>
              <w:t>.....</w:t>
            </w:r>
            <w:r w:rsidRPr="005F296F">
              <w:rPr>
                <w:rFonts w:ascii="Times New Roman" w:hAnsi="Times New Roman" w:cs="Times New Roman"/>
                <w:sz w:val="28"/>
                <w:szCs w:val="28"/>
              </w:rPr>
              <w:t>3</w:t>
            </w:r>
            <w:r w:rsidR="0041006F">
              <w:rPr>
                <w:rFonts w:ascii="Times New Roman" w:hAnsi="Times New Roman" w:cs="Times New Roman"/>
                <w:sz w:val="28"/>
                <w:szCs w:val="28"/>
                <w:lang w:val="ru-RU"/>
              </w:rPr>
              <w:t>5</w:t>
            </w:r>
          </w:p>
        </w:tc>
      </w:tr>
      <w:tr w:rsidR="005F296F" w:rsidRPr="005F296F" w14:paraId="4EFBB4D3" w14:textId="77777777" w:rsidTr="00E05B6A">
        <w:tc>
          <w:tcPr>
            <w:tcW w:w="5000" w:type="pct"/>
          </w:tcPr>
          <w:p w14:paraId="61EFFE4D" w14:textId="342A9326"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2.2 Критерии включения и исключения пациентов…………………………</w:t>
            </w:r>
            <w:r w:rsidR="00E05B6A">
              <w:rPr>
                <w:rFonts w:ascii="Times New Roman" w:hAnsi="Times New Roman" w:cs="Times New Roman"/>
                <w:sz w:val="28"/>
                <w:szCs w:val="28"/>
                <w:lang w:val="ru-RU"/>
              </w:rPr>
              <w:t>….</w:t>
            </w:r>
            <w:r w:rsidRPr="005F296F">
              <w:rPr>
                <w:rFonts w:ascii="Times New Roman" w:hAnsi="Times New Roman" w:cs="Times New Roman"/>
                <w:sz w:val="28"/>
                <w:szCs w:val="28"/>
              </w:rPr>
              <w:t>3</w:t>
            </w:r>
            <w:r w:rsidR="0041006F">
              <w:rPr>
                <w:rFonts w:ascii="Times New Roman" w:hAnsi="Times New Roman" w:cs="Times New Roman"/>
                <w:sz w:val="28"/>
                <w:szCs w:val="28"/>
                <w:lang w:val="ru-RU"/>
              </w:rPr>
              <w:t>6</w:t>
            </w:r>
          </w:p>
        </w:tc>
      </w:tr>
      <w:tr w:rsidR="005F296F" w:rsidRPr="005F296F" w14:paraId="3A6A3F1D" w14:textId="77777777" w:rsidTr="00E05B6A">
        <w:tc>
          <w:tcPr>
            <w:tcW w:w="5000" w:type="pct"/>
          </w:tcPr>
          <w:p w14:paraId="2954EF3A" w14:textId="57534849"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2.3 Этические аспекты исследования………………………………………...</w:t>
            </w:r>
            <w:r w:rsidR="00E05B6A">
              <w:rPr>
                <w:rFonts w:ascii="Times New Roman" w:hAnsi="Times New Roman" w:cs="Times New Roman"/>
                <w:sz w:val="28"/>
                <w:szCs w:val="28"/>
                <w:lang w:val="ru-RU"/>
              </w:rPr>
              <w:t>.....</w:t>
            </w:r>
            <w:r w:rsidRPr="005F296F">
              <w:rPr>
                <w:rFonts w:ascii="Times New Roman" w:hAnsi="Times New Roman" w:cs="Times New Roman"/>
                <w:sz w:val="28"/>
                <w:szCs w:val="28"/>
              </w:rPr>
              <w:t>3</w:t>
            </w:r>
            <w:r w:rsidR="0041006F">
              <w:rPr>
                <w:rFonts w:ascii="Times New Roman" w:hAnsi="Times New Roman" w:cs="Times New Roman"/>
                <w:sz w:val="28"/>
                <w:szCs w:val="28"/>
                <w:lang w:val="ru-RU"/>
              </w:rPr>
              <w:t>6</w:t>
            </w:r>
          </w:p>
        </w:tc>
      </w:tr>
      <w:tr w:rsidR="005F296F" w:rsidRPr="005F296F" w14:paraId="4D784CC1" w14:textId="77777777" w:rsidTr="00E05B6A">
        <w:tc>
          <w:tcPr>
            <w:tcW w:w="5000" w:type="pct"/>
          </w:tcPr>
          <w:p w14:paraId="19041A79" w14:textId="18A10C49"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2.4 Клиническое обследование и сбор данных………………………………</w:t>
            </w:r>
            <w:r w:rsidR="00E05B6A">
              <w:rPr>
                <w:rFonts w:ascii="Times New Roman" w:hAnsi="Times New Roman" w:cs="Times New Roman"/>
                <w:sz w:val="28"/>
                <w:szCs w:val="28"/>
                <w:lang w:val="ru-RU"/>
              </w:rPr>
              <w:t>….</w:t>
            </w:r>
            <w:r w:rsidRPr="005F296F">
              <w:rPr>
                <w:rFonts w:ascii="Times New Roman" w:hAnsi="Times New Roman" w:cs="Times New Roman"/>
                <w:sz w:val="28"/>
                <w:szCs w:val="28"/>
              </w:rPr>
              <w:t>3</w:t>
            </w:r>
            <w:r w:rsidR="0041006F">
              <w:rPr>
                <w:rFonts w:ascii="Times New Roman" w:hAnsi="Times New Roman" w:cs="Times New Roman"/>
                <w:sz w:val="28"/>
                <w:szCs w:val="28"/>
                <w:lang w:val="ru-RU"/>
              </w:rPr>
              <w:t>7</w:t>
            </w:r>
          </w:p>
        </w:tc>
      </w:tr>
      <w:tr w:rsidR="005F296F" w:rsidRPr="005F296F" w14:paraId="0259F444" w14:textId="77777777" w:rsidTr="00E05B6A">
        <w:tc>
          <w:tcPr>
            <w:tcW w:w="5000" w:type="pct"/>
          </w:tcPr>
          <w:p w14:paraId="1B2555D1" w14:textId="10DEEADC"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2.5 Молекулярно-генетическое исследование………………………………</w:t>
            </w:r>
            <w:r w:rsidR="00E05B6A">
              <w:rPr>
                <w:rFonts w:ascii="Times New Roman" w:hAnsi="Times New Roman" w:cs="Times New Roman"/>
                <w:sz w:val="28"/>
                <w:szCs w:val="28"/>
              </w:rPr>
              <w:t>…</w:t>
            </w:r>
            <w:r w:rsidR="00E05B6A">
              <w:rPr>
                <w:rFonts w:ascii="Times New Roman" w:hAnsi="Times New Roman" w:cs="Times New Roman"/>
                <w:sz w:val="28"/>
                <w:szCs w:val="28"/>
                <w:lang w:val="ru-RU"/>
              </w:rPr>
              <w:t>.</w:t>
            </w:r>
            <w:r w:rsidRPr="005F296F">
              <w:rPr>
                <w:rFonts w:ascii="Times New Roman" w:hAnsi="Times New Roman" w:cs="Times New Roman"/>
                <w:sz w:val="28"/>
                <w:szCs w:val="28"/>
              </w:rPr>
              <w:t>3</w:t>
            </w:r>
            <w:r w:rsidR="0041006F">
              <w:rPr>
                <w:rFonts w:ascii="Times New Roman" w:hAnsi="Times New Roman" w:cs="Times New Roman"/>
                <w:sz w:val="28"/>
                <w:szCs w:val="28"/>
                <w:lang w:val="ru-RU"/>
              </w:rPr>
              <w:t>7</w:t>
            </w:r>
          </w:p>
        </w:tc>
      </w:tr>
      <w:tr w:rsidR="005F296F" w:rsidRPr="005F296F" w14:paraId="28400486" w14:textId="77777777" w:rsidTr="00E05B6A">
        <w:tc>
          <w:tcPr>
            <w:tcW w:w="5000" w:type="pct"/>
          </w:tcPr>
          <w:p w14:paraId="4FFC972A" w14:textId="2F2A2687"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2.6 Статистический анализ……………………………………………………</w:t>
            </w:r>
            <w:r w:rsidR="00E05B6A">
              <w:rPr>
                <w:rFonts w:ascii="Times New Roman" w:hAnsi="Times New Roman" w:cs="Times New Roman"/>
                <w:sz w:val="28"/>
                <w:szCs w:val="28"/>
                <w:lang w:val="ru-RU"/>
              </w:rPr>
              <w:t>….</w:t>
            </w:r>
            <w:r w:rsidRPr="005F296F">
              <w:rPr>
                <w:rFonts w:ascii="Times New Roman" w:hAnsi="Times New Roman" w:cs="Times New Roman"/>
                <w:sz w:val="28"/>
                <w:szCs w:val="28"/>
              </w:rPr>
              <w:t>3</w:t>
            </w:r>
            <w:r w:rsidR="0041006F">
              <w:rPr>
                <w:rFonts w:ascii="Times New Roman" w:hAnsi="Times New Roman" w:cs="Times New Roman"/>
                <w:sz w:val="28"/>
                <w:szCs w:val="28"/>
                <w:lang w:val="ru-RU"/>
              </w:rPr>
              <w:t>8</w:t>
            </w:r>
          </w:p>
        </w:tc>
      </w:tr>
      <w:tr w:rsidR="005F296F" w:rsidRPr="005F296F" w14:paraId="2D7AF55A" w14:textId="77777777" w:rsidTr="00E05B6A">
        <w:tc>
          <w:tcPr>
            <w:tcW w:w="5000" w:type="pct"/>
          </w:tcPr>
          <w:p w14:paraId="3AFA4021" w14:textId="7838CC67" w:rsidR="00670C1E" w:rsidRPr="00E05B6A" w:rsidRDefault="00670C1E" w:rsidP="00670C1E">
            <w:pPr>
              <w:jc w:val="both"/>
              <w:rPr>
                <w:rFonts w:ascii="Times New Roman" w:hAnsi="Times New Roman" w:cs="Times New Roman"/>
                <w:b/>
                <w:bCs/>
                <w:sz w:val="28"/>
                <w:szCs w:val="28"/>
                <w:lang w:val="ru-RU"/>
              </w:rPr>
            </w:pPr>
            <w:r w:rsidRPr="005F296F">
              <w:rPr>
                <w:rFonts w:ascii="Times New Roman" w:hAnsi="Times New Roman" w:cs="Times New Roman"/>
                <w:b/>
                <w:bCs/>
                <w:sz w:val="28"/>
                <w:szCs w:val="28"/>
              </w:rPr>
              <w:t>3 РЕЗУЛЬТАТЫ И ОБСУЖДЕНИЕ………………………………………</w:t>
            </w:r>
            <w:r w:rsidR="00E05B6A">
              <w:rPr>
                <w:rFonts w:ascii="Times New Roman" w:hAnsi="Times New Roman" w:cs="Times New Roman"/>
                <w:b/>
                <w:bCs/>
                <w:sz w:val="28"/>
                <w:szCs w:val="28"/>
                <w:lang w:val="ru-RU"/>
              </w:rPr>
              <w:t>….</w:t>
            </w:r>
            <w:r w:rsidR="0041006F">
              <w:rPr>
                <w:rFonts w:ascii="Times New Roman" w:hAnsi="Times New Roman" w:cs="Times New Roman"/>
                <w:b/>
                <w:bCs/>
                <w:sz w:val="28"/>
                <w:szCs w:val="28"/>
                <w:lang w:val="ru-RU"/>
              </w:rPr>
              <w:t>42</w:t>
            </w:r>
          </w:p>
        </w:tc>
      </w:tr>
      <w:tr w:rsidR="005F296F" w:rsidRPr="005F296F" w14:paraId="1FD44321" w14:textId="77777777" w:rsidTr="00E05B6A">
        <w:tc>
          <w:tcPr>
            <w:tcW w:w="5000" w:type="pct"/>
          </w:tcPr>
          <w:p w14:paraId="61233C7C" w14:textId="46A9C40B"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3.1 Эпидемиологическая характеристика когорты пациентов с внутримозговым кровоизлиянием в Карагандинской области (n=1657)…</w:t>
            </w:r>
            <w:r w:rsidR="00E05B6A">
              <w:rPr>
                <w:rFonts w:ascii="Times New Roman" w:hAnsi="Times New Roman" w:cs="Times New Roman"/>
                <w:sz w:val="28"/>
                <w:szCs w:val="28"/>
              </w:rPr>
              <w:t>…</w:t>
            </w:r>
            <w:r w:rsidR="00E05B6A">
              <w:rPr>
                <w:rFonts w:ascii="Times New Roman" w:hAnsi="Times New Roman" w:cs="Times New Roman"/>
                <w:sz w:val="28"/>
                <w:szCs w:val="28"/>
                <w:lang w:val="ru-RU"/>
              </w:rPr>
              <w:t>...</w:t>
            </w:r>
            <w:r w:rsidR="0041006F">
              <w:rPr>
                <w:rFonts w:ascii="Times New Roman" w:hAnsi="Times New Roman" w:cs="Times New Roman"/>
                <w:sz w:val="28"/>
                <w:szCs w:val="28"/>
                <w:lang w:val="ru-RU"/>
              </w:rPr>
              <w:t>42</w:t>
            </w:r>
          </w:p>
        </w:tc>
      </w:tr>
      <w:tr w:rsidR="005F296F" w:rsidRPr="005F296F" w14:paraId="438EE014" w14:textId="77777777" w:rsidTr="00E05B6A">
        <w:tc>
          <w:tcPr>
            <w:tcW w:w="5000" w:type="pct"/>
          </w:tcPr>
          <w:p w14:paraId="2D2019EA" w14:textId="7CC58FB4"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3.1.1 Анализ анатомической локализации внутримозгового кровоизлияния по кодам МКБ-10 в зависимости от этнической принадлежности……...</w:t>
            </w:r>
            <w:r w:rsidR="00E05B6A">
              <w:rPr>
                <w:rFonts w:ascii="Times New Roman" w:hAnsi="Times New Roman" w:cs="Times New Roman"/>
                <w:sz w:val="28"/>
                <w:szCs w:val="28"/>
                <w:lang w:val="ru-RU"/>
              </w:rPr>
              <w:t>..............</w:t>
            </w:r>
            <w:r w:rsidR="0041006F">
              <w:rPr>
                <w:rFonts w:ascii="Times New Roman" w:hAnsi="Times New Roman" w:cs="Times New Roman"/>
                <w:sz w:val="28"/>
                <w:szCs w:val="28"/>
                <w:lang w:val="ru-RU"/>
              </w:rPr>
              <w:t>43</w:t>
            </w:r>
          </w:p>
        </w:tc>
      </w:tr>
      <w:tr w:rsidR="005F296F" w:rsidRPr="005F296F" w14:paraId="6F46419C" w14:textId="77777777" w:rsidTr="00E05B6A">
        <w:tc>
          <w:tcPr>
            <w:tcW w:w="5000" w:type="pct"/>
          </w:tcPr>
          <w:p w14:paraId="5B373056" w14:textId="6588C17C"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3.1.2 Динамика заболеваемости и летальности внутримозгового кровоизлияния за период 2018</w:t>
            </w:r>
            <w:r w:rsidR="00094C46" w:rsidRPr="005F296F">
              <w:rPr>
                <w:rFonts w:ascii="Times New Roman" w:hAnsi="Times New Roman" w:cs="Times New Roman"/>
                <w:sz w:val="28"/>
                <w:szCs w:val="28"/>
              </w:rPr>
              <w:t>-</w:t>
            </w:r>
            <w:r w:rsidRPr="005F296F">
              <w:rPr>
                <w:rFonts w:ascii="Times New Roman" w:hAnsi="Times New Roman" w:cs="Times New Roman"/>
                <w:sz w:val="28"/>
                <w:szCs w:val="28"/>
              </w:rPr>
              <w:t>2020 гг. ……………………………………</w:t>
            </w:r>
            <w:r w:rsidR="00E05B6A">
              <w:rPr>
                <w:rFonts w:ascii="Times New Roman" w:hAnsi="Times New Roman" w:cs="Times New Roman"/>
                <w:sz w:val="28"/>
                <w:szCs w:val="28"/>
                <w:lang w:val="ru-RU"/>
              </w:rPr>
              <w:t>……………………</w:t>
            </w:r>
            <w:r w:rsidRPr="005F296F">
              <w:rPr>
                <w:rFonts w:ascii="Times New Roman" w:hAnsi="Times New Roman" w:cs="Times New Roman"/>
                <w:sz w:val="28"/>
                <w:szCs w:val="28"/>
              </w:rPr>
              <w:t>.4</w:t>
            </w:r>
            <w:r w:rsidR="0041006F">
              <w:rPr>
                <w:rFonts w:ascii="Times New Roman" w:hAnsi="Times New Roman" w:cs="Times New Roman"/>
                <w:sz w:val="28"/>
                <w:szCs w:val="28"/>
                <w:lang w:val="ru-RU"/>
              </w:rPr>
              <w:t>5</w:t>
            </w:r>
          </w:p>
        </w:tc>
      </w:tr>
      <w:tr w:rsidR="0041006F" w:rsidRPr="0041006F" w14:paraId="5C1443D5" w14:textId="77777777" w:rsidTr="00E05B6A">
        <w:tc>
          <w:tcPr>
            <w:tcW w:w="5000" w:type="pct"/>
          </w:tcPr>
          <w:p w14:paraId="7BE35A83" w14:textId="5CD67EF7" w:rsidR="0041006F" w:rsidRPr="00E05B6A" w:rsidRDefault="0041006F" w:rsidP="00670C1E">
            <w:pPr>
              <w:jc w:val="both"/>
              <w:rPr>
                <w:rFonts w:ascii="Times New Roman" w:hAnsi="Times New Roman" w:cs="Times New Roman"/>
                <w:sz w:val="28"/>
                <w:szCs w:val="28"/>
                <w:lang w:val="ru-RU"/>
              </w:rPr>
            </w:pPr>
            <w:r w:rsidRPr="0041006F">
              <w:rPr>
                <w:rFonts w:ascii="Times New Roman" w:hAnsi="Times New Roman" w:cs="Times New Roman"/>
                <w:sz w:val="28"/>
                <w:szCs w:val="28"/>
              </w:rPr>
              <w:lastRenderedPageBreak/>
              <w:t>3.1.3 Повозрастная и стандартизованная по возрасту заболеваемость внутримозговым кровоизлиянием в зависимости от этнической принадлежности</w:t>
            </w:r>
            <w:r>
              <w:rPr>
                <w:rFonts w:ascii="Times New Roman" w:hAnsi="Times New Roman" w:cs="Times New Roman"/>
                <w:sz w:val="28"/>
                <w:szCs w:val="28"/>
                <w:lang w:val="ru-RU"/>
              </w:rPr>
              <w:t>……………</w:t>
            </w:r>
            <w:r w:rsidR="00E05B6A">
              <w:rPr>
                <w:rFonts w:ascii="Times New Roman" w:hAnsi="Times New Roman" w:cs="Times New Roman"/>
                <w:sz w:val="28"/>
                <w:szCs w:val="28"/>
                <w:lang w:val="ru-RU"/>
              </w:rPr>
              <w:t>…………………………………………………….</w:t>
            </w:r>
            <w:r>
              <w:rPr>
                <w:rFonts w:ascii="Times New Roman" w:hAnsi="Times New Roman" w:cs="Times New Roman"/>
                <w:sz w:val="28"/>
                <w:szCs w:val="28"/>
                <w:lang w:val="ru-RU"/>
              </w:rPr>
              <w:t>.48</w:t>
            </w:r>
          </w:p>
        </w:tc>
      </w:tr>
      <w:tr w:rsidR="0041006F" w:rsidRPr="0041006F" w14:paraId="431DDE1D" w14:textId="77777777" w:rsidTr="00E05B6A">
        <w:tc>
          <w:tcPr>
            <w:tcW w:w="5000" w:type="pct"/>
          </w:tcPr>
          <w:p w14:paraId="1B23AFD9" w14:textId="2CAE168C" w:rsidR="0041006F" w:rsidRPr="00E05B6A" w:rsidRDefault="0041006F" w:rsidP="00670C1E">
            <w:pPr>
              <w:jc w:val="both"/>
              <w:rPr>
                <w:rFonts w:ascii="Times New Roman" w:hAnsi="Times New Roman" w:cs="Times New Roman"/>
                <w:sz w:val="28"/>
                <w:szCs w:val="28"/>
                <w:lang w:val="ru-RU"/>
              </w:rPr>
            </w:pPr>
            <w:r w:rsidRPr="0041006F">
              <w:rPr>
                <w:rFonts w:ascii="Times New Roman" w:hAnsi="Times New Roman" w:cs="Times New Roman"/>
                <w:sz w:val="28"/>
                <w:szCs w:val="28"/>
              </w:rPr>
              <w:t>3.1.4 Сопоставление индивидуальных и популяционных данных по модифицируемым факторам риска</w:t>
            </w:r>
            <w:r>
              <w:rPr>
                <w:rFonts w:ascii="Times New Roman" w:hAnsi="Times New Roman" w:cs="Times New Roman"/>
                <w:sz w:val="28"/>
                <w:szCs w:val="28"/>
                <w:lang w:val="ru-RU"/>
              </w:rPr>
              <w:t>…………………………………</w:t>
            </w:r>
            <w:r w:rsidR="00E05B6A">
              <w:rPr>
                <w:rFonts w:ascii="Times New Roman" w:hAnsi="Times New Roman" w:cs="Times New Roman"/>
                <w:sz w:val="28"/>
                <w:szCs w:val="28"/>
                <w:lang w:val="ru-RU"/>
              </w:rPr>
              <w:t>…………...</w:t>
            </w:r>
            <w:r>
              <w:rPr>
                <w:rFonts w:ascii="Times New Roman" w:hAnsi="Times New Roman" w:cs="Times New Roman"/>
                <w:sz w:val="28"/>
                <w:szCs w:val="28"/>
                <w:lang w:val="ru-RU"/>
              </w:rPr>
              <w:t>51</w:t>
            </w:r>
          </w:p>
        </w:tc>
      </w:tr>
      <w:tr w:rsidR="0041006F" w:rsidRPr="0041006F" w14:paraId="5EB1CC09" w14:textId="77777777" w:rsidTr="00E05B6A">
        <w:tc>
          <w:tcPr>
            <w:tcW w:w="5000" w:type="pct"/>
          </w:tcPr>
          <w:p w14:paraId="1825015B" w14:textId="6AE126A7" w:rsidR="0041006F" w:rsidRPr="00E05B6A" w:rsidRDefault="0041006F" w:rsidP="0041006F">
            <w:pPr>
              <w:jc w:val="both"/>
              <w:rPr>
                <w:rFonts w:ascii="Times New Roman" w:hAnsi="Times New Roman" w:cs="Times New Roman"/>
                <w:sz w:val="28"/>
                <w:szCs w:val="28"/>
                <w:lang w:val="ru-RU"/>
              </w:rPr>
            </w:pPr>
            <w:r w:rsidRPr="0041006F">
              <w:rPr>
                <w:rFonts w:ascii="Times New Roman" w:hAnsi="Times New Roman" w:cs="Times New Roman"/>
                <w:sz w:val="28"/>
                <w:szCs w:val="28"/>
              </w:rPr>
              <w:t>3.1.5 Сравнительный анализ этнических и половых различий эпидемиологических показателей ВК</w:t>
            </w:r>
            <w:r>
              <w:rPr>
                <w:rFonts w:ascii="Times New Roman" w:hAnsi="Times New Roman" w:cs="Times New Roman"/>
                <w:sz w:val="28"/>
                <w:szCs w:val="28"/>
                <w:lang w:val="ru-RU"/>
              </w:rPr>
              <w:t>…………………</w:t>
            </w:r>
            <w:r w:rsidR="00E05B6A">
              <w:rPr>
                <w:rFonts w:ascii="Times New Roman" w:hAnsi="Times New Roman" w:cs="Times New Roman"/>
                <w:sz w:val="28"/>
                <w:szCs w:val="28"/>
                <w:lang w:val="ru-RU"/>
              </w:rPr>
              <w:t>………………………..</w:t>
            </w:r>
            <w:r>
              <w:rPr>
                <w:rFonts w:ascii="Times New Roman" w:hAnsi="Times New Roman" w:cs="Times New Roman"/>
                <w:sz w:val="28"/>
                <w:szCs w:val="28"/>
                <w:lang w:val="ru-RU"/>
              </w:rPr>
              <w:t>54</w:t>
            </w:r>
          </w:p>
        </w:tc>
      </w:tr>
      <w:tr w:rsidR="005F296F" w:rsidRPr="005F296F" w14:paraId="720BF2D1" w14:textId="77777777" w:rsidTr="00E05B6A">
        <w:tc>
          <w:tcPr>
            <w:tcW w:w="5000" w:type="pct"/>
          </w:tcPr>
          <w:p w14:paraId="01C15CA6" w14:textId="1EFAE3E8"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3.2 Характеристика групп участников основного клинико-генетического исследования (n=327): сопоставимость по возрасту и полу, распределение модифицируемых факторов риска у пациентов с внутримозговым кровоизлиянием и в контрольной группе   …………………………………</w:t>
            </w:r>
            <w:r w:rsidR="00E05B6A">
              <w:rPr>
                <w:rFonts w:ascii="Times New Roman" w:hAnsi="Times New Roman" w:cs="Times New Roman"/>
                <w:sz w:val="28"/>
                <w:szCs w:val="28"/>
              </w:rPr>
              <w:t>…</w:t>
            </w:r>
            <w:r w:rsidR="00E05B6A">
              <w:rPr>
                <w:rFonts w:ascii="Times New Roman" w:hAnsi="Times New Roman" w:cs="Times New Roman"/>
                <w:sz w:val="28"/>
                <w:szCs w:val="28"/>
                <w:lang w:val="ru-RU"/>
              </w:rPr>
              <w:t>.</w:t>
            </w:r>
            <w:r w:rsidR="0041006F">
              <w:rPr>
                <w:rFonts w:ascii="Times New Roman" w:hAnsi="Times New Roman" w:cs="Times New Roman"/>
                <w:sz w:val="28"/>
                <w:szCs w:val="28"/>
                <w:lang w:val="ru-RU"/>
              </w:rPr>
              <w:t>56</w:t>
            </w:r>
          </w:p>
        </w:tc>
      </w:tr>
      <w:tr w:rsidR="005F296F" w:rsidRPr="005F296F" w14:paraId="75B990D2" w14:textId="77777777" w:rsidTr="00E05B6A">
        <w:tc>
          <w:tcPr>
            <w:tcW w:w="5000" w:type="pct"/>
          </w:tcPr>
          <w:p w14:paraId="4F6F23B4" w14:textId="03E66CEC"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 xml:space="preserve">3.3 Характеристика генетического анализа полиморфизмов гена </w:t>
            </w:r>
            <w:r w:rsidR="00E05B6A" w:rsidRPr="00E05B6A">
              <w:rPr>
                <w:rFonts w:ascii="Times New Roman" w:hAnsi="Times New Roman" w:cs="Times New Roman"/>
                <w:i/>
                <w:iCs/>
                <w:sz w:val="28"/>
                <w:szCs w:val="28"/>
              </w:rPr>
              <w:t>COL4A2</w:t>
            </w:r>
            <w:r w:rsidR="00E05B6A">
              <w:rPr>
                <w:rFonts w:ascii="Times New Roman" w:hAnsi="Times New Roman" w:cs="Times New Roman"/>
                <w:sz w:val="28"/>
                <w:szCs w:val="28"/>
              </w:rPr>
              <w:t xml:space="preserve"> </w:t>
            </w:r>
            <w:r w:rsidRPr="005F296F">
              <w:rPr>
                <w:rFonts w:ascii="Times New Roman" w:hAnsi="Times New Roman" w:cs="Times New Roman"/>
                <w:sz w:val="28"/>
                <w:szCs w:val="28"/>
              </w:rPr>
              <w:t xml:space="preserve"> (rs9521732, rs9521733, rs9515199) в казахской популяции ………………</w:t>
            </w:r>
            <w:r w:rsidR="00E05B6A">
              <w:rPr>
                <w:rFonts w:ascii="Times New Roman" w:hAnsi="Times New Roman" w:cs="Times New Roman"/>
                <w:sz w:val="28"/>
                <w:szCs w:val="28"/>
                <w:lang w:val="ru-RU"/>
              </w:rPr>
              <w:t>……</w:t>
            </w:r>
            <w:r w:rsidR="0041006F">
              <w:rPr>
                <w:rFonts w:ascii="Times New Roman" w:hAnsi="Times New Roman" w:cs="Times New Roman"/>
                <w:sz w:val="28"/>
                <w:szCs w:val="28"/>
                <w:lang w:val="ru-RU"/>
              </w:rPr>
              <w:t>58</w:t>
            </w:r>
          </w:p>
        </w:tc>
      </w:tr>
      <w:tr w:rsidR="005F296F" w:rsidRPr="005F296F" w14:paraId="70C90AB9" w14:textId="77777777" w:rsidTr="00E05B6A">
        <w:tc>
          <w:tcPr>
            <w:tcW w:w="5000" w:type="pct"/>
          </w:tcPr>
          <w:p w14:paraId="6AF5BFB9" w14:textId="337CA207"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3.3.1 Контроль качества генотипирования и проверка равновесия Харди</w:t>
            </w:r>
            <w:r w:rsidR="00094C46" w:rsidRPr="005F296F">
              <w:rPr>
                <w:rFonts w:ascii="Times New Roman" w:hAnsi="Times New Roman" w:cs="Times New Roman"/>
                <w:sz w:val="28"/>
                <w:szCs w:val="28"/>
              </w:rPr>
              <w:t>-</w:t>
            </w:r>
            <w:r w:rsidRPr="005F296F">
              <w:rPr>
                <w:rFonts w:ascii="Times New Roman" w:hAnsi="Times New Roman" w:cs="Times New Roman"/>
                <w:sz w:val="28"/>
                <w:szCs w:val="28"/>
              </w:rPr>
              <w:t xml:space="preserve">Вайнберга для исследованных однонуклеотидных полиморфизмов гена </w:t>
            </w:r>
            <w:r w:rsidR="00E05B6A" w:rsidRPr="00E05B6A">
              <w:rPr>
                <w:rFonts w:ascii="Times New Roman" w:hAnsi="Times New Roman" w:cs="Times New Roman"/>
                <w:i/>
                <w:iCs/>
                <w:sz w:val="28"/>
                <w:szCs w:val="28"/>
              </w:rPr>
              <w:t>COL4A2</w:t>
            </w:r>
            <w:r w:rsidRPr="005F296F">
              <w:rPr>
                <w:rFonts w:ascii="Times New Roman" w:hAnsi="Times New Roman" w:cs="Times New Roman"/>
                <w:sz w:val="28"/>
                <w:szCs w:val="28"/>
              </w:rPr>
              <w:t xml:space="preserve"> в контрольной группе ……………………………………………</w:t>
            </w:r>
            <w:r w:rsidR="00E05B6A">
              <w:rPr>
                <w:rFonts w:ascii="Times New Roman" w:hAnsi="Times New Roman" w:cs="Times New Roman"/>
                <w:sz w:val="28"/>
                <w:szCs w:val="28"/>
              </w:rPr>
              <w:t>…</w:t>
            </w:r>
            <w:r w:rsidR="00E05B6A">
              <w:rPr>
                <w:rFonts w:ascii="Times New Roman" w:hAnsi="Times New Roman" w:cs="Times New Roman"/>
                <w:sz w:val="28"/>
                <w:szCs w:val="28"/>
                <w:lang w:val="ru-RU"/>
              </w:rPr>
              <w:t>…</w:t>
            </w:r>
            <w:r w:rsidR="0041006F">
              <w:rPr>
                <w:rFonts w:ascii="Times New Roman" w:hAnsi="Times New Roman" w:cs="Times New Roman"/>
                <w:sz w:val="28"/>
                <w:szCs w:val="28"/>
                <w:lang w:val="ru-RU"/>
              </w:rPr>
              <w:t>58</w:t>
            </w:r>
          </w:p>
        </w:tc>
      </w:tr>
      <w:tr w:rsidR="005F296F" w:rsidRPr="005F296F" w14:paraId="7425A210" w14:textId="77777777" w:rsidTr="00E05B6A">
        <w:tc>
          <w:tcPr>
            <w:tcW w:w="5000" w:type="pct"/>
          </w:tcPr>
          <w:p w14:paraId="6BAD5869" w14:textId="1C7EF818"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3.3.2 Распределение генотипов и частот аллелей трех однонуклеотидных полиморфизмов гена</w:t>
            </w:r>
            <w:r w:rsidRPr="00E05B6A">
              <w:rPr>
                <w:rFonts w:ascii="Times New Roman" w:hAnsi="Times New Roman" w:cs="Times New Roman"/>
                <w:i/>
                <w:iCs/>
                <w:sz w:val="28"/>
                <w:szCs w:val="28"/>
              </w:rPr>
              <w:t xml:space="preserve"> </w:t>
            </w:r>
            <w:r w:rsidR="00E05B6A" w:rsidRPr="00E05B6A">
              <w:rPr>
                <w:rFonts w:ascii="Times New Roman" w:hAnsi="Times New Roman" w:cs="Times New Roman"/>
                <w:i/>
                <w:iCs/>
                <w:sz w:val="28"/>
                <w:szCs w:val="28"/>
              </w:rPr>
              <w:t>COL4A2</w:t>
            </w:r>
            <w:r w:rsidRPr="005F296F">
              <w:rPr>
                <w:rFonts w:ascii="Times New Roman" w:hAnsi="Times New Roman" w:cs="Times New Roman"/>
                <w:sz w:val="28"/>
                <w:szCs w:val="28"/>
              </w:rPr>
              <w:t xml:space="preserve"> (rs9521732, rs9521733, rs9515199) в основной и контрольной группах</w:t>
            </w:r>
            <w:r w:rsidR="00E05B6A">
              <w:rPr>
                <w:rFonts w:ascii="Times New Roman" w:hAnsi="Times New Roman" w:cs="Times New Roman"/>
                <w:sz w:val="28"/>
                <w:szCs w:val="28"/>
                <w:lang w:val="ru-RU"/>
              </w:rPr>
              <w:t>..</w:t>
            </w:r>
            <w:r w:rsidRPr="005F296F">
              <w:rPr>
                <w:rFonts w:ascii="Times New Roman" w:hAnsi="Times New Roman" w:cs="Times New Roman"/>
                <w:sz w:val="28"/>
                <w:szCs w:val="28"/>
              </w:rPr>
              <w:t>……………………………………………………</w:t>
            </w:r>
            <w:r w:rsidR="00E05B6A">
              <w:rPr>
                <w:rFonts w:ascii="Times New Roman" w:hAnsi="Times New Roman" w:cs="Times New Roman"/>
                <w:sz w:val="28"/>
                <w:szCs w:val="28"/>
              </w:rPr>
              <w:t>…</w:t>
            </w:r>
            <w:r w:rsidR="00E05B6A">
              <w:rPr>
                <w:rFonts w:ascii="Times New Roman" w:hAnsi="Times New Roman" w:cs="Times New Roman"/>
                <w:sz w:val="28"/>
                <w:szCs w:val="28"/>
                <w:lang w:val="ru-RU"/>
              </w:rPr>
              <w:t>……</w:t>
            </w:r>
            <w:r w:rsidR="0034311E">
              <w:rPr>
                <w:rFonts w:ascii="Times New Roman" w:hAnsi="Times New Roman" w:cs="Times New Roman"/>
                <w:sz w:val="28"/>
                <w:szCs w:val="28"/>
                <w:lang w:val="ru-RU"/>
              </w:rPr>
              <w:t>59</w:t>
            </w:r>
          </w:p>
        </w:tc>
      </w:tr>
      <w:tr w:rsidR="005F296F" w:rsidRPr="005F296F" w14:paraId="0DE1CE61" w14:textId="77777777" w:rsidTr="00E05B6A">
        <w:tc>
          <w:tcPr>
            <w:tcW w:w="5000" w:type="pct"/>
          </w:tcPr>
          <w:p w14:paraId="62C72BA2" w14:textId="47BA7763" w:rsidR="00670C1E" w:rsidRPr="005F296F" w:rsidRDefault="00670C1E" w:rsidP="00670C1E">
            <w:pPr>
              <w:jc w:val="both"/>
              <w:rPr>
                <w:rFonts w:ascii="Times New Roman" w:hAnsi="Times New Roman" w:cs="Times New Roman"/>
                <w:sz w:val="28"/>
                <w:szCs w:val="28"/>
              </w:rPr>
            </w:pPr>
            <w:r w:rsidRPr="005F296F">
              <w:rPr>
                <w:rFonts w:ascii="Times New Roman" w:hAnsi="Times New Roman" w:cs="Times New Roman"/>
                <w:sz w:val="28"/>
                <w:szCs w:val="28"/>
              </w:rPr>
              <w:t xml:space="preserve">3.3.3 Анализ ассоциации полиморфизма rs9515199 гена </w:t>
            </w:r>
            <w:r w:rsidR="00E05B6A" w:rsidRPr="00E05B6A">
              <w:rPr>
                <w:rFonts w:ascii="Times New Roman" w:hAnsi="Times New Roman" w:cs="Times New Roman"/>
                <w:i/>
                <w:iCs/>
                <w:sz w:val="28"/>
                <w:szCs w:val="28"/>
              </w:rPr>
              <w:t xml:space="preserve">COL4A2 </w:t>
            </w:r>
            <w:r w:rsidRPr="005F296F">
              <w:rPr>
                <w:rFonts w:ascii="Times New Roman" w:hAnsi="Times New Roman" w:cs="Times New Roman"/>
                <w:sz w:val="28"/>
                <w:szCs w:val="28"/>
              </w:rPr>
              <w:t xml:space="preserve"> с риском внутримозгового кровоизлияния в пяти моделях наследования (кодоминантной, доминантной, рецессивной, сверхдоминантной и лог-аддитивной) с коррекцией на клинические факторы ……………………</w:t>
            </w:r>
            <w:r w:rsidR="00E05B6A">
              <w:rPr>
                <w:rFonts w:ascii="Times New Roman" w:hAnsi="Times New Roman" w:cs="Times New Roman"/>
                <w:sz w:val="28"/>
                <w:szCs w:val="28"/>
              </w:rPr>
              <w:t>…</w:t>
            </w:r>
            <w:r w:rsidR="00E05B6A">
              <w:rPr>
                <w:rFonts w:ascii="Times New Roman" w:hAnsi="Times New Roman" w:cs="Times New Roman"/>
                <w:sz w:val="28"/>
                <w:szCs w:val="28"/>
                <w:lang w:val="ru-RU"/>
              </w:rPr>
              <w:t>….</w:t>
            </w:r>
            <w:r w:rsidR="0034311E">
              <w:rPr>
                <w:rFonts w:ascii="Times New Roman" w:hAnsi="Times New Roman" w:cs="Times New Roman"/>
                <w:sz w:val="28"/>
                <w:szCs w:val="28"/>
                <w:lang w:val="ru-RU"/>
              </w:rPr>
              <w:t>60</w:t>
            </w:r>
            <w:r w:rsidRPr="005F296F">
              <w:rPr>
                <w:rFonts w:ascii="Times New Roman" w:hAnsi="Times New Roman" w:cs="Times New Roman"/>
                <w:sz w:val="28"/>
                <w:szCs w:val="28"/>
              </w:rPr>
              <w:t xml:space="preserve"> </w:t>
            </w:r>
          </w:p>
        </w:tc>
      </w:tr>
      <w:tr w:rsidR="005F296F" w:rsidRPr="005F296F" w14:paraId="4E91CE6A" w14:textId="77777777" w:rsidTr="00E05B6A">
        <w:tc>
          <w:tcPr>
            <w:tcW w:w="5000" w:type="pct"/>
          </w:tcPr>
          <w:p w14:paraId="2AB721A0" w14:textId="3419D084"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3.3.4 Коррекция на множественные сравнения при анализе ассоциации полиморфизма rs9515199 с риском внутримозгового кровоизлияния  …</w:t>
            </w:r>
            <w:r w:rsidR="00E05B6A">
              <w:rPr>
                <w:rFonts w:ascii="Times New Roman" w:hAnsi="Times New Roman" w:cs="Times New Roman"/>
                <w:sz w:val="28"/>
                <w:szCs w:val="28"/>
              </w:rPr>
              <w:t>…</w:t>
            </w:r>
            <w:r w:rsidR="00E05B6A">
              <w:rPr>
                <w:rFonts w:ascii="Times New Roman" w:hAnsi="Times New Roman" w:cs="Times New Roman"/>
                <w:sz w:val="28"/>
                <w:szCs w:val="28"/>
                <w:lang w:val="ru-RU"/>
              </w:rPr>
              <w:t>…</w:t>
            </w:r>
            <w:r w:rsidR="0034311E">
              <w:rPr>
                <w:rFonts w:ascii="Times New Roman" w:hAnsi="Times New Roman" w:cs="Times New Roman"/>
                <w:sz w:val="28"/>
                <w:szCs w:val="28"/>
                <w:lang w:val="ru-RU"/>
              </w:rPr>
              <w:t>62</w:t>
            </w:r>
          </w:p>
        </w:tc>
      </w:tr>
      <w:tr w:rsidR="005F296F" w:rsidRPr="005F296F" w14:paraId="5176AECE" w14:textId="77777777" w:rsidTr="00E05B6A">
        <w:tc>
          <w:tcPr>
            <w:tcW w:w="5000" w:type="pct"/>
          </w:tcPr>
          <w:p w14:paraId="29B9A188" w14:textId="14368AC4"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3.4 Половой анализ факторов риска и генетических ассоциаций при спонтанном внутримозговом кровоизлиянии ……………………………</w:t>
            </w:r>
            <w:r w:rsidR="00E05B6A">
              <w:rPr>
                <w:rFonts w:ascii="Times New Roman" w:hAnsi="Times New Roman" w:cs="Times New Roman"/>
                <w:sz w:val="28"/>
                <w:szCs w:val="28"/>
              </w:rPr>
              <w:t>…</w:t>
            </w:r>
            <w:r w:rsidR="00E05B6A">
              <w:rPr>
                <w:rFonts w:ascii="Times New Roman" w:hAnsi="Times New Roman" w:cs="Times New Roman"/>
                <w:sz w:val="28"/>
                <w:szCs w:val="28"/>
                <w:lang w:val="ru-RU"/>
              </w:rPr>
              <w:t>…</w:t>
            </w:r>
            <w:r w:rsidRPr="005F296F">
              <w:rPr>
                <w:rFonts w:ascii="Times New Roman" w:hAnsi="Times New Roman" w:cs="Times New Roman"/>
                <w:sz w:val="28"/>
                <w:szCs w:val="28"/>
              </w:rPr>
              <w:t>.</w:t>
            </w:r>
            <w:r w:rsidR="0034311E">
              <w:rPr>
                <w:rFonts w:ascii="Times New Roman" w:hAnsi="Times New Roman" w:cs="Times New Roman"/>
                <w:sz w:val="28"/>
                <w:szCs w:val="28"/>
                <w:lang w:val="ru-RU"/>
              </w:rPr>
              <w:t>65</w:t>
            </w:r>
          </w:p>
        </w:tc>
      </w:tr>
      <w:tr w:rsidR="005F296F" w:rsidRPr="005F296F" w14:paraId="5D6A9B1D" w14:textId="77777777" w:rsidTr="00E05B6A">
        <w:tc>
          <w:tcPr>
            <w:tcW w:w="5000" w:type="pct"/>
          </w:tcPr>
          <w:p w14:paraId="511CEADA" w14:textId="5403590F"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3.4.1 Половые различия в распространенности модифицируемых факторов риска …………………………………………………………………………</w:t>
            </w:r>
            <w:r w:rsidR="00E05B6A">
              <w:rPr>
                <w:rFonts w:ascii="Times New Roman" w:hAnsi="Times New Roman" w:cs="Times New Roman"/>
                <w:sz w:val="28"/>
                <w:szCs w:val="28"/>
                <w:lang w:val="ru-RU"/>
              </w:rPr>
              <w:t>…...</w:t>
            </w:r>
            <w:r w:rsidRPr="005F296F">
              <w:rPr>
                <w:rFonts w:ascii="Times New Roman" w:hAnsi="Times New Roman" w:cs="Times New Roman"/>
                <w:sz w:val="28"/>
                <w:szCs w:val="28"/>
              </w:rPr>
              <w:t>.</w:t>
            </w:r>
            <w:r w:rsidR="0034311E">
              <w:rPr>
                <w:rFonts w:ascii="Times New Roman" w:hAnsi="Times New Roman" w:cs="Times New Roman"/>
                <w:sz w:val="28"/>
                <w:szCs w:val="28"/>
                <w:lang w:val="ru-RU"/>
              </w:rPr>
              <w:t>65</w:t>
            </w:r>
          </w:p>
        </w:tc>
      </w:tr>
      <w:tr w:rsidR="005F296F" w:rsidRPr="005F296F" w14:paraId="329812A4" w14:textId="77777777" w:rsidTr="00E05B6A">
        <w:tc>
          <w:tcPr>
            <w:tcW w:w="5000" w:type="pct"/>
          </w:tcPr>
          <w:p w14:paraId="5DCD9348" w14:textId="4093601F"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 xml:space="preserve">3.4.2 Отношения шансов модифицируемых факторов риска ВК по полу </w:t>
            </w:r>
            <w:r w:rsidR="00E05B6A">
              <w:rPr>
                <w:rFonts w:ascii="Times New Roman" w:hAnsi="Times New Roman" w:cs="Times New Roman"/>
                <w:sz w:val="28"/>
                <w:szCs w:val="28"/>
                <w:lang w:val="ru-RU"/>
              </w:rPr>
              <w:t>……</w:t>
            </w:r>
            <w:r w:rsidR="0034311E">
              <w:rPr>
                <w:rFonts w:ascii="Times New Roman" w:hAnsi="Times New Roman" w:cs="Times New Roman"/>
                <w:sz w:val="28"/>
                <w:szCs w:val="28"/>
                <w:lang w:val="ru-RU"/>
              </w:rPr>
              <w:t>66</w:t>
            </w:r>
          </w:p>
        </w:tc>
      </w:tr>
      <w:tr w:rsidR="005F296F" w:rsidRPr="005F296F" w14:paraId="6EA2A2EF" w14:textId="77777777" w:rsidTr="00E05B6A">
        <w:tc>
          <w:tcPr>
            <w:tcW w:w="5000" w:type="pct"/>
          </w:tcPr>
          <w:p w14:paraId="0F0FDD1F" w14:textId="5319722F"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 xml:space="preserve">3.4.3 Анализ взаимодействия полиморфизма rs9515199 гена </w:t>
            </w:r>
            <w:r w:rsidR="00E05B6A" w:rsidRPr="00E05B6A">
              <w:rPr>
                <w:rFonts w:ascii="Times New Roman" w:hAnsi="Times New Roman" w:cs="Times New Roman"/>
                <w:i/>
                <w:iCs/>
                <w:sz w:val="28"/>
                <w:szCs w:val="28"/>
              </w:rPr>
              <w:t>COL4A2</w:t>
            </w:r>
            <w:r w:rsidR="00E05B6A">
              <w:rPr>
                <w:rFonts w:ascii="Times New Roman" w:hAnsi="Times New Roman" w:cs="Times New Roman"/>
                <w:sz w:val="28"/>
                <w:szCs w:val="28"/>
              </w:rPr>
              <w:t xml:space="preserve"> </w:t>
            </w:r>
            <w:r w:rsidRPr="005F296F">
              <w:rPr>
                <w:rFonts w:ascii="Times New Roman" w:hAnsi="Times New Roman" w:cs="Times New Roman"/>
                <w:sz w:val="28"/>
                <w:szCs w:val="28"/>
              </w:rPr>
              <w:t xml:space="preserve"> с полом ……………………………………………</w:t>
            </w:r>
            <w:r w:rsidR="00E05B6A">
              <w:rPr>
                <w:rFonts w:ascii="Times New Roman" w:hAnsi="Times New Roman" w:cs="Times New Roman"/>
                <w:sz w:val="28"/>
                <w:szCs w:val="28"/>
                <w:lang w:val="ru-RU"/>
              </w:rPr>
              <w:t>………………………………………..</w:t>
            </w:r>
            <w:r w:rsidR="0034311E">
              <w:rPr>
                <w:rFonts w:ascii="Times New Roman" w:hAnsi="Times New Roman" w:cs="Times New Roman"/>
                <w:sz w:val="28"/>
                <w:szCs w:val="28"/>
                <w:lang w:val="ru-RU"/>
              </w:rPr>
              <w:t>67</w:t>
            </w:r>
          </w:p>
        </w:tc>
      </w:tr>
      <w:tr w:rsidR="005F296F" w:rsidRPr="005F296F" w14:paraId="0657B1AC" w14:textId="77777777" w:rsidTr="00E05B6A">
        <w:tc>
          <w:tcPr>
            <w:tcW w:w="5000" w:type="pct"/>
          </w:tcPr>
          <w:p w14:paraId="70519F43" w14:textId="53A9EA6B"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3.5 Субгрупповой анализ факторов риска в зависимости от характера течения внутримозгового кровоизлияния …………………………………</w:t>
            </w:r>
            <w:r w:rsidR="00E05B6A">
              <w:rPr>
                <w:rFonts w:ascii="Times New Roman" w:hAnsi="Times New Roman" w:cs="Times New Roman"/>
                <w:sz w:val="28"/>
                <w:szCs w:val="28"/>
                <w:lang w:val="ru-RU"/>
              </w:rPr>
              <w:t>…………….</w:t>
            </w:r>
            <w:r w:rsidRPr="005F296F">
              <w:rPr>
                <w:rFonts w:ascii="Times New Roman" w:hAnsi="Times New Roman" w:cs="Times New Roman"/>
                <w:sz w:val="28"/>
                <w:szCs w:val="28"/>
              </w:rPr>
              <w:t>.</w:t>
            </w:r>
            <w:r w:rsidR="0034311E">
              <w:rPr>
                <w:rFonts w:ascii="Times New Roman" w:hAnsi="Times New Roman" w:cs="Times New Roman"/>
                <w:sz w:val="28"/>
                <w:szCs w:val="28"/>
                <w:lang w:val="ru-RU"/>
              </w:rPr>
              <w:t>67</w:t>
            </w:r>
          </w:p>
        </w:tc>
      </w:tr>
      <w:tr w:rsidR="005F296F" w:rsidRPr="005F296F" w14:paraId="76EA8E8D" w14:textId="77777777" w:rsidTr="00E05B6A">
        <w:tc>
          <w:tcPr>
            <w:tcW w:w="5000" w:type="pct"/>
          </w:tcPr>
          <w:p w14:paraId="6D47CF5A" w14:textId="426D2559"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3.5.1 Анализ ассоциации факторов риска внутримозгового кровоизлияния по сосудистому бассейну ……………………………………………………</w:t>
            </w:r>
            <w:r w:rsidR="00E05B6A">
              <w:rPr>
                <w:rFonts w:ascii="Times New Roman" w:hAnsi="Times New Roman" w:cs="Times New Roman"/>
                <w:sz w:val="28"/>
                <w:szCs w:val="28"/>
              </w:rPr>
              <w:t>…</w:t>
            </w:r>
            <w:r w:rsidR="00E05B6A">
              <w:rPr>
                <w:rFonts w:ascii="Times New Roman" w:hAnsi="Times New Roman" w:cs="Times New Roman"/>
                <w:sz w:val="28"/>
                <w:szCs w:val="28"/>
                <w:lang w:val="ru-RU"/>
              </w:rPr>
              <w:t>…...</w:t>
            </w:r>
            <w:r w:rsidR="0034311E">
              <w:rPr>
                <w:rFonts w:ascii="Times New Roman" w:hAnsi="Times New Roman" w:cs="Times New Roman"/>
                <w:sz w:val="28"/>
                <w:szCs w:val="28"/>
                <w:lang w:val="ru-RU"/>
              </w:rPr>
              <w:t>67</w:t>
            </w:r>
          </w:p>
        </w:tc>
      </w:tr>
      <w:tr w:rsidR="005F296F" w:rsidRPr="005F296F" w14:paraId="022F24EF" w14:textId="77777777" w:rsidTr="00E05B6A">
        <w:tc>
          <w:tcPr>
            <w:tcW w:w="5000" w:type="pct"/>
          </w:tcPr>
          <w:p w14:paraId="1F6BB5EE" w14:textId="52B99AA1"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 xml:space="preserve">3.5.2 Субгрупповой анализ ассоциации полиморфизма rs9515199 гена </w:t>
            </w:r>
            <w:r w:rsidR="00E05B6A" w:rsidRPr="00E05B6A">
              <w:rPr>
                <w:rFonts w:ascii="Times New Roman" w:hAnsi="Times New Roman" w:cs="Times New Roman"/>
                <w:i/>
                <w:iCs/>
                <w:sz w:val="28"/>
                <w:szCs w:val="28"/>
              </w:rPr>
              <w:t>COL4A2</w:t>
            </w:r>
            <w:r w:rsidR="00E05B6A">
              <w:rPr>
                <w:rFonts w:ascii="Times New Roman" w:hAnsi="Times New Roman" w:cs="Times New Roman"/>
                <w:sz w:val="28"/>
                <w:szCs w:val="28"/>
              </w:rPr>
              <w:t xml:space="preserve"> </w:t>
            </w:r>
            <w:r w:rsidRPr="005F296F">
              <w:rPr>
                <w:rFonts w:ascii="Times New Roman" w:hAnsi="Times New Roman" w:cs="Times New Roman"/>
                <w:sz w:val="28"/>
                <w:szCs w:val="28"/>
              </w:rPr>
              <w:t xml:space="preserve"> и модифицируемых факторов риска с локализацией внутримозгового кровоизлияния …………………………</w:t>
            </w:r>
            <w:r w:rsidR="00E05B6A">
              <w:rPr>
                <w:rFonts w:ascii="Times New Roman" w:hAnsi="Times New Roman" w:cs="Times New Roman"/>
                <w:sz w:val="28"/>
                <w:szCs w:val="28"/>
                <w:lang w:val="ru-RU"/>
              </w:rPr>
              <w:t>…………………………………………</w:t>
            </w:r>
            <w:r w:rsidR="0034311E">
              <w:rPr>
                <w:rFonts w:ascii="Times New Roman" w:hAnsi="Times New Roman" w:cs="Times New Roman"/>
                <w:sz w:val="28"/>
                <w:szCs w:val="28"/>
                <w:lang w:val="ru-RU"/>
              </w:rPr>
              <w:t>70</w:t>
            </w:r>
          </w:p>
        </w:tc>
      </w:tr>
      <w:tr w:rsidR="005F296F" w:rsidRPr="005F296F" w14:paraId="11BC1E92" w14:textId="77777777" w:rsidTr="00E05B6A">
        <w:tc>
          <w:tcPr>
            <w:tcW w:w="5000" w:type="pct"/>
          </w:tcPr>
          <w:p w14:paraId="65A8A483" w14:textId="53B24561"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3.6 Логистический регрессионный анализ (многофакторная модель с клиническими и генетическими факторами) ………………………………</w:t>
            </w:r>
            <w:r w:rsidR="00E05B6A">
              <w:rPr>
                <w:rFonts w:ascii="Times New Roman" w:hAnsi="Times New Roman" w:cs="Times New Roman"/>
                <w:sz w:val="28"/>
                <w:szCs w:val="28"/>
              </w:rPr>
              <w:t>…</w:t>
            </w:r>
            <w:r w:rsidR="00E05B6A">
              <w:rPr>
                <w:rFonts w:ascii="Times New Roman" w:hAnsi="Times New Roman" w:cs="Times New Roman"/>
                <w:sz w:val="28"/>
                <w:szCs w:val="28"/>
                <w:lang w:val="ru-RU"/>
              </w:rPr>
              <w:t>...</w:t>
            </w:r>
            <w:r w:rsidR="0034311E">
              <w:rPr>
                <w:rFonts w:ascii="Times New Roman" w:hAnsi="Times New Roman" w:cs="Times New Roman"/>
                <w:sz w:val="28"/>
                <w:szCs w:val="28"/>
                <w:lang w:val="ru-RU"/>
              </w:rPr>
              <w:t>74</w:t>
            </w:r>
          </w:p>
        </w:tc>
      </w:tr>
      <w:tr w:rsidR="005F296F" w:rsidRPr="005F296F" w14:paraId="49F4E674" w14:textId="77777777" w:rsidTr="00E05B6A">
        <w:tc>
          <w:tcPr>
            <w:tcW w:w="5000" w:type="pct"/>
          </w:tcPr>
          <w:p w14:paraId="78ED7D82" w14:textId="6CC25327" w:rsidR="00670C1E" w:rsidRPr="005F296F" w:rsidRDefault="00670C1E" w:rsidP="00670C1E">
            <w:pPr>
              <w:jc w:val="both"/>
              <w:rPr>
                <w:rFonts w:ascii="Times New Roman" w:hAnsi="Times New Roman" w:cs="Times New Roman"/>
                <w:sz w:val="28"/>
                <w:szCs w:val="28"/>
              </w:rPr>
            </w:pPr>
            <w:r w:rsidRPr="005F296F">
              <w:rPr>
                <w:rFonts w:ascii="Times New Roman" w:hAnsi="Times New Roman" w:cs="Times New Roman"/>
                <w:sz w:val="28"/>
                <w:szCs w:val="28"/>
              </w:rPr>
              <w:t>3.7 Валидация прогностических моделей риска развития спонтанного внутримозгового кровоизлияния в казахской популяции …………………</w:t>
            </w:r>
            <w:r w:rsidR="00E05B6A">
              <w:rPr>
                <w:rFonts w:ascii="Times New Roman" w:hAnsi="Times New Roman" w:cs="Times New Roman"/>
                <w:sz w:val="28"/>
                <w:szCs w:val="28"/>
                <w:lang w:val="ru-RU"/>
              </w:rPr>
              <w:t>…</w:t>
            </w:r>
            <w:r w:rsidRPr="005F296F">
              <w:rPr>
                <w:rFonts w:ascii="Times New Roman" w:hAnsi="Times New Roman" w:cs="Times New Roman"/>
                <w:sz w:val="28"/>
                <w:szCs w:val="28"/>
              </w:rPr>
              <w:t>.</w:t>
            </w:r>
            <w:r w:rsidR="0034311E">
              <w:rPr>
                <w:rFonts w:ascii="Times New Roman" w:hAnsi="Times New Roman" w:cs="Times New Roman"/>
                <w:sz w:val="28"/>
                <w:szCs w:val="28"/>
                <w:lang w:val="ru-RU"/>
              </w:rPr>
              <w:t>78</w:t>
            </w:r>
            <w:r w:rsidRPr="005F296F">
              <w:rPr>
                <w:rFonts w:ascii="Times New Roman" w:hAnsi="Times New Roman" w:cs="Times New Roman"/>
                <w:sz w:val="28"/>
                <w:szCs w:val="28"/>
              </w:rPr>
              <w:t xml:space="preserve"> </w:t>
            </w:r>
          </w:p>
        </w:tc>
      </w:tr>
      <w:tr w:rsidR="005F296F" w:rsidRPr="005F296F" w14:paraId="69460807" w14:textId="77777777" w:rsidTr="00E05B6A">
        <w:tc>
          <w:tcPr>
            <w:tcW w:w="5000" w:type="pct"/>
          </w:tcPr>
          <w:p w14:paraId="5339BE4A" w14:textId="2346DDC4"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lastRenderedPageBreak/>
              <w:t>3.8 Сравнительный анализ дискриминационной способности шести прогностических моделей (однофакторной, балльных шкал и логистических регрессионных) для выявления инкрементальной ценности генетического маркера ………………………………………………………</w:t>
            </w:r>
            <w:r w:rsidR="00E05B6A">
              <w:rPr>
                <w:rFonts w:ascii="Times New Roman" w:hAnsi="Times New Roman" w:cs="Times New Roman"/>
                <w:sz w:val="28"/>
                <w:szCs w:val="28"/>
                <w:lang w:val="ru-RU"/>
              </w:rPr>
              <w:t>……………………</w:t>
            </w:r>
            <w:r w:rsidR="0034311E">
              <w:rPr>
                <w:rFonts w:ascii="Times New Roman" w:hAnsi="Times New Roman" w:cs="Times New Roman"/>
                <w:sz w:val="28"/>
                <w:szCs w:val="28"/>
                <w:lang w:val="ru-RU"/>
              </w:rPr>
              <w:t>84</w:t>
            </w:r>
          </w:p>
        </w:tc>
      </w:tr>
      <w:tr w:rsidR="005F296F" w:rsidRPr="005F296F" w14:paraId="577A65DF" w14:textId="77777777" w:rsidTr="00E05B6A">
        <w:tc>
          <w:tcPr>
            <w:tcW w:w="5000" w:type="pct"/>
          </w:tcPr>
          <w:p w14:paraId="3EAEEB01" w14:textId="369542E5"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3.9 Балльная шкала риска развития спонтанного внутримозгового кровоизлияния в казахской популяции: категории суммарного балла и пример расчета ………………………………………………………………</w:t>
            </w:r>
            <w:r w:rsidR="00E05B6A">
              <w:rPr>
                <w:rFonts w:ascii="Times New Roman" w:hAnsi="Times New Roman" w:cs="Times New Roman"/>
                <w:sz w:val="28"/>
                <w:szCs w:val="28"/>
                <w:lang w:val="ru-RU"/>
              </w:rPr>
              <w:t>……………</w:t>
            </w:r>
            <w:r w:rsidR="0034311E">
              <w:rPr>
                <w:rFonts w:ascii="Times New Roman" w:hAnsi="Times New Roman" w:cs="Times New Roman"/>
                <w:sz w:val="28"/>
                <w:szCs w:val="28"/>
                <w:lang w:val="ru-RU"/>
              </w:rPr>
              <w:t>87</w:t>
            </w:r>
          </w:p>
        </w:tc>
      </w:tr>
      <w:tr w:rsidR="005F296F" w:rsidRPr="005F296F" w14:paraId="3F7980F9" w14:textId="77777777" w:rsidTr="00E05B6A">
        <w:tc>
          <w:tcPr>
            <w:tcW w:w="5000" w:type="pct"/>
          </w:tcPr>
          <w:p w14:paraId="0DA2F40E" w14:textId="33DEBB8D"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 xml:space="preserve">3.10 Ограничения исследования и обсуждение полученных результатов </w:t>
            </w:r>
            <w:r w:rsidR="00E05B6A">
              <w:rPr>
                <w:rFonts w:ascii="Times New Roman" w:hAnsi="Times New Roman" w:cs="Times New Roman"/>
                <w:sz w:val="28"/>
                <w:szCs w:val="28"/>
                <w:lang w:val="ru-RU"/>
              </w:rPr>
              <w:t>…..</w:t>
            </w:r>
            <w:r w:rsidRPr="005F296F">
              <w:rPr>
                <w:rFonts w:ascii="Times New Roman" w:hAnsi="Times New Roman" w:cs="Times New Roman"/>
                <w:sz w:val="28"/>
                <w:szCs w:val="28"/>
              </w:rPr>
              <w:t>8</w:t>
            </w:r>
            <w:r w:rsidR="0034311E">
              <w:rPr>
                <w:rFonts w:ascii="Times New Roman" w:hAnsi="Times New Roman" w:cs="Times New Roman"/>
                <w:sz w:val="28"/>
                <w:szCs w:val="28"/>
                <w:lang w:val="ru-RU"/>
              </w:rPr>
              <w:t>9</w:t>
            </w:r>
          </w:p>
        </w:tc>
      </w:tr>
      <w:tr w:rsidR="005F296F" w:rsidRPr="005F296F" w14:paraId="75F4D3FD" w14:textId="77777777" w:rsidTr="00E05B6A">
        <w:tc>
          <w:tcPr>
            <w:tcW w:w="5000" w:type="pct"/>
          </w:tcPr>
          <w:p w14:paraId="335599AA" w14:textId="2772A38F" w:rsidR="00670C1E" w:rsidRPr="005F296F" w:rsidRDefault="00670C1E" w:rsidP="00670C1E">
            <w:pPr>
              <w:jc w:val="both"/>
              <w:rPr>
                <w:rFonts w:ascii="Times New Roman" w:hAnsi="Times New Roman" w:cs="Times New Roman"/>
                <w:b/>
                <w:bCs/>
                <w:sz w:val="28"/>
                <w:szCs w:val="28"/>
              </w:rPr>
            </w:pPr>
            <w:r w:rsidRPr="005F296F">
              <w:rPr>
                <w:rFonts w:ascii="Times New Roman" w:hAnsi="Times New Roman" w:cs="Times New Roman"/>
                <w:b/>
                <w:bCs/>
                <w:sz w:val="28"/>
                <w:szCs w:val="28"/>
              </w:rPr>
              <w:t>ЗАКЛЮЧЕНИЕ………………………………………………………………</w:t>
            </w:r>
            <w:r w:rsidR="00E05B6A">
              <w:rPr>
                <w:rFonts w:ascii="Times New Roman" w:hAnsi="Times New Roman" w:cs="Times New Roman"/>
                <w:b/>
                <w:bCs/>
                <w:sz w:val="28"/>
                <w:szCs w:val="28"/>
                <w:lang w:val="ru-RU"/>
              </w:rPr>
              <w:t>…</w:t>
            </w:r>
            <w:r w:rsidR="0034311E">
              <w:rPr>
                <w:rFonts w:ascii="Times New Roman" w:hAnsi="Times New Roman" w:cs="Times New Roman"/>
                <w:b/>
                <w:bCs/>
                <w:sz w:val="28"/>
                <w:szCs w:val="28"/>
                <w:lang w:val="ru-RU"/>
              </w:rPr>
              <w:t>9</w:t>
            </w:r>
            <w:r w:rsidRPr="005F296F">
              <w:rPr>
                <w:rFonts w:ascii="Times New Roman" w:hAnsi="Times New Roman" w:cs="Times New Roman"/>
                <w:b/>
                <w:bCs/>
                <w:sz w:val="28"/>
                <w:szCs w:val="28"/>
              </w:rPr>
              <w:t>3</w:t>
            </w:r>
          </w:p>
        </w:tc>
      </w:tr>
      <w:tr w:rsidR="005F296F" w:rsidRPr="005F296F" w14:paraId="545B6225" w14:textId="77777777" w:rsidTr="00E05B6A">
        <w:tc>
          <w:tcPr>
            <w:tcW w:w="5000" w:type="pct"/>
          </w:tcPr>
          <w:p w14:paraId="4C758AD1" w14:textId="7B83F5EB" w:rsidR="00670C1E" w:rsidRPr="00E05B6A" w:rsidRDefault="00670C1E" w:rsidP="00670C1E">
            <w:pPr>
              <w:jc w:val="both"/>
              <w:rPr>
                <w:rFonts w:ascii="Times New Roman" w:hAnsi="Times New Roman" w:cs="Times New Roman"/>
                <w:b/>
                <w:bCs/>
                <w:sz w:val="28"/>
                <w:szCs w:val="28"/>
                <w:lang w:val="ru-RU"/>
              </w:rPr>
            </w:pPr>
            <w:r w:rsidRPr="005F296F">
              <w:rPr>
                <w:rFonts w:ascii="Times New Roman" w:hAnsi="Times New Roman" w:cs="Times New Roman"/>
                <w:b/>
                <w:bCs/>
                <w:sz w:val="28"/>
                <w:szCs w:val="28"/>
              </w:rPr>
              <w:t>СПИСОК ИСПОЛЬЗОВАННЫХ ИСТОЧНИКОВ……………………</w:t>
            </w:r>
            <w:r w:rsidRPr="005F296F">
              <w:rPr>
                <w:rFonts w:ascii="Times New Roman" w:hAnsi="Times New Roman" w:cs="Times New Roman"/>
                <w:b/>
                <w:bCs/>
                <w:sz w:val="28"/>
                <w:szCs w:val="28"/>
                <w:lang w:val="ru-RU"/>
              </w:rPr>
              <w:t>…</w:t>
            </w:r>
            <w:r w:rsidR="00E05B6A">
              <w:rPr>
                <w:rFonts w:ascii="Times New Roman" w:hAnsi="Times New Roman" w:cs="Times New Roman"/>
                <w:b/>
                <w:bCs/>
                <w:sz w:val="28"/>
                <w:szCs w:val="28"/>
                <w:lang w:val="ru-RU"/>
              </w:rPr>
              <w:t>...</w:t>
            </w:r>
            <w:r w:rsidR="0034311E">
              <w:rPr>
                <w:rFonts w:ascii="Times New Roman" w:hAnsi="Times New Roman" w:cs="Times New Roman"/>
                <w:b/>
                <w:bCs/>
                <w:sz w:val="28"/>
                <w:szCs w:val="28"/>
                <w:lang w:val="ru-RU"/>
              </w:rPr>
              <w:t>97</w:t>
            </w:r>
          </w:p>
        </w:tc>
      </w:tr>
      <w:tr w:rsidR="005F296F" w:rsidRPr="005F296F" w14:paraId="7DFAD205" w14:textId="77777777" w:rsidTr="00E05B6A">
        <w:tc>
          <w:tcPr>
            <w:tcW w:w="5000" w:type="pct"/>
          </w:tcPr>
          <w:p w14:paraId="50D106B3" w14:textId="3E21E496"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ПРИЛОЖЕНИЕ А……………………………………………………………</w:t>
            </w:r>
            <w:r w:rsidR="00E05B6A">
              <w:rPr>
                <w:rFonts w:ascii="Times New Roman" w:hAnsi="Times New Roman" w:cs="Times New Roman"/>
                <w:sz w:val="28"/>
                <w:szCs w:val="28"/>
              </w:rPr>
              <w:t>…</w:t>
            </w:r>
            <w:r w:rsidR="00E05B6A">
              <w:rPr>
                <w:rFonts w:ascii="Times New Roman" w:hAnsi="Times New Roman" w:cs="Times New Roman"/>
                <w:sz w:val="28"/>
                <w:szCs w:val="28"/>
                <w:lang w:val="ru-RU"/>
              </w:rPr>
              <w:t>.</w:t>
            </w:r>
            <w:r w:rsidR="0034311E">
              <w:rPr>
                <w:rFonts w:ascii="Times New Roman" w:hAnsi="Times New Roman" w:cs="Times New Roman"/>
                <w:sz w:val="28"/>
                <w:szCs w:val="28"/>
                <w:lang w:val="ru-RU"/>
              </w:rPr>
              <w:t>106</w:t>
            </w:r>
          </w:p>
        </w:tc>
      </w:tr>
      <w:tr w:rsidR="005F296F" w:rsidRPr="005F296F" w14:paraId="408D7C15" w14:textId="77777777" w:rsidTr="00E05B6A">
        <w:tc>
          <w:tcPr>
            <w:tcW w:w="5000" w:type="pct"/>
          </w:tcPr>
          <w:p w14:paraId="1A581795" w14:textId="354B1261"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ПРИЛОЖЕНИЕ Б………………………………………………………………</w:t>
            </w:r>
            <w:r w:rsidR="00E05B6A">
              <w:rPr>
                <w:rFonts w:ascii="Times New Roman" w:hAnsi="Times New Roman" w:cs="Times New Roman"/>
                <w:sz w:val="28"/>
                <w:szCs w:val="28"/>
                <w:lang w:val="ru-RU"/>
              </w:rPr>
              <w:t>.</w:t>
            </w:r>
            <w:r w:rsidR="0034311E">
              <w:rPr>
                <w:rFonts w:ascii="Times New Roman" w:hAnsi="Times New Roman" w:cs="Times New Roman"/>
                <w:sz w:val="28"/>
                <w:szCs w:val="28"/>
                <w:lang w:val="ru-RU"/>
              </w:rPr>
              <w:t>108</w:t>
            </w:r>
          </w:p>
        </w:tc>
      </w:tr>
    </w:tbl>
    <w:p w14:paraId="42F22A19" w14:textId="53D40431" w:rsidR="00E02F97" w:rsidRPr="005F296F" w:rsidRDefault="00E02F97">
      <w:pPr>
        <w:tabs>
          <w:tab w:val="right" w:leader="dot" w:pos="9498"/>
        </w:tabs>
        <w:spacing w:after="0"/>
        <w:rPr>
          <w:rFonts w:ascii="Times New Roman" w:eastAsia="Times New Roman" w:hAnsi="Times New Roman" w:cs="Times New Roman"/>
          <w:b/>
          <w:bCs/>
          <w:sz w:val="28"/>
          <w:szCs w:val="28"/>
          <w:lang w:val="ru-RU"/>
        </w:rPr>
      </w:pPr>
    </w:p>
    <w:bookmarkEnd w:id="1"/>
    <w:p w14:paraId="5F45D467" w14:textId="4D43FF05" w:rsidR="008D0578" w:rsidRPr="005F296F" w:rsidRDefault="000B2D0B" w:rsidP="00107A27">
      <w:pPr>
        <w:pageBreakBefore/>
        <w:spacing w:after="0"/>
        <w:jc w:val="center"/>
        <w:rPr>
          <w:rFonts w:ascii="Times New Roman" w:eastAsia="Times New Roman" w:hAnsi="Times New Roman" w:cs="Times New Roman"/>
          <w:b/>
          <w:bCs/>
          <w:sz w:val="28"/>
          <w:szCs w:val="28"/>
          <w:lang w:val="ru-RU"/>
        </w:rPr>
      </w:pPr>
      <w:r w:rsidRPr="005F296F">
        <w:rPr>
          <w:rFonts w:ascii="Times New Roman" w:eastAsia="Times New Roman" w:hAnsi="Times New Roman" w:cs="Times New Roman"/>
          <w:b/>
          <w:bCs/>
          <w:sz w:val="28"/>
          <w:szCs w:val="28"/>
        </w:rPr>
        <w:lastRenderedPageBreak/>
        <w:t>НОРМАТИВНЫЕ ССЫЛКИ</w:t>
      </w:r>
    </w:p>
    <w:p w14:paraId="14F24CA9" w14:textId="77777777" w:rsidR="008D0578" w:rsidRPr="005F296F" w:rsidRDefault="008D0578" w:rsidP="008D0578">
      <w:pPr>
        <w:spacing w:after="0"/>
        <w:rPr>
          <w:rFonts w:ascii="Times New Roman" w:eastAsia="Times New Roman" w:hAnsi="Times New Roman" w:cs="Times New Roman"/>
          <w:b/>
          <w:bCs/>
          <w:sz w:val="28"/>
          <w:szCs w:val="28"/>
          <w:lang w:val="ru-RU"/>
        </w:rPr>
      </w:pPr>
      <w:r w:rsidRPr="005F296F">
        <w:rPr>
          <w:rFonts w:ascii="Times New Roman" w:eastAsia="Times New Roman" w:hAnsi="Times New Roman" w:cs="Times New Roman"/>
          <w:b/>
          <w:bCs/>
          <w:sz w:val="28"/>
          <w:szCs w:val="28"/>
          <w:lang w:val="ru-RU"/>
        </w:rPr>
        <w:tab/>
      </w:r>
    </w:p>
    <w:p w14:paraId="2E73AFAF" w14:textId="77777777" w:rsidR="004E527B" w:rsidRPr="005F296F" w:rsidRDefault="008D0578" w:rsidP="008D0578">
      <w:pPr>
        <w:spacing w:after="0"/>
        <w:rPr>
          <w:rFonts w:ascii="Times New Roman" w:eastAsia="Times New Roman" w:hAnsi="Times New Roman" w:cs="Times New Roman"/>
          <w:b/>
          <w:bCs/>
          <w:sz w:val="28"/>
          <w:szCs w:val="28"/>
          <w:lang w:val="ru-RU"/>
        </w:rPr>
      </w:pPr>
      <w:r w:rsidRPr="005F296F">
        <w:rPr>
          <w:rFonts w:ascii="Times New Roman" w:eastAsia="Times New Roman" w:hAnsi="Times New Roman" w:cs="Times New Roman"/>
          <w:b/>
          <w:bCs/>
          <w:sz w:val="28"/>
          <w:szCs w:val="28"/>
          <w:lang w:val="ru-RU"/>
        </w:rPr>
        <w:tab/>
      </w:r>
      <w:r w:rsidRPr="005F296F">
        <w:rPr>
          <w:rFonts w:ascii="Times New Roman" w:eastAsia="Times New Roman" w:hAnsi="Times New Roman" w:cs="Times New Roman"/>
          <w:sz w:val="28"/>
          <w:szCs w:val="28"/>
        </w:rPr>
        <w:t>В настоящей диссертации использованы ссылки на следующие стандарты и нормативные документы:</w:t>
      </w:r>
    </w:p>
    <w:p w14:paraId="2727A092" w14:textId="77777777" w:rsidR="00B4534E" w:rsidRPr="005F296F" w:rsidRDefault="00B4534E" w:rsidP="000B2D0B">
      <w:pPr>
        <w:pStyle w:val="aff6"/>
        <w:numPr>
          <w:ilvl w:val="0"/>
          <w:numId w:val="9"/>
        </w:numPr>
        <w:spacing w:after="0"/>
        <w:jc w:val="both"/>
        <w:rPr>
          <w:rFonts w:ascii="Times New Roman" w:hAnsi="Times New Roman" w:cs="Times New Roman"/>
          <w:sz w:val="28"/>
          <w:szCs w:val="28"/>
        </w:rPr>
      </w:pPr>
      <w:r w:rsidRPr="005F296F">
        <w:rPr>
          <w:rFonts w:ascii="Times New Roman" w:hAnsi="Times New Roman" w:cs="Times New Roman"/>
          <w:sz w:val="28"/>
          <w:szCs w:val="28"/>
        </w:rPr>
        <w:t>Приказ и.о. Министра здравоохранения Республики Казахстан от 4 июня 2025 года № 53 «Об утверждении стандарта организации оказания неврологической помощи взрослому населению в Республике Казахстан» (зарегистрирован в Министерстве юстиции Республики Казахстан 5 июня 2025 года № 36213).</w:t>
      </w:r>
    </w:p>
    <w:p w14:paraId="3647CC45" w14:textId="77777777" w:rsidR="00B4534E" w:rsidRPr="005F296F" w:rsidRDefault="00B4534E" w:rsidP="000B2D0B">
      <w:pPr>
        <w:pStyle w:val="aff6"/>
        <w:numPr>
          <w:ilvl w:val="0"/>
          <w:numId w:val="9"/>
        </w:numPr>
        <w:spacing w:after="0"/>
        <w:jc w:val="both"/>
        <w:rPr>
          <w:rFonts w:ascii="Times New Roman" w:hAnsi="Times New Roman" w:cs="Times New Roman"/>
          <w:sz w:val="28"/>
          <w:szCs w:val="28"/>
        </w:rPr>
      </w:pPr>
      <w:r w:rsidRPr="005F296F">
        <w:rPr>
          <w:rFonts w:ascii="Times New Roman" w:hAnsi="Times New Roman" w:cs="Times New Roman"/>
          <w:sz w:val="28"/>
          <w:szCs w:val="28"/>
        </w:rPr>
        <w:t>Клинический протокол диагностики и лечения «Внутримозговое кровоизлияние» (одобрен Объединенной комиссией по качеству медицинских услуг Министерства здравоохранения Республики Казахстан, протокол № 23 от 25 мая 2017 года).</w:t>
      </w:r>
    </w:p>
    <w:p w14:paraId="7B7434A0" w14:textId="77777777" w:rsidR="00B4534E" w:rsidRPr="005F296F" w:rsidRDefault="00B4534E" w:rsidP="000B2D0B">
      <w:pPr>
        <w:pStyle w:val="aff6"/>
        <w:numPr>
          <w:ilvl w:val="0"/>
          <w:numId w:val="9"/>
        </w:numPr>
        <w:spacing w:after="0"/>
        <w:jc w:val="both"/>
        <w:rPr>
          <w:rFonts w:ascii="Times New Roman" w:hAnsi="Times New Roman" w:cs="Times New Roman"/>
          <w:sz w:val="28"/>
          <w:szCs w:val="28"/>
        </w:rPr>
      </w:pPr>
      <w:r w:rsidRPr="005F296F">
        <w:rPr>
          <w:rFonts w:ascii="Times New Roman" w:hAnsi="Times New Roman" w:cs="Times New Roman"/>
          <w:sz w:val="28"/>
          <w:szCs w:val="28"/>
        </w:rPr>
        <w:t>Кодекс Республики Казахстан «О здоровье народа и системе здравоохранения»: принят 7 июля 2020 года № 360-VI ЗРК (с изменениями и дополнениями).</w:t>
      </w:r>
    </w:p>
    <w:p w14:paraId="3413DBDB" w14:textId="77777777" w:rsidR="00B4534E" w:rsidRPr="005F296F" w:rsidRDefault="00B4534E" w:rsidP="000B2D0B">
      <w:pPr>
        <w:pStyle w:val="aff6"/>
        <w:numPr>
          <w:ilvl w:val="0"/>
          <w:numId w:val="9"/>
        </w:numPr>
        <w:spacing w:after="0"/>
        <w:jc w:val="both"/>
        <w:rPr>
          <w:rFonts w:ascii="Times New Roman" w:hAnsi="Times New Roman" w:cs="Times New Roman"/>
          <w:sz w:val="28"/>
          <w:szCs w:val="28"/>
        </w:rPr>
      </w:pPr>
      <w:r w:rsidRPr="005F296F">
        <w:rPr>
          <w:rFonts w:ascii="Times New Roman" w:hAnsi="Times New Roman" w:cs="Times New Roman"/>
          <w:sz w:val="28"/>
          <w:szCs w:val="28"/>
        </w:rPr>
        <w:t>Закон Республики Казахстан «О персональных данных и их защите»: принят 21 мая 2013 года № 94-V ЗРК (с изменениями и дополнениями).</w:t>
      </w:r>
    </w:p>
    <w:p w14:paraId="78E6329A" w14:textId="77777777" w:rsidR="00B4534E" w:rsidRPr="005F296F" w:rsidRDefault="00B4534E" w:rsidP="000B2D0B">
      <w:pPr>
        <w:pStyle w:val="aff6"/>
        <w:numPr>
          <w:ilvl w:val="0"/>
          <w:numId w:val="9"/>
        </w:numPr>
        <w:spacing w:after="0"/>
        <w:jc w:val="both"/>
        <w:rPr>
          <w:rFonts w:ascii="Times New Roman" w:hAnsi="Times New Roman" w:cs="Times New Roman"/>
          <w:sz w:val="28"/>
          <w:szCs w:val="28"/>
        </w:rPr>
      </w:pPr>
      <w:r w:rsidRPr="005F296F">
        <w:rPr>
          <w:rFonts w:ascii="Times New Roman" w:hAnsi="Times New Roman" w:cs="Times New Roman"/>
          <w:sz w:val="28"/>
          <w:szCs w:val="28"/>
        </w:rPr>
        <w:t>Закон Республики Казахстан «О науке и технологической политике»: принят 1 июля 2024 года № 103-VIII ЗРК (с изменениями и дополнениями по состоянию на 9 января 2026 года).</w:t>
      </w:r>
    </w:p>
    <w:p w14:paraId="32303A2D" w14:textId="77777777" w:rsidR="00B4534E" w:rsidRPr="005F296F" w:rsidRDefault="00B4534E" w:rsidP="000B2D0B">
      <w:pPr>
        <w:pStyle w:val="aff6"/>
        <w:numPr>
          <w:ilvl w:val="0"/>
          <w:numId w:val="9"/>
        </w:numPr>
        <w:spacing w:after="0"/>
        <w:jc w:val="both"/>
        <w:rPr>
          <w:rFonts w:ascii="Times New Roman" w:hAnsi="Times New Roman" w:cs="Times New Roman"/>
          <w:sz w:val="28"/>
          <w:szCs w:val="28"/>
        </w:rPr>
      </w:pPr>
      <w:r w:rsidRPr="005F296F">
        <w:rPr>
          <w:rFonts w:ascii="Times New Roman" w:hAnsi="Times New Roman" w:cs="Times New Roman"/>
          <w:sz w:val="28"/>
          <w:szCs w:val="28"/>
        </w:rPr>
        <w:t>Хельсинская декларация Всемирной медицинской ассоциации «Этические принципы проведения медицинских исследований с участием человека в качестве субъекта»: принята 18-й Генеральной Ассамблеей ВМА (Хельсинки, 1964); с последними изменениями, внесенными на 64-й Генеральной Ассамблее ВМА (Форталеза, Бразилия, 2013).</w:t>
      </w:r>
    </w:p>
    <w:p w14:paraId="7F34B07A" w14:textId="77777777" w:rsidR="001A1138" w:rsidRPr="005F296F" w:rsidRDefault="001A1138" w:rsidP="001A1138">
      <w:pPr>
        <w:pStyle w:val="aff6"/>
        <w:numPr>
          <w:ilvl w:val="0"/>
          <w:numId w:val="9"/>
        </w:numPr>
        <w:spacing w:after="0"/>
        <w:jc w:val="both"/>
        <w:rPr>
          <w:rFonts w:ascii="Times New Roman" w:hAnsi="Times New Roman" w:cs="Times New Roman"/>
          <w:sz w:val="28"/>
          <w:szCs w:val="28"/>
        </w:rPr>
      </w:pPr>
      <w:r w:rsidRPr="005F296F">
        <w:rPr>
          <w:rFonts w:ascii="Times New Roman" w:hAnsi="Times New Roman" w:cs="Times New Roman"/>
          <w:sz w:val="28"/>
          <w:szCs w:val="28"/>
        </w:rPr>
        <w:t>Приказ Министра науки и высшего образования Республики Казахстан от 1 октября 2024 года № 472 «Об утверждении Правил государственной регистрации диссертаций, защищенных на соискание степени доктора философии (PhD), доктора по профилю». Зарегистрирован в Министерстве юстиции Республики Казахстан 2 октября 2024 года № 35193.</w:t>
      </w:r>
    </w:p>
    <w:p w14:paraId="23633A40" w14:textId="3B94FA79" w:rsidR="001A1138" w:rsidRPr="005F296F" w:rsidRDefault="001A1138" w:rsidP="001A1138">
      <w:pPr>
        <w:pStyle w:val="aff6"/>
        <w:numPr>
          <w:ilvl w:val="0"/>
          <w:numId w:val="9"/>
        </w:numPr>
        <w:spacing w:after="0"/>
        <w:jc w:val="both"/>
        <w:rPr>
          <w:rFonts w:ascii="Times New Roman" w:hAnsi="Times New Roman" w:cs="Times New Roman"/>
          <w:sz w:val="28"/>
          <w:szCs w:val="28"/>
        </w:rPr>
      </w:pPr>
      <w:r w:rsidRPr="005F296F">
        <w:rPr>
          <w:rFonts w:ascii="Times New Roman" w:hAnsi="Times New Roman" w:cs="Times New Roman"/>
          <w:sz w:val="28"/>
          <w:szCs w:val="28"/>
        </w:rPr>
        <w:t xml:space="preserve">Инструкция по оформлению диссертации и автореферата. </w:t>
      </w:r>
      <w:r w:rsidR="00094C46" w:rsidRPr="005F296F">
        <w:rPr>
          <w:rFonts w:ascii="Times New Roman" w:hAnsi="Times New Roman" w:cs="Times New Roman"/>
          <w:sz w:val="28"/>
          <w:szCs w:val="28"/>
        </w:rPr>
        <w:t>-</w:t>
      </w:r>
      <w:r w:rsidRPr="005F296F">
        <w:rPr>
          <w:rFonts w:ascii="Times New Roman" w:hAnsi="Times New Roman" w:cs="Times New Roman"/>
          <w:sz w:val="28"/>
          <w:szCs w:val="28"/>
        </w:rPr>
        <w:t xml:space="preserve"> Изд. 3-е, дополненное и исправленное: утв. приказом председателя ВАК МОН РК от 28 сентября 2004 года, №377-3ж. </w:t>
      </w:r>
    </w:p>
    <w:p w14:paraId="30BE5B87" w14:textId="77777777" w:rsidR="001A1138" w:rsidRPr="005F296F" w:rsidRDefault="001A1138" w:rsidP="001A1138">
      <w:pPr>
        <w:pStyle w:val="aff6"/>
        <w:numPr>
          <w:ilvl w:val="0"/>
          <w:numId w:val="9"/>
        </w:numPr>
        <w:spacing w:after="0"/>
        <w:jc w:val="both"/>
        <w:rPr>
          <w:rFonts w:ascii="Times New Roman" w:hAnsi="Times New Roman" w:cs="Times New Roman"/>
          <w:sz w:val="28"/>
          <w:szCs w:val="28"/>
        </w:rPr>
      </w:pPr>
      <w:r w:rsidRPr="005F296F">
        <w:rPr>
          <w:rFonts w:ascii="Times New Roman" w:hAnsi="Times New Roman" w:cs="Times New Roman"/>
          <w:sz w:val="28"/>
          <w:szCs w:val="28"/>
        </w:rPr>
        <w:t>ГОСТ 7.32-2017. Система стандартов по информации, библиотечному и издательскому делу. Отчет о научно-исследовательской работе. Структура и правила оформления (с поправкой от 2019 г.).</w:t>
      </w:r>
    </w:p>
    <w:p w14:paraId="11CA1F51" w14:textId="77777777" w:rsidR="001A1138" w:rsidRPr="005F296F" w:rsidRDefault="001A1138" w:rsidP="001A1138">
      <w:pPr>
        <w:pStyle w:val="aff6"/>
        <w:numPr>
          <w:ilvl w:val="0"/>
          <w:numId w:val="9"/>
        </w:numPr>
        <w:spacing w:after="0"/>
        <w:jc w:val="both"/>
        <w:rPr>
          <w:rFonts w:ascii="Times New Roman" w:hAnsi="Times New Roman" w:cs="Times New Roman"/>
          <w:sz w:val="28"/>
          <w:szCs w:val="28"/>
        </w:rPr>
      </w:pPr>
      <w:r w:rsidRPr="005F296F">
        <w:rPr>
          <w:rFonts w:ascii="Times New Roman" w:hAnsi="Times New Roman" w:cs="Times New Roman"/>
          <w:sz w:val="28"/>
          <w:szCs w:val="28"/>
        </w:rPr>
        <w:t xml:space="preserve"> ГОСТ 7.1-2003. Библиографическая запись. Библиографическое описание. Общие требования и правила составления.</w:t>
      </w:r>
    </w:p>
    <w:p w14:paraId="12200EAA" w14:textId="5D59C4CE" w:rsidR="001A1138" w:rsidRPr="005F296F" w:rsidRDefault="001A1138" w:rsidP="001A1138">
      <w:pPr>
        <w:pStyle w:val="aff6"/>
        <w:numPr>
          <w:ilvl w:val="0"/>
          <w:numId w:val="9"/>
        </w:numPr>
        <w:spacing w:after="0"/>
        <w:jc w:val="both"/>
        <w:rPr>
          <w:rFonts w:ascii="Times New Roman" w:hAnsi="Times New Roman" w:cs="Times New Roman"/>
          <w:sz w:val="28"/>
          <w:szCs w:val="28"/>
        </w:rPr>
      </w:pPr>
      <w:r w:rsidRPr="005F296F">
        <w:rPr>
          <w:rFonts w:ascii="Times New Roman" w:hAnsi="Times New Roman" w:cs="Times New Roman"/>
          <w:sz w:val="28"/>
          <w:szCs w:val="28"/>
        </w:rPr>
        <w:t>ГОСТ 7.9-95 (ИСО 214</w:t>
      </w:r>
      <w:r w:rsidR="00094C46" w:rsidRPr="005F296F">
        <w:rPr>
          <w:rFonts w:ascii="Times New Roman" w:hAnsi="Times New Roman" w:cs="Times New Roman"/>
          <w:sz w:val="28"/>
          <w:szCs w:val="28"/>
        </w:rPr>
        <w:t>-</w:t>
      </w:r>
      <w:r w:rsidRPr="005F296F">
        <w:rPr>
          <w:rFonts w:ascii="Times New Roman" w:hAnsi="Times New Roman" w:cs="Times New Roman"/>
          <w:sz w:val="28"/>
          <w:szCs w:val="28"/>
        </w:rPr>
        <w:t>76). Система стандартов по информации, библиотечному и издательскому делу. Реферат и аннотация. Общие требования.</w:t>
      </w:r>
    </w:p>
    <w:p w14:paraId="72DF57FC" w14:textId="77777777" w:rsidR="001A1138" w:rsidRPr="005F296F" w:rsidRDefault="001A1138" w:rsidP="001A1138">
      <w:pPr>
        <w:pStyle w:val="aff6"/>
        <w:numPr>
          <w:ilvl w:val="0"/>
          <w:numId w:val="9"/>
        </w:numPr>
        <w:spacing w:after="0"/>
        <w:jc w:val="both"/>
        <w:rPr>
          <w:rFonts w:ascii="Times New Roman" w:hAnsi="Times New Roman" w:cs="Times New Roman"/>
          <w:sz w:val="28"/>
          <w:szCs w:val="28"/>
        </w:rPr>
      </w:pPr>
      <w:r w:rsidRPr="005F296F">
        <w:rPr>
          <w:rFonts w:ascii="Times New Roman" w:hAnsi="Times New Roman" w:cs="Times New Roman"/>
          <w:sz w:val="28"/>
          <w:szCs w:val="28"/>
        </w:rPr>
        <w:lastRenderedPageBreak/>
        <w:t>ГОСТ 7.12-93. Система стандартов по информации, библиотечному и издательскому делу. Библиографическая запись. Сокращение слов на русском языке. Общие требования и правила.</w:t>
      </w:r>
    </w:p>
    <w:p w14:paraId="7D3F62A4" w14:textId="77777777" w:rsidR="001A1138" w:rsidRPr="005F296F" w:rsidRDefault="001A1138" w:rsidP="001A1138">
      <w:pPr>
        <w:pStyle w:val="aff6"/>
        <w:numPr>
          <w:ilvl w:val="0"/>
          <w:numId w:val="9"/>
        </w:numPr>
        <w:spacing w:after="0"/>
        <w:jc w:val="both"/>
        <w:rPr>
          <w:rFonts w:ascii="Times New Roman" w:hAnsi="Times New Roman" w:cs="Times New Roman"/>
          <w:sz w:val="28"/>
          <w:szCs w:val="28"/>
        </w:rPr>
      </w:pPr>
      <w:r w:rsidRPr="005F296F">
        <w:rPr>
          <w:rFonts w:ascii="Times New Roman" w:hAnsi="Times New Roman" w:cs="Times New Roman"/>
          <w:sz w:val="28"/>
          <w:szCs w:val="28"/>
        </w:rPr>
        <w:t>ГОСТ 2.105-95. Единая система конструкторской документации. Общие требования к текстовым документам.</w:t>
      </w:r>
    </w:p>
    <w:p w14:paraId="03B836C7" w14:textId="77777777" w:rsidR="001A1138" w:rsidRPr="005F296F" w:rsidRDefault="001A1138" w:rsidP="001A1138">
      <w:pPr>
        <w:pStyle w:val="aff6"/>
        <w:numPr>
          <w:ilvl w:val="0"/>
          <w:numId w:val="9"/>
        </w:numPr>
        <w:spacing w:after="0"/>
        <w:jc w:val="both"/>
        <w:rPr>
          <w:rFonts w:ascii="Times New Roman" w:hAnsi="Times New Roman" w:cs="Times New Roman"/>
          <w:sz w:val="28"/>
          <w:szCs w:val="28"/>
        </w:rPr>
      </w:pPr>
      <w:r w:rsidRPr="005F296F">
        <w:rPr>
          <w:rFonts w:ascii="Times New Roman" w:hAnsi="Times New Roman" w:cs="Times New Roman"/>
          <w:sz w:val="28"/>
          <w:szCs w:val="28"/>
        </w:rPr>
        <w:t>Заключение этической комиссии НАО «Медицинский университет Караганды»: протокол № 57 от 19 июня 2020 года.</w:t>
      </w:r>
    </w:p>
    <w:p w14:paraId="4D1A13E2" w14:textId="77777777" w:rsidR="001A1138" w:rsidRPr="005F296F" w:rsidRDefault="001A1138" w:rsidP="001A1138">
      <w:pPr>
        <w:pStyle w:val="aff6"/>
        <w:numPr>
          <w:ilvl w:val="0"/>
          <w:numId w:val="9"/>
        </w:numPr>
        <w:spacing w:after="0"/>
        <w:jc w:val="both"/>
        <w:rPr>
          <w:rFonts w:ascii="Times New Roman" w:hAnsi="Times New Roman" w:cs="Times New Roman"/>
          <w:sz w:val="28"/>
          <w:szCs w:val="28"/>
        </w:rPr>
      </w:pPr>
      <w:r w:rsidRPr="005F296F">
        <w:rPr>
          <w:rFonts w:ascii="Times New Roman" w:hAnsi="Times New Roman" w:cs="Times New Roman"/>
          <w:sz w:val="28"/>
          <w:szCs w:val="28"/>
        </w:rPr>
        <w:t>Заключение этической комиссии НАО «Медицинский университет Караганды»: протокол № 11 от 3 июня 2026 года.</w:t>
      </w:r>
    </w:p>
    <w:p w14:paraId="7C79A9A7" w14:textId="77777777" w:rsidR="004E527B" w:rsidRPr="00E05B6A" w:rsidRDefault="004E527B" w:rsidP="000B2D0B">
      <w:pPr>
        <w:spacing w:after="0"/>
        <w:jc w:val="both"/>
        <w:rPr>
          <w:rFonts w:ascii="Times New Roman" w:hAnsi="Times New Roman" w:cs="Times New Roman"/>
          <w:sz w:val="28"/>
          <w:szCs w:val="28"/>
        </w:rPr>
      </w:pPr>
    </w:p>
    <w:p w14:paraId="626E62BA" w14:textId="77777777" w:rsidR="004E527B" w:rsidRPr="005F296F" w:rsidRDefault="008D0578" w:rsidP="008D0578">
      <w:pPr>
        <w:pageBreakBefore/>
        <w:spacing w:after="0"/>
        <w:jc w:val="center"/>
        <w:rPr>
          <w:rFonts w:ascii="Times New Roman" w:eastAsia="Times New Roman" w:hAnsi="Times New Roman" w:cs="Times New Roman"/>
          <w:b/>
          <w:bCs/>
          <w:sz w:val="28"/>
          <w:szCs w:val="28"/>
          <w:lang w:val="ru-RU"/>
        </w:rPr>
      </w:pPr>
      <w:r w:rsidRPr="005F296F">
        <w:rPr>
          <w:rFonts w:ascii="Times New Roman" w:eastAsia="Times New Roman" w:hAnsi="Times New Roman" w:cs="Times New Roman"/>
          <w:b/>
          <w:bCs/>
          <w:sz w:val="28"/>
          <w:szCs w:val="28"/>
          <w:lang w:val="ru-RU"/>
        </w:rPr>
        <w:lastRenderedPageBreak/>
        <w:tab/>
      </w:r>
      <w:r w:rsidRPr="005F296F">
        <w:rPr>
          <w:rFonts w:ascii="Times New Roman" w:eastAsia="Times New Roman" w:hAnsi="Times New Roman" w:cs="Times New Roman"/>
          <w:b/>
          <w:bCs/>
          <w:sz w:val="28"/>
          <w:szCs w:val="28"/>
        </w:rPr>
        <w:t>ОПРЕДЕЛЕНИЯ</w:t>
      </w:r>
    </w:p>
    <w:p w14:paraId="3FCE6B89" w14:textId="77777777" w:rsidR="00612DA5" w:rsidRPr="005F296F" w:rsidRDefault="00612DA5" w:rsidP="000B2D0B">
      <w:pPr>
        <w:spacing w:after="0"/>
        <w:jc w:val="center"/>
        <w:rPr>
          <w:rFonts w:ascii="Times New Roman" w:eastAsia="Times New Roman" w:hAnsi="Times New Roman" w:cs="Times New Roman"/>
          <w:b/>
          <w:bCs/>
          <w:sz w:val="28"/>
          <w:szCs w:val="28"/>
          <w:lang w:val="ru-RU"/>
        </w:rPr>
      </w:pPr>
    </w:p>
    <w:p w14:paraId="6D004B2C" w14:textId="77777777" w:rsidR="004E527B" w:rsidRPr="005F296F" w:rsidRDefault="00335C2B" w:rsidP="000B2D0B">
      <w:pPr>
        <w:spacing w:after="0"/>
        <w:ind w:firstLine="720"/>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В настоящей диссертации применяют следующие термины с соответствующими определениями:</w:t>
      </w:r>
    </w:p>
    <w:p w14:paraId="3F50C01C" w14:textId="77777777" w:rsidR="004E527B" w:rsidRPr="005F296F" w:rsidRDefault="00335C2B" w:rsidP="000B2D0B">
      <w:pPr>
        <w:spacing w:after="0"/>
        <w:jc w:val="both"/>
        <w:rPr>
          <w:rFonts w:ascii="Times New Roman" w:eastAsia="Times New Roman" w:hAnsi="Times New Roman" w:cs="Times New Roman"/>
          <w:sz w:val="28"/>
          <w:szCs w:val="28"/>
        </w:rPr>
      </w:pPr>
      <w:r w:rsidRPr="005F296F">
        <w:rPr>
          <w:rFonts w:ascii="Times New Roman" w:eastAsia="Times New Roman" w:hAnsi="Times New Roman" w:cs="Times New Roman"/>
          <w:b/>
          <w:bCs/>
          <w:sz w:val="28"/>
          <w:szCs w:val="28"/>
        </w:rPr>
        <w:t>Внутримозговое кровоизлияние (ВК)</w:t>
      </w:r>
      <w:r w:rsidRPr="005F296F">
        <w:rPr>
          <w:rFonts w:ascii="Times New Roman" w:eastAsia="Times New Roman" w:hAnsi="Times New Roman" w:cs="Times New Roman"/>
          <w:sz w:val="28"/>
          <w:szCs w:val="28"/>
        </w:rPr>
        <w:tab/>
        <w:t>Форма геморрагического инсульта, характеризующаяся излиянием крови в паренхиму головного мозга вследствие разрыва интракраниального сосуда.</w:t>
      </w:r>
    </w:p>
    <w:p w14:paraId="17E6C605" w14:textId="77777777" w:rsidR="004E527B" w:rsidRPr="005F296F" w:rsidRDefault="00335C2B" w:rsidP="000B2D0B">
      <w:pPr>
        <w:spacing w:after="0"/>
        <w:jc w:val="both"/>
        <w:rPr>
          <w:rFonts w:ascii="Times New Roman" w:eastAsia="Times New Roman" w:hAnsi="Times New Roman" w:cs="Times New Roman"/>
          <w:sz w:val="28"/>
          <w:szCs w:val="28"/>
        </w:rPr>
      </w:pPr>
      <w:r w:rsidRPr="005F296F">
        <w:rPr>
          <w:rFonts w:ascii="Times New Roman" w:eastAsia="Times New Roman" w:hAnsi="Times New Roman" w:cs="Times New Roman"/>
          <w:b/>
          <w:bCs/>
          <w:sz w:val="28"/>
          <w:szCs w:val="28"/>
        </w:rPr>
        <w:t>Артериальная гипертензия (АГ)</w:t>
      </w:r>
      <w:r w:rsidRPr="005F296F">
        <w:rPr>
          <w:rFonts w:ascii="Times New Roman" w:eastAsia="Times New Roman" w:hAnsi="Times New Roman" w:cs="Times New Roman"/>
          <w:sz w:val="28"/>
          <w:szCs w:val="28"/>
        </w:rPr>
        <w:tab/>
        <w:t>Состояние, характеризующееся устойчивым повышением артериального давления (систолического ≥140 мм рт.ст. и/или диастолического ≥90 мм рт.ст.).</w:t>
      </w:r>
    </w:p>
    <w:p w14:paraId="0B476B1C" w14:textId="77777777" w:rsidR="004E527B" w:rsidRPr="005F296F" w:rsidRDefault="00335C2B" w:rsidP="000B2D0B">
      <w:pPr>
        <w:spacing w:after="0"/>
        <w:jc w:val="both"/>
        <w:rPr>
          <w:rFonts w:ascii="Times New Roman" w:eastAsia="Times New Roman" w:hAnsi="Times New Roman" w:cs="Times New Roman"/>
          <w:sz w:val="28"/>
          <w:szCs w:val="28"/>
        </w:rPr>
      </w:pPr>
      <w:r w:rsidRPr="005F296F">
        <w:rPr>
          <w:rFonts w:ascii="Times New Roman" w:eastAsia="Times New Roman" w:hAnsi="Times New Roman" w:cs="Times New Roman"/>
          <w:b/>
          <w:bCs/>
          <w:sz w:val="28"/>
          <w:szCs w:val="28"/>
        </w:rPr>
        <w:t>Сахарный диабет (СД)</w:t>
      </w:r>
      <w:r w:rsidRPr="005F296F">
        <w:rPr>
          <w:rFonts w:ascii="Times New Roman" w:eastAsia="Times New Roman" w:hAnsi="Times New Roman" w:cs="Times New Roman"/>
          <w:sz w:val="28"/>
          <w:szCs w:val="28"/>
        </w:rPr>
        <w:tab/>
        <w:t>Группа метаболических заболеваний, характеризующихся хронической гипергликемией вследствие нарушения секреции или действия инсулина.</w:t>
      </w:r>
    </w:p>
    <w:p w14:paraId="4DE4DAFA" w14:textId="77777777" w:rsidR="004E527B" w:rsidRPr="005F296F" w:rsidRDefault="00335C2B" w:rsidP="000B2D0B">
      <w:pPr>
        <w:spacing w:after="0"/>
        <w:jc w:val="both"/>
        <w:rPr>
          <w:rFonts w:ascii="Times New Roman" w:eastAsia="Times New Roman" w:hAnsi="Times New Roman" w:cs="Times New Roman"/>
          <w:sz w:val="28"/>
          <w:szCs w:val="28"/>
        </w:rPr>
      </w:pPr>
      <w:r w:rsidRPr="005F296F">
        <w:rPr>
          <w:rFonts w:ascii="Times New Roman" w:eastAsia="Times New Roman" w:hAnsi="Times New Roman" w:cs="Times New Roman"/>
          <w:b/>
          <w:bCs/>
          <w:sz w:val="28"/>
          <w:szCs w:val="28"/>
        </w:rPr>
        <w:t>Полиморфизм</w:t>
      </w:r>
      <w:r w:rsidRPr="005F296F">
        <w:rPr>
          <w:rFonts w:ascii="Times New Roman" w:eastAsia="Times New Roman" w:hAnsi="Times New Roman" w:cs="Times New Roman"/>
          <w:sz w:val="28"/>
          <w:szCs w:val="28"/>
        </w:rPr>
        <w:tab/>
        <w:t>Существование в популяции двух и более альтернативных форм (аллелей) одного гена.</w:t>
      </w:r>
    </w:p>
    <w:p w14:paraId="5FB17F70" w14:textId="77777777" w:rsidR="004E527B" w:rsidRPr="005F296F" w:rsidRDefault="00335C2B" w:rsidP="000B2D0B">
      <w:pPr>
        <w:spacing w:after="0"/>
        <w:jc w:val="both"/>
        <w:rPr>
          <w:rFonts w:ascii="Times New Roman" w:eastAsia="Times New Roman" w:hAnsi="Times New Roman" w:cs="Times New Roman"/>
          <w:sz w:val="28"/>
          <w:szCs w:val="28"/>
        </w:rPr>
      </w:pPr>
      <w:r w:rsidRPr="005F296F">
        <w:rPr>
          <w:rFonts w:ascii="Times New Roman" w:eastAsia="Times New Roman" w:hAnsi="Times New Roman" w:cs="Times New Roman"/>
          <w:b/>
          <w:bCs/>
          <w:sz w:val="28"/>
          <w:szCs w:val="28"/>
        </w:rPr>
        <w:t>Генотип</w:t>
      </w:r>
      <w:r w:rsidRPr="005F296F">
        <w:rPr>
          <w:rFonts w:ascii="Times New Roman" w:eastAsia="Times New Roman" w:hAnsi="Times New Roman" w:cs="Times New Roman"/>
          <w:sz w:val="28"/>
          <w:szCs w:val="28"/>
        </w:rPr>
        <w:tab/>
        <w:t>Конкретная комбинация аллелей в исследуемом локусе (C/C, C/T, T/T).</w:t>
      </w:r>
    </w:p>
    <w:p w14:paraId="3772C4A1" w14:textId="77777777" w:rsidR="004E527B" w:rsidRPr="005F296F" w:rsidRDefault="00335C2B" w:rsidP="000B2D0B">
      <w:pPr>
        <w:spacing w:after="0"/>
        <w:jc w:val="both"/>
        <w:rPr>
          <w:rFonts w:ascii="Times New Roman" w:eastAsia="Times New Roman" w:hAnsi="Times New Roman" w:cs="Times New Roman"/>
          <w:sz w:val="28"/>
          <w:szCs w:val="28"/>
        </w:rPr>
      </w:pPr>
      <w:r w:rsidRPr="005F296F">
        <w:rPr>
          <w:rFonts w:ascii="Times New Roman" w:eastAsia="Times New Roman" w:hAnsi="Times New Roman" w:cs="Times New Roman"/>
          <w:b/>
          <w:bCs/>
          <w:sz w:val="28"/>
          <w:szCs w:val="28"/>
        </w:rPr>
        <w:t>Протективный фактор</w:t>
      </w:r>
      <w:r w:rsidRPr="005F296F">
        <w:rPr>
          <w:rFonts w:ascii="Times New Roman" w:eastAsia="Times New Roman" w:hAnsi="Times New Roman" w:cs="Times New Roman"/>
          <w:sz w:val="28"/>
          <w:szCs w:val="28"/>
        </w:rPr>
        <w:tab/>
        <w:t>Фактор, ассоциированный со снижением риска развития заболевания (OR &lt; 1).</w:t>
      </w:r>
    </w:p>
    <w:p w14:paraId="48EE1F44" w14:textId="77777777" w:rsidR="004E527B" w:rsidRPr="005F296F" w:rsidRDefault="00335C2B" w:rsidP="000B2D0B">
      <w:pPr>
        <w:spacing w:after="0"/>
        <w:jc w:val="both"/>
        <w:rPr>
          <w:rFonts w:ascii="Times New Roman" w:eastAsia="Times New Roman" w:hAnsi="Times New Roman" w:cs="Times New Roman"/>
          <w:sz w:val="28"/>
          <w:szCs w:val="28"/>
        </w:rPr>
      </w:pPr>
      <w:r w:rsidRPr="005F296F">
        <w:rPr>
          <w:rFonts w:ascii="Times New Roman" w:eastAsia="Times New Roman" w:hAnsi="Times New Roman" w:cs="Times New Roman"/>
          <w:b/>
          <w:bCs/>
          <w:sz w:val="28"/>
          <w:szCs w:val="28"/>
        </w:rPr>
        <w:t>Отношение шансов (OR)</w:t>
      </w:r>
      <w:r w:rsidRPr="005F296F">
        <w:rPr>
          <w:rFonts w:ascii="Times New Roman" w:eastAsia="Times New Roman" w:hAnsi="Times New Roman" w:cs="Times New Roman"/>
          <w:sz w:val="28"/>
          <w:szCs w:val="28"/>
        </w:rPr>
        <w:tab/>
        <w:t>Мера ассоциации между фактором риска и заболеванием. Показывает, во сколько раз шансы иметь заболевание выше в группе с фактором риска.</w:t>
      </w:r>
    </w:p>
    <w:p w14:paraId="7232582E" w14:textId="77777777" w:rsidR="004E527B" w:rsidRPr="005F296F" w:rsidRDefault="00335C2B" w:rsidP="000B2D0B">
      <w:pPr>
        <w:spacing w:after="0"/>
        <w:jc w:val="both"/>
        <w:rPr>
          <w:rFonts w:ascii="Times New Roman" w:eastAsia="Times New Roman" w:hAnsi="Times New Roman" w:cs="Times New Roman"/>
          <w:sz w:val="28"/>
          <w:szCs w:val="28"/>
        </w:rPr>
      </w:pPr>
      <w:r w:rsidRPr="005F296F">
        <w:rPr>
          <w:rFonts w:ascii="Times New Roman" w:eastAsia="Times New Roman" w:hAnsi="Times New Roman" w:cs="Times New Roman"/>
          <w:b/>
          <w:bCs/>
          <w:sz w:val="28"/>
          <w:szCs w:val="28"/>
        </w:rPr>
        <w:t>AUC (Area UnderCurve)</w:t>
      </w:r>
      <w:r w:rsidRPr="005F296F">
        <w:rPr>
          <w:rFonts w:ascii="Times New Roman" w:eastAsia="Times New Roman" w:hAnsi="Times New Roman" w:cs="Times New Roman"/>
          <w:sz w:val="28"/>
          <w:szCs w:val="28"/>
        </w:rPr>
        <w:tab/>
        <w:t>Площадь под ROC-кривой -интегральный показатель дискриминационной способности модели (0,5 -нет дискриминации, 1,0 -идеальная дискриминация).</w:t>
      </w:r>
    </w:p>
    <w:p w14:paraId="106DCCCF" w14:textId="77777777" w:rsidR="004E527B" w:rsidRPr="005F296F" w:rsidRDefault="00335C2B" w:rsidP="000B2D0B">
      <w:pPr>
        <w:spacing w:after="0"/>
        <w:jc w:val="both"/>
        <w:rPr>
          <w:rFonts w:ascii="Times New Roman" w:eastAsia="Times New Roman" w:hAnsi="Times New Roman" w:cs="Times New Roman"/>
          <w:sz w:val="28"/>
          <w:szCs w:val="28"/>
        </w:rPr>
      </w:pPr>
      <w:r w:rsidRPr="005F296F">
        <w:rPr>
          <w:rFonts w:ascii="Times New Roman" w:eastAsia="Times New Roman" w:hAnsi="Times New Roman" w:cs="Times New Roman"/>
          <w:b/>
          <w:bCs/>
          <w:sz w:val="28"/>
          <w:szCs w:val="28"/>
        </w:rPr>
        <w:t>Чувствительность</w:t>
      </w:r>
      <w:r w:rsidRPr="005F296F">
        <w:rPr>
          <w:rFonts w:ascii="Times New Roman" w:eastAsia="Times New Roman" w:hAnsi="Times New Roman" w:cs="Times New Roman"/>
          <w:sz w:val="28"/>
          <w:szCs w:val="28"/>
        </w:rPr>
        <w:tab/>
        <w:t>Доля истинно положительных результатов среди всех больных.</w:t>
      </w:r>
    </w:p>
    <w:p w14:paraId="5F56CA7C" w14:textId="77777777" w:rsidR="004E527B" w:rsidRPr="005F296F" w:rsidRDefault="00335C2B" w:rsidP="000B2D0B">
      <w:pPr>
        <w:spacing w:after="0"/>
        <w:jc w:val="both"/>
        <w:rPr>
          <w:rFonts w:ascii="Times New Roman" w:eastAsia="Times New Roman" w:hAnsi="Times New Roman" w:cs="Times New Roman"/>
          <w:sz w:val="28"/>
          <w:szCs w:val="28"/>
        </w:rPr>
      </w:pPr>
      <w:r w:rsidRPr="005F296F">
        <w:rPr>
          <w:rFonts w:ascii="Times New Roman" w:eastAsia="Times New Roman" w:hAnsi="Times New Roman" w:cs="Times New Roman"/>
          <w:b/>
          <w:bCs/>
          <w:sz w:val="28"/>
          <w:szCs w:val="28"/>
        </w:rPr>
        <w:t>Специфичность</w:t>
      </w:r>
      <w:r w:rsidRPr="005F296F">
        <w:rPr>
          <w:rFonts w:ascii="Times New Roman" w:eastAsia="Times New Roman" w:hAnsi="Times New Roman" w:cs="Times New Roman"/>
          <w:sz w:val="28"/>
          <w:szCs w:val="28"/>
        </w:rPr>
        <w:tab/>
        <w:t>Доля истинно отрицательных результатов среди всех здоровых.</w:t>
      </w:r>
    </w:p>
    <w:p w14:paraId="1FA2D41C" w14:textId="77777777" w:rsidR="004E527B" w:rsidRPr="005F296F" w:rsidRDefault="00335C2B" w:rsidP="000B2D0B">
      <w:pPr>
        <w:spacing w:after="0"/>
        <w:jc w:val="both"/>
        <w:rPr>
          <w:rFonts w:ascii="Times New Roman" w:eastAsia="Times New Roman" w:hAnsi="Times New Roman" w:cs="Times New Roman"/>
          <w:sz w:val="28"/>
          <w:szCs w:val="28"/>
        </w:rPr>
      </w:pPr>
      <w:r w:rsidRPr="005F296F">
        <w:rPr>
          <w:rFonts w:ascii="Times New Roman" w:eastAsia="Times New Roman" w:hAnsi="Times New Roman" w:cs="Times New Roman"/>
          <w:b/>
          <w:bCs/>
          <w:sz w:val="28"/>
          <w:szCs w:val="28"/>
        </w:rPr>
        <w:t>Cut-off (порог отсечения)</w:t>
      </w:r>
      <w:r w:rsidRPr="005F296F">
        <w:rPr>
          <w:rFonts w:ascii="Times New Roman" w:eastAsia="Times New Roman" w:hAnsi="Times New Roman" w:cs="Times New Roman"/>
          <w:b/>
          <w:bCs/>
          <w:sz w:val="28"/>
          <w:szCs w:val="28"/>
        </w:rPr>
        <w:tab/>
      </w:r>
      <w:r w:rsidRPr="005F296F">
        <w:rPr>
          <w:rFonts w:ascii="Times New Roman" w:eastAsia="Times New Roman" w:hAnsi="Times New Roman" w:cs="Times New Roman"/>
          <w:sz w:val="28"/>
          <w:szCs w:val="28"/>
        </w:rPr>
        <w:t>Оптимальное значение балльной шкалы, разделяющее пациентов на группы низкого и высокого риска.</w:t>
      </w:r>
    </w:p>
    <w:p w14:paraId="44B00093" w14:textId="77777777" w:rsidR="004E527B" w:rsidRPr="005F296F" w:rsidRDefault="00335C2B" w:rsidP="000B2D0B">
      <w:pPr>
        <w:spacing w:after="0"/>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NPV (отрицательная предсказательная ценность)</w:t>
      </w:r>
      <w:r w:rsidRPr="005F296F">
        <w:rPr>
          <w:rFonts w:ascii="Times New Roman" w:eastAsia="Times New Roman" w:hAnsi="Times New Roman" w:cs="Times New Roman"/>
          <w:sz w:val="28"/>
          <w:szCs w:val="28"/>
        </w:rPr>
        <w:tab/>
        <w:t>Вероятность отсутствия заболевания при отрицательном результате теста.</w:t>
      </w:r>
    </w:p>
    <w:p w14:paraId="2F12EF67" w14:textId="77777777" w:rsidR="004E527B" w:rsidRPr="005F296F" w:rsidRDefault="00335C2B" w:rsidP="000B2D0B">
      <w:pPr>
        <w:spacing w:after="0"/>
        <w:jc w:val="both"/>
        <w:rPr>
          <w:rFonts w:ascii="Times New Roman" w:eastAsia="Times New Roman" w:hAnsi="Times New Roman" w:cs="Times New Roman"/>
          <w:sz w:val="28"/>
          <w:szCs w:val="28"/>
        </w:rPr>
      </w:pPr>
      <w:r w:rsidRPr="005F296F">
        <w:rPr>
          <w:rFonts w:ascii="Times New Roman" w:eastAsia="Times New Roman" w:hAnsi="Times New Roman" w:cs="Times New Roman"/>
          <w:b/>
          <w:bCs/>
          <w:sz w:val="28"/>
          <w:szCs w:val="28"/>
        </w:rPr>
        <w:t>NRI (Net ReclassificationImprovement)</w:t>
      </w:r>
      <w:r w:rsidRPr="005F296F">
        <w:rPr>
          <w:rFonts w:ascii="Times New Roman" w:eastAsia="Times New Roman" w:hAnsi="Times New Roman" w:cs="Times New Roman"/>
          <w:sz w:val="28"/>
          <w:szCs w:val="28"/>
        </w:rPr>
        <w:tab/>
        <w:t>Показатель улучшения реклассификации пациентов при добавлении нового маркера.</w:t>
      </w:r>
    </w:p>
    <w:p w14:paraId="047720C2" w14:textId="77777777" w:rsidR="004E527B" w:rsidRPr="005F296F" w:rsidRDefault="00335C2B" w:rsidP="000B2D0B">
      <w:pPr>
        <w:spacing w:after="0"/>
        <w:jc w:val="both"/>
        <w:rPr>
          <w:rFonts w:ascii="Times New Roman" w:eastAsia="Times New Roman" w:hAnsi="Times New Roman" w:cs="Times New Roman"/>
          <w:sz w:val="28"/>
          <w:szCs w:val="28"/>
        </w:rPr>
      </w:pPr>
      <w:r w:rsidRPr="005F296F">
        <w:rPr>
          <w:rFonts w:ascii="Times New Roman" w:eastAsia="Times New Roman" w:hAnsi="Times New Roman" w:cs="Times New Roman"/>
          <w:b/>
          <w:bCs/>
          <w:sz w:val="28"/>
          <w:szCs w:val="28"/>
        </w:rPr>
        <w:t>IDI (Integrated DiscriminationImprovement)</w:t>
      </w:r>
      <w:r w:rsidRPr="005F296F">
        <w:rPr>
          <w:rFonts w:ascii="Times New Roman" w:eastAsia="Times New Roman" w:hAnsi="Times New Roman" w:cs="Times New Roman"/>
          <w:b/>
          <w:bCs/>
          <w:sz w:val="28"/>
          <w:szCs w:val="28"/>
        </w:rPr>
        <w:tab/>
      </w:r>
      <w:r w:rsidRPr="005F296F">
        <w:rPr>
          <w:rFonts w:ascii="Times New Roman" w:eastAsia="Times New Roman" w:hAnsi="Times New Roman" w:cs="Times New Roman"/>
          <w:sz w:val="28"/>
          <w:szCs w:val="28"/>
        </w:rPr>
        <w:t>Показатель улучшения дискриминационной способности при добавлении нового маркера.</w:t>
      </w:r>
    </w:p>
    <w:p w14:paraId="693059E3" w14:textId="77777777" w:rsidR="004E527B" w:rsidRPr="005F296F" w:rsidRDefault="00335C2B" w:rsidP="000B2D0B">
      <w:pPr>
        <w:spacing w:after="0"/>
        <w:jc w:val="both"/>
        <w:rPr>
          <w:rFonts w:ascii="Times New Roman" w:eastAsia="Times New Roman" w:hAnsi="Times New Roman" w:cs="Times New Roman"/>
          <w:sz w:val="28"/>
          <w:szCs w:val="28"/>
        </w:rPr>
      </w:pPr>
      <w:r w:rsidRPr="005F296F">
        <w:rPr>
          <w:rFonts w:ascii="Times New Roman" w:eastAsia="Times New Roman" w:hAnsi="Times New Roman" w:cs="Times New Roman"/>
          <w:b/>
          <w:bCs/>
          <w:sz w:val="28"/>
          <w:szCs w:val="28"/>
        </w:rPr>
        <w:t>DCA (DecisionCurve Analysis)</w:t>
      </w:r>
      <w:r w:rsidRPr="005F296F">
        <w:rPr>
          <w:rFonts w:ascii="Times New Roman" w:eastAsia="Times New Roman" w:hAnsi="Times New Roman" w:cs="Times New Roman"/>
          <w:sz w:val="28"/>
          <w:szCs w:val="28"/>
        </w:rPr>
        <w:tab/>
        <w:t>Метод оценки клинической полезности модели по чистой пользе (netbenefit).</w:t>
      </w:r>
    </w:p>
    <w:p w14:paraId="7EF54821" w14:textId="77777777" w:rsidR="004E527B" w:rsidRPr="005F296F" w:rsidRDefault="004E527B" w:rsidP="000B2D0B">
      <w:pPr>
        <w:spacing w:after="0"/>
        <w:jc w:val="both"/>
        <w:rPr>
          <w:rFonts w:ascii="Times New Roman" w:eastAsia="Times New Roman" w:hAnsi="Times New Roman" w:cs="Times New Roman"/>
          <w:sz w:val="28"/>
          <w:szCs w:val="28"/>
        </w:rPr>
      </w:pPr>
    </w:p>
    <w:p w14:paraId="22101464" w14:textId="700E4D9B" w:rsidR="00584526" w:rsidRPr="005F296F" w:rsidRDefault="008D0578" w:rsidP="00C40BDD">
      <w:pPr>
        <w:pageBreakBefore/>
        <w:spacing w:after="0"/>
        <w:jc w:val="center"/>
        <w:rPr>
          <w:rFonts w:ascii="Times New Roman" w:eastAsia="Times New Roman" w:hAnsi="Times New Roman" w:cs="Times New Roman"/>
          <w:b/>
          <w:bCs/>
          <w:sz w:val="28"/>
          <w:szCs w:val="28"/>
          <w:lang w:val="ru-RU"/>
        </w:rPr>
      </w:pPr>
      <w:r w:rsidRPr="005F296F">
        <w:rPr>
          <w:rFonts w:ascii="Times New Roman" w:eastAsia="Times New Roman" w:hAnsi="Times New Roman" w:cs="Times New Roman"/>
          <w:sz w:val="28"/>
          <w:szCs w:val="28"/>
          <w:lang w:val="ru-RU"/>
        </w:rPr>
        <w:lastRenderedPageBreak/>
        <w:tab/>
      </w:r>
      <w:r w:rsidRPr="005F296F">
        <w:rPr>
          <w:rFonts w:ascii="Times New Roman" w:eastAsia="Times New Roman" w:hAnsi="Times New Roman" w:cs="Times New Roman"/>
          <w:b/>
          <w:bCs/>
          <w:sz w:val="28"/>
          <w:szCs w:val="28"/>
        </w:rPr>
        <w:t>ОБОЗНАЧЕНИЯ И СОКРАЩЕНИЯ</w:t>
      </w:r>
    </w:p>
    <w:p w14:paraId="61821A34" w14:textId="4CC99AAD" w:rsidR="00107A27" w:rsidRPr="005F296F" w:rsidRDefault="00C40BDD" w:rsidP="00107A27">
      <w:pPr>
        <w:pBdr>
          <w:top w:val="nil"/>
          <w:left w:val="nil"/>
          <w:bottom w:val="nil"/>
          <w:right w:val="nil"/>
          <w:between w:val="nil"/>
        </w:pBdr>
        <w:spacing w:after="0"/>
        <w:jc w:val="center"/>
        <w:rPr>
          <w:rFonts w:ascii="Times New Roman" w:eastAsia="Times New Roman" w:hAnsi="Times New Roman" w:cs="Times New Roman"/>
          <w:b/>
          <w:bCs/>
          <w:sz w:val="28"/>
          <w:szCs w:val="28"/>
          <w:lang w:val="ru-RU"/>
        </w:rPr>
      </w:pPr>
      <w:r w:rsidRPr="005F296F">
        <w:rPr>
          <w:rFonts w:ascii="Times New Roman" w:eastAsia="Times New Roman" w:hAnsi="Times New Roman" w:cs="Times New Roman"/>
          <w:b/>
          <w:bCs/>
          <w:sz w:val="28"/>
          <w:szCs w:val="28"/>
          <w:lang w:val="ru-RU"/>
        </w:rPr>
        <w:t xml:space="preserve"> </w:t>
      </w:r>
    </w:p>
    <w:tbl>
      <w:tblPr>
        <w:tblStyle w:val="af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932"/>
      </w:tblGrid>
      <w:tr w:rsidR="005F296F" w:rsidRPr="00973354" w14:paraId="37CBF046" w14:textId="77777777" w:rsidTr="00C40BDD">
        <w:tc>
          <w:tcPr>
            <w:tcW w:w="1696" w:type="dxa"/>
          </w:tcPr>
          <w:p w14:paraId="7D47D8A2"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en-US"/>
              </w:rPr>
              <w:t>ALFA</w:t>
            </w:r>
          </w:p>
        </w:tc>
        <w:tc>
          <w:tcPr>
            <w:tcW w:w="7932" w:type="dxa"/>
          </w:tcPr>
          <w:p w14:paraId="0E9CFE14" w14:textId="16B3201A" w:rsidR="00C40BDD" w:rsidRPr="005F296F" w:rsidRDefault="00C40BDD" w:rsidP="00C40BDD">
            <w:pPr>
              <w:rPr>
                <w:rFonts w:ascii="Times New Roman" w:eastAsia="Times New Roman" w:hAnsi="Times New Roman" w:cs="Times New Roman"/>
                <w:sz w:val="28"/>
                <w:szCs w:val="28"/>
                <w:lang w:val="en-US"/>
              </w:rPr>
            </w:pPr>
            <w:r w:rsidRPr="005F296F">
              <w:rPr>
                <w:rFonts w:ascii="Times New Roman" w:eastAsia="Times New Roman" w:hAnsi="Times New Roman" w:cs="Times New Roman"/>
                <w:sz w:val="28"/>
                <w:szCs w:val="28"/>
                <w:lang w:val="en-US"/>
              </w:rPr>
              <w:t xml:space="preserve">- </w:t>
            </w:r>
            <w:r w:rsidRPr="005F296F">
              <w:rPr>
                <w:rFonts w:ascii="Times New Roman" w:eastAsia="Times New Roman" w:hAnsi="Times New Roman" w:cs="Times New Roman"/>
                <w:sz w:val="28"/>
                <w:szCs w:val="28"/>
                <w:lang w:val="ru-RU"/>
              </w:rPr>
              <w:t>База</w:t>
            </w:r>
            <w:r w:rsidRPr="005F296F">
              <w:rPr>
                <w:rFonts w:ascii="Times New Roman" w:eastAsia="Times New Roman" w:hAnsi="Times New Roman" w:cs="Times New Roman"/>
                <w:sz w:val="28"/>
                <w:szCs w:val="28"/>
                <w:lang w:val="en-US"/>
              </w:rPr>
              <w:t xml:space="preserve"> </w:t>
            </w:r>
            <w:r w:rsidRPr="005F296F">
              <w:rPr>
                <w:rFonts w:ascii="Times New Roman" w:eastAsia="Times New Roman" w:hAnsi="Times New Roman" w:cs="Times New Roman"/>
                <w:sz w:val="28"/>
                <w:szCs w:val="28"/>
                <w:lang w:val="ru-RU"/>
              </w:rPr>
              <w:t>данных</w:t>
            </w:r>
            <w:r w:rsidRPr="005F296F">
              <w:rPr>
                <w:rFonts w:ascii="Times New Roman" w:eastAsia="Times New Roman" w:hAnsi="Times New Roman" w:cs="Times New Roman"/>
                <w:sz w:val="28"/>
                <w:szCs w:val="28"/>
                <w:lang w:val="en-US"/>
              </w:rPr>
              <w:t xml:space="preserve"> </w:t>
            </w:r>
            <w:r w:rsidRPr="005F296F">
              <w:rPr>
                <w:rFonts w:ascii="Times New Roman" w:eastAsia="Times New Roman" w:hAnsi="Times New Roman" w:cs="Times New Roman"/>
                <w:sz w:val="28"/>
                <w:szCs w:val="28"/>
                <w:lang w:val="ru-RU"/>
              </w:rPr>
              <w:t>частот</w:t>
            </w:r>
            <w:r w:rsidRPr="005F296F">
              <w:rPr>
                <w:rFonts w:ascii="Times New Roman" w:eastAsia="Times New Roman" w:hAnsi="Times New Roman" w:cs="Times New Roman"/>
                <w:sz w:val="28"/>
                <w:szCs w:val="28"/>
                <w:lang w:val="en-US"/>
              </w:rPr>
              <w:t xml:space="preserve"> </w:t>
            </w:r>
            <w:r w:rsidRPr="005F296F">
              <w:rPr>
                <w:rFonts w:ascii="Times New Roman" w:eastAsia="Times New Roman" w:hAnsi="Times New Roman" w:cs="Times New Roman"/>
                <w:sz w:val="28"/>
                <w:szCs w:val="28"/>
                <w:lang w:val="ru-RU"/>
              </w:rPr>
              <w:t>аллелей</w:t>
            </w:r>
            <w:r w:rsidRPr="005F296F">
              <w:rPr>
                <w:rFonts w:ascii="Times New Roman" w:eastAsia="Times New Roman" w:hAnsi="Times New Roman" w:cs="Times New Roman"/>
                <w:sz w:val="28"/>
                <w:szCs w:val="28"/>
                <w:lang w:val="en-US"/>
              </w:rPr>
              <w:t xml:space="preserve"> (Allele Frequency Aggregator)</w:t>
            </w:r>
          </w:p>
        </w:tc>
      </w:tr>
      <w:tr w:rsidR="005F296F" w:rsidRPr="005F296F" w14:paraId="18AFC31F" w14:textId="77777777" w:rsidTr="00C40BDD">
        <w:tc>
          <w:tcPr>
            <w:tcW w:w="1696" w:type="dxa"/>
          </w:tcPr>
          <w:p w14:paraId="25CD9150" w14:textId="77777777" w:rsidR="00C40BDD" w:rsidRPr="005F296F" w:rsidRDefault="00C40BDD" w:rsidP="00C40BDD">
            <w:pPr>
              <w:rPr>
                <w:rFonts w:ascii="Times New Roman" w:eastAsia="Times New Roman" w:hAnsi="Times New Roman" w:cs="Times New Roman"/>
                <w:sz w:val="28"/>
                <w:szCs w:val="28"/>
                <w:lang w:val="en-US"/>
              </w:rPr>
            </w:pPr>
            <w:r w:rsidRPr="005F296F">
              <w:rPr>
                <w:rFonts w:ascii="Times New Roman" w:eastAsia="Times New Roman" w:hAnsi="Times New Roman" w:cs="Times New Roman"/>
                <w:sz w:val="28"/>
                <w:szCs w:val="28"/>
                <w:lang w:val="en-US"/>
              </w:rPr>
              <w:t>AUC</w:t>
            </w:r>
          </w:p>
        </w:tc>
        <w:tc>
          <w:tcPr>
            <w:tcW w:w="7932" w:type="dxa"/>
          </w:tcPr>
          <w:p w14:paraId="3F682066" w14:textId="2EB53497" w:rsidR="00C40BDD" w:rsidRPr="005F296F" w:rsidRDefault="00C40BDD" w:rsidP="00C40BDD">
            <w:pPr>
              <w:rPr>
                <w:rFonts w:ascii="Times New Roman" w:eastAsia="Times New Roman" w:hAnsi="Times New Roman" w:cs="Times New Roman"/>
                <w:sz w:val="28"/>
                <w:szCs w:val="28"/>
                <w:lang w:val="en-US"/>
              </w:rPr>
            </w:pPr>
            <w:r w:rsidRPr="005F296F">
              <w:rPr>
                <w:rFonts w:ascii="Times New Roman" w:eastAsia="Times New Roman" w:hAnsi="Times New Roman" w:cs="Times New Roman"/>
                <w:sz w:val="28"/>
                <w:szCs w:val="28"/>
                <w:lang w:val="en-US"/>
              </w:rPr>
              <w:t xml:space="preserve">- </w:t>
            </w:r>
            <w:r w:rsidRPr="005F296F">
              <w:rPr>
                <w:rFonts w:ascii="Times New Roman" w:eastAsia="Times New Roman" w:hAnsi="Times New Roman" w:cs="Times New Roman"/>
                <w:sz w:val="28"/>
                <w:szCs w:val="28"/>
                <w:lang w:val="ru-RU"/>
              </w:rPr>
              <w:t>Площадь</w:t>
            </w:r>
            <w:r w:rsidRPr="005F296F">
              <w:rPr>
                <w:rFonts w:ascii="Times New Roman" w:eastAsia="Times New Roman" w:hAnsi="Times New Roman" w:cs="Times New Roman"/>
                <w:sz w:val="28"/>
                <w:szCs w:val="28"/>
                <w:lang w:val="en-US"/>
              </w:rPr>
              <w:t xml:space="preserve"> </w:t>
            </w:r>
            <w:r w:rsidRPr="005F296F">
              <w:rPr>
                <w:rFonts w:ascii="Times New Roman" w:eastAsia="Times New Roman" w:hAnsi="Times New Roman" w:cs="Times New Roman"/>
                <w:sz w:val="28"/>
                <w:szCs w:val="28"/>
                <w:lang w:val="ru-RU"/>
              </w:rPr>
              <w:t>под</w:t>
            </w:r>
            <w:r w:rsidRPr="005F296F">
              <w:rPr>
                <w:rFonts w:ascii="Times New Roman" w:eastAsia="Times New Roman" w:hAnsi="Times New Roman" w:cs="Times New Roman"/>
                <w:sz w:val="28"/>
                <w:szCs w:val="28"/>
                <w:lang w:val="en-US"/>
              </w:rPr>
              <w:t xml:space="preserve"> ROC-</w:t>
            </w:r>
            <w:r w:rsidRPr="005F296F">
              <w:rPr>
                <w:rFonts w:ascii="Times New Roman" w:eastAsia="Times New Roman" w:hAnsi="Times New Roman" w:cs="Times New Roman"/>
                <w:sz w:val="28"/>
                <w:szCs w:val="28"/>
                <w:lang w:val="ru-RU"/>
              </w:rPr>
              <w:t>кривой</w:t>
            </w:r>
            <w:r w:rsidRPr="005F296F">
              <w:rPr>
                <w:rFonts w:ascii="Times New Roman" w:eastAsia="Times New Roman" w:hAnsi="Times New Roman" w:cs="Times New Roman"/>
                <w:sz w:val="28"/>
                <w:szCs w:val="28"/>
                <w:lang w:val="en-US"/>
              </w:rPr>
              <w:t xml:space="preserve"> (Area Under Curve)</w:t>
            </w:r>
          </w:p>
        </w:tc>
      </w:tr>
      <w:tr w:rsidR="005F296F" w:rsidRPr="005F296F" w14:paraId="5A3F14C3" w14:textId="77777777" w:rsidTr="00C40BDD">
        <w:tc>
          <w:tcPr>
            <w:tcW w:w="1696" w:type="dxa"/>
          </w:tcPr>
          <w:p w14:paraId="29DD3C7A" w14:textId="77777777" w:rsidR="00C40BDD" w:rsidRPr="005F296F" w:rsidRDefault="00C40BDD" w:rsidP="00C40BDD">
            <w:pPr>
              <w:rPr>
                <w:rFonts w:ascii="Times New Roman" w:eastAsia="Times New Roman" w:hAnsi="Times New Roman" w:cs="Times New Roman"/>
                <w:i/>
                <w:iCs/>
                <w:sz w:val="28"/>
                <w:szCs w:val="28"/>
                <w:lang w:val="ru-RU"/>
              </w:rPr>
            </w:pPr>
            <w:r w:rsidRPr="005F296F">
              <w:rPr>
                <w:rFonts w:ascii="Times New Roman" w:eastAsia="Times New Roman" w:hAnsi="Times New Roman" w:cs="Times New Roman"/>
                <w:i/>
                <w:iCs/>
                <w:sz w:val="28"/>
                <w:szCs w:val="28"/>
                <w:lang w:val="ru-RU"/>
              </w:rPr>
              <w:t>COL4A1</w:t>
            </w:r>
          </w:p>
        </w:tc>
        <w:tc>
          <w:tcPr>
            <w:tcW w:w="7932" w:type="dxa"/>
          </w:tcPr>
          <w:p w14:paraId="0A82E2AF"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Ген, кодирующий альфа-1 цепь коллагена IV типа</w:t>
            </w:r>
          </w:p>
        </w:tc>
      </w:tr>
      <w:tr w:rsidR="005F296F" w:rsidRPr="005F296F" w14:paraId="06B93FD7" w14:textId="77777777" w:rsidTr="00C40BDD">
        <w:tc>
          <w:tcPr>
            <w:tcW w:w="1696" w:type="dxa"/>
          </w:tcPr>
          <w:p w14:paraId="410C57BA" w14:textId="19B5C8BB" w:rsidR="00C40BDD" w:rsidRPr="005F296F" w:rsidRDefault="00E05B6A" w:rsidP="00C40BDD">
            <w:pPr>
              <w:rPr>
                <w:rFonts w:ascii="Times New Roman" w:eastAsia="Times New Roman" w:hAnsi="Times New Roman" w:cs="Times New Roman"/>
                <w:i/>
                <w:iCs/>
                <w:sz w:val="28"/>
                <w:szCs w:val="28"/>
                <w:lang w:val="ru-RU"/>
              </w:rPr>
            </w:pPr>
            <w:r>
              <w:rPr>
                <w:rFonts w:ascii="Times New Roman" w:eastAsia="Times New Roman" w:hAnsi="Times New Roman" w:cs="Times New Roman"/>
                <w:i/>
                <w:iCs/>
                <w:sz w:val="28"/>
                <w:szCs w:val="28"/>
                <w:lang w:val="ru-RU"/>
              </w:rPr>
              <w:t xml:space="preserve">COL4A2 </w:t>
            </w:r>
          </w:p>
        </w:tc>
        <w:tc>
          <w:tcPr>
            <w:tcW w:w="7932" w:type="dxa"/>
          </w:tcPr>
          <w:p w14:paraId="1E2EDBF6" w14:textId="1856D33D"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xml:space="preserve"> - Ген, кодирующий альфа-2 цепь коллагена IV типа</w:t>
            </w:r>
          </w:p>
        </w:tc>
      </w:tr>
      <w:tr w:rsidR="005F296F" w:rsidRPr="005F296F" w14:paraId="4E8E709A" w14:textId="77777777" w:rsidTr="00C40BDD">
        <w:tc>
          <w:tcPr>
            <w:tcW w:w="1696" w:type="dxa"/>
          </w:tcPr>
          <w:p w14:paraId="0BD2DBEC"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DALY</w:t>
            </w:r>
          </w:p>
        </w:tc>
        <w:tc>
          <w:tcPr>
            <w:tcW w:w="7932" w:type="dxa"/>
          </w:tcPr>
          <w:p w14:paraId="77FD6166"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Годы жизни, скорректированные по нетрудоспособности (Disability-Adjusted Life Years)</w:t>
            </w:r>
          </w:p>
        </w:tc>
      </w:tr>
      <w:tr w:rsidR="005F296F" w:rsidRPr="005F296F" w14:paraId="3EF9F759" w14:textId="77777777" w:rsidTr="00C40BDD">
        <w:tc>
          <w:tcPr>
            <w:tcW w:w="1696" w:type="dxa"/>
          </w:tcPr>
          <w:p w14:paraId="4982A92C"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en-US"/>
              </w:rPr>
              <w:t>DCA</w:t>
            </w:r>
          </w:p>
        </w:tc>
        <w:tc>
          <w:tcPr>
            <w:tcW w:w="7932" w:type="dxa"/>
          </w:tcPr>
          <w:p w14:paraId="1BA5B413" w14:textId="46F2C19C"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Анализ принятия решений (</w:t>
            </w:r>
            <w:r w:rsidRPr="005F296F">
              <w:rPr>
                <w:rFonts w:ascii="Times New Roman" w:eastAsia="Times New Roman" w:hAnsi="Times New Roman" w:cs="Times New Roman"/>
                <w:sz w:val="28"/>
                <w:szCs w:val="28"/>
                <w:lang w:val="en-US"/>
              </w:rPr>
              <w:t>Decision</w:t>
            </w:r>
            <w:r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lang w:val="en-US"/>
              </w:rPr>
              <w:t>Curve</w:t>
            </w:r>
            <w:r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lang w:val="en-US"/>
              </w:rPr>
              <w:t>Analysis</w:t>
            </w:r>
            <w:r w:rsidRPr="005F296F">
              <w:rPr>
                <w:rFonts w:ascii="Times New Roman" w:eastAsia="Times New Roman" w:hAnsi="Times New Roman" w:cs="Times New Roman"/>
                <w:sz w:val="28"/>
                <w:szCs w:val="28"/>
                <w:lang w:val="ru-RU"/>
              </w:rPr>
              <w:t>)</w:t>
            </w:r>
          </w:p>
        </w:tc>
      </w:tr>
      <w:tr w:rsidR="005F296F" w:rsidRPr="005F296F" w14:paraId="5726D234" w14:textId="77777777" w:rsidTr="00C40BDD">
        <w:tc>
          <w:tcPr>
            <w:tcW w:w="1696" w:type="dxa"/>
          </w:tcPr>
          <w:p w14:paraId="1692DEE3"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eQTL</w:t>
            </w:r>
          </w:p>
        </w:tc>
        <w:tc>
          <w:tcPr>
            <w:tcW w:w="7932" w:type="dxa"/>
          </w:tcPr>
          <w:p w14:paraId="3386D85A"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Локус количественного признака экспрессии (expression Quantitative Trait Locus)</w:t>
            </w:r>
          </w:p>
        </w:tc>
      </w:tr>
      <w:tr w:rsidR="005F296F" w:rsidRPr="005F296F" w14:paraId="168544A1" w14:textId="77777777" w:rsidTr="00C40BDD">
        <w:tc>
          <w:tcPr>
            <w:tcW w:w="1696" w:type="dxa"/>
          </w:tcPr>
          <w:p w14:paraId="075B091C"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FDR</w:t>
            </w:r>
          </w:p>
        </w:tc>
        <w:tc>
          <w:tcPr>
            <w:tcW w:w="7932" w:type="dxa"/>
          </w:tcPr>
          <w:p w14:paraId="23D0A637"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Частота ложных открытий (False Discovery Rate)</w:t>
            </w:r>
          </w:p>
        </w:tc>
      </w:tr>
      <w:tr w:rsidR="005F296F" w:rsidRPr="005F296F" w14:paraId="0A1F3CAF" w14:textId="77777777" w:rsidTr="00C40BDD">
        <w:tc>
          <w:tcPr>
            <w:tcW w:w="1696" w:type="dxa"/>
          </w:tcPr>
          <w:p w14:paraId="11A69441"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GBD</w:t>
            </w:r>
          </w:p>
        </w:tc>
        <w:tc>
          <w:tcPr>
            <w:tcW w:w="7932" w:type="dxa"/>
          </w:tcPr>
          <w:p w14:paraId="0D5B7EE1"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Глобальное исследование бремени болезней (Global Burden of Disease)</w:t>
            </w:r>
          </w:p>
        </w:tc>
      </w:tr>
      <w:tr w:rsidR="005F296F" w:rsidRPr="00973354" w14:paraId="511F14CD" w14:textId="77777777" w:rsidTr="00C40BDD">
        <w:tc>
          <w:tcPr>
            <w:tcW w:w="1696" w:type="dxa"/>
          </w:tcPr>
          <w:p w14:paraId="6B67A8DD" w14:textId="77777777" w:rsidR="00C40BDD" w:rsidRPr="005F296F" w:rsidRDefault="00C40BDD" w:rsidP="00C40BDD">
            <w:pPr>
              <w:rPr>
                <w:rFonts w:ascii="Times New Roman" w:eastAsia="Times New Roman" w:hAnsi="Times New Roman" w:cs="Times New Roman"/>
                <w:sz w:val="28"/>
                <w:szCs w:val="28"/>
                <w:lang w:val="en-US"/>
              </w:rPr>
            </w:pPr>
            <w:r w:rsidRPr="005F296F">
              <w:rPr>
                <w:rFonts w:ascii="Times New Roman" w:eastAsia="Times New Roman" w:hAnsi="Times New Roman" w:cs="Times New Roman"/>
                <w:sz w:val="28"/>
                <w:szCs w:val="28"/>
                <w:lang w:val="en-US"/>
              </w:rPr>
              <w:t>GWAS</w:t>
            </w:r>
          </w:p>
        </w:tc>
        <w:tc>
          <w:tcPr>
            <w:tcW w:w="7932" w:type="dxa"/>
          </w:tcPr>
          <w:p w14:paraId="042D18DA" w14:textId="77777777" w:rsidR="00C40BDD" w:rsidRPr="005F296F" w:rsidRDefault="00C40BDD" w:rsidP="00C40BDD">
            <w:pPr>
              <w:rPr>
                <w:rFonts w:ascii="Times New Roman" w:eastAsia="Times New Roman" w:hAnsi="Times New Roman" w:cs="Times New Roman"/>
                <w:sz w:val="28"/>
                <w:szCs w:val="28"/>
                <w:lang w:val="en-US"/>
              </w:rPr>
            </w:pPr>
            <w:r w:rsidRPr="005F296F">
              <w:rPr>
                <w:rFonts w:ascii="Times New Roman" w:eastAsia="Times New Roman" w:hAnsi="Times New Roman" w:cs="Times New Roman"/>
                <w:sz w:val="28"/>
                <w:szCs w:val="28"/>
                <w:lang w:val="en-US"/>
              </w:rPr>
              <w:t xml:space="preserve">- </w:t>
            </w:r>
            <w:r w:rsidRPr="005F296F">
              <w:rPr>
                <w:rFonts w:ascii="Times New Roman" w:eastAsia="Times New Roman" w:hAnsi="Times New Roman" w:cs="Times New Roman"/>
                <w:sz w:val="28"/>
                <w:szCs w:val="28"/>
                <w:lang w:val="ru-RU"/>
              </w:rPr>
              <w:t>Полногеномный</w:t>
            </w:r>
            <w:r w:rsidRPr="005F296F">
              <w:rPr>
                <w:rFonts w:ascii="Times New Roman" w:eastAsia="Times New Roman" w:hAnsi="Times New Roman" w:cs="Times New Roman"/>
                <w:sz w:val="28"/>
                <w:szCs w:val="28"/>
                <w:lang w:val="en-US"/>
              </w:rPr>
              <w:t xml:space="preserve"> </w:t>
            </w:r>
            <w:r w:rsidRPr="005F296F">
              <w:rPr>
                <w:rFonts w:ascii="Times New Roman" w:eastAsia="Times New Roman" w:hAnsi="Times New Roman" w:cs="Times New Roman"/>
                <w:sz w:val="28"/>
                <w:szCs w:val="28"/>
                <w:lang w:val="ru-RU"/>
              </w:rPr>
              <w:t>поиск</w:t>
            </w:r>
            <w:r w:rsidRPr="005F296F">
              <w:rPr>
                <w:rFonts w:ascii="Times New Roman" w:eastAsia="Times New Roman" w:hAnsi="Times New Roman" w:cs="Times New Roman"/>
                <w:sz w:val="28"/>
                <w:szCs w:val="28"/>
                <w:lang w:val="en-US"/>
              </w:rPr>
              <w:t xml:space="preserve"> </w:t>
            </w:r>
            <w:r w:rsidRPr="005F296F">
              <w:rPr>
                <w:rFonts w:ascii="Times New Roman" w:eastAsia="Times New Roman" w:hAnsi="Times New Roman" w:cs="Times New Roman"/>
                <w:sz w:val="28"/>
                <w:szCs w:val="28"/>
                <w:lang w:val="ru-RU"/>
              </w:rPr>
              <w:t>ассоциаций</w:t>
            </w:r>
            <w:r w:rsidRPr="005F296F">
              <w:rPr>
                <w:rFonts w:ascii="Times New Roman" w:eastAsia="Times New Roman" w:hAnsi="Times New Roman" w:cs="Times New Roman"/>
                <w:sz w:val="28"/>
                <w:szCs w:val="28"/>
                <w:lang w:val="en-US"/>
              </w:rPr>
              <w:t xml:space="preserve"> (Genome-Wide Association Study)</w:t>
            </w:r>
          </w:p>
        </w:tc>
      </w:tr>
      <w:tr w:rsidR="005F296F" w:rsidRPr="00973354" w14:paraId="7D60398E" w14:textId="77777777" w:rsidTr="00C40BDD">
        <w:tc>
          <w:tcPr>
            <w:tcW w:w="1696" w:type="dxa"/>
          </w:tcPr>
          <w:p w14:paraId="306DD062" w14:textId="77777777" w:rsidR="00C40BDD" w:rsidRPr="005F296F" w:rsidRDefault="00C40BDD" w:rsidP="00C40BDD">
            <w:pPr>
              <w:rPr>
                <w:rFonts w:ascii="Times New Roman" w:eastAsia="Times New Roman" w:hAnsi="Times New Roman" w:cs="Times New Roman"/>
                <w:sz w:val="28"/>
                <w:szCs w:val="28"/>
                <w:lang w:val="en-US"/>
              </w:rPr>
            </w:pPr>
            <w:r w:rsidRPr="005F296F">
              <w:rPr>
                <w:rFonts w:ascii="Times New Roman" w:eastAsia="Times New Roman" w:hAnsi="Times New Roman" w:cs="Times New Roman"/>
                <w:sz w:val="28"/>
                <w:szCs w:val="28"/>
                <w:lang w:val="en-US"/>
              </w:rPr>
              <w:t>HWE</w:t>
            </w:r>
          </w:p>
        </w:tc>
        <w:tc>
          <w:tcPr>
            <w:tcW w:w="7932" w:type="dxa"/>
          </w:tcPr>
          <w:p w14:paraId="53765323" w14:textId="44791B2B" w:rsidR="00C40BDD" w:rsidRPr="005F296F" w:rsidRDefault="00C40BDD" w:rsidP="00C40BDD">
            <w:pPr>
              <w:rPr>
                <w:rFonts w:ascii="Times New Roman" w:eastAsia="Times New Roman" w:hAnsi="Times New Roman" w:cs="Times New Roman"/>
                <w:sz w:val="28"/>
                <w:szCs w:val="28"/>
                <w:lang w:val="en-US"/>
              </w:rPr>
            </w:pPr>
            <w:r w:rsidRPr="005F296F">
              <w:rPr>
                <w:rFonts w:ascii="Times New Roman" w:eastAsia="Times New Roman" w:hAnsi="Times New Roman" w:cs="Times New Roman"/>
                <w:sz w:val="28"/>
                <w:szCs w:val="28"/>
                <w:lang w:val="en-US"/>
              </w:rPr>
              <w:t xml:space="preserve">- </w:t>
            </w:r>
            <w:r w:rsidRPr="005F296F">
              <w:rPr>
                <w:rFonts w:ascii="Times New Roman" w:eastAsia="Times New Roman" w:hAnsi="Times New Roman" w:cs="Times New Roman"/>
                <w:sz w:val="28"/>
                <w:szCs w:val="28"/>
                <w:lang w:val="ru-RU"/>
              </w:rPr>
              <w:t>Равновесие</w:t>
            </w:r>
            <w:r w:rsidRPr="005F296F">
              <w:rPr>
                <w:rFonts w:ascii="Times New Roman" w:eastAsia="Times New Roman" w:hAnsi="Times New Roman" w:cs="Times New Roman"/>
                <w:sz w:val="28"/>
                <w:szCs w:val="28"/>
                <w:lang w:val="en-US"/>
              </w:rPr>
              <w:t xml:space="preserve"> </w:t>
            </w:r>
            <w:r w:rsidRPr="005F296F">
              <w:rPr>
                <w:rFonts w:ascii="Times New Roman" w:eastAsia="Times New Roman" w:hAnsi="Times New Roman" w:cs="Times New Roman"/>
                <w:sz w:val="28"/>
                <w:szCs w:val="28"/>
                <w:lang w:val="ru-RU"/>
              </w:rPr>
              <w:t>Харди</w:t>
            </w:r>
            <w:r w:rsidR="00094C46" w:rsidRPr="005F296F">
              <w:rPr>
                <w:rFonts w:ascii="Times New Roman" w:eastAsia="Times New Roman" w:hAnsi="Times New Roman" w:cs="Times New Roman"/>
                <w:sz w:val="28"/>
                <w:szCs w:val="28"/>
                <w:lang w:val="en-US"/>
              </w:rPr>
              <w:t>-</w:t>
            </w:r>
            <w:r w:rsidRPr="005F296F">
              <w:rPr>
                <w:rFonts w:ascii="Times New Roman" w:eastAsia="Times New Roman" w:hAnsi="Times New Roman" w:cs="Times New Roman"/>
                <w:sz w:val="28"/>
                <w:szCs w:val="28"/>
                <w:lang w:val="ru-RU"/>
              </w:rPr>
              <w:t>Вайнберга</w:t>
            </w:r>
            <w:r w:rsidRPr="005F296F">
              <w:rPr>
                <w:rFonts w:ascii="Times New Roman" w:eastAsia="Times New Roman" w:hAnsi="Times New Roman" w:cs="Times New Roman"/>
                <w:sz w:val="28"/>
                <w:szCs w:val="28"/>
                <w:lang w:val="en-US"/>
              </w:rPr>
              <w:t xml:space="preserve"> (Hardy</w:t>
            </w:r>
            <w:r w:rsidR="00094C46" w:rsidRPr="005F296F">
              <w:rPr>
                <w:rFonts w:ascii="Times New Roman" w:eastAsia="Times New Roman" w:hAnsi="Times New Roman" w:cs="Times New Roman"/>
                <w:sz w:val="28"/>
                <w:szCs w:val="28"/>
                <w:lang w:val="en-US"/>
              </w:rPr>
              <w:t>-</w:t>
            </w:r>
            <w:r w:rsidRPr="005F296F">
              <w:rPr>
                <w:rFonts w:ascii="Times New Roman" w:eastAsia="Times New Roman" w:hAnsi="Times New Roman" w:cs="Times New Roman"/>
                <w:sz w:val="28"/>
                <w:szCs w:val="28"/>
                <w:lang w:val="en-US"/>
              </w:rPr>
              <w:t>Weinberg equilibrium)</w:t>
            </w:r>
          </w:p>
        </w:tc>
      </w:tr>
      <w:tr w:rsidR="005F296F" w:rsidRPr="00973354" w14:paraId="0886B9C3" w14:textId="77777777" w:rsidTr="00C40BDD">
        <w:tc>
          <w:tcPr>
            <w:tcW w:w="1696" w:type="dxa"/>
          </w:tcPr>
          <w:p w14:paraId="6F8D069A" w14:textId="77777777" w:rsidR="00C40BDD" w:rsidRPr="005F296F" w:rsidRDefault="00C40BDD" w:rsidP="00C40BDD">
            <w:pPr>
              <w:rPr>
                <w:rFonts w:ascii="Times New Roman" w:eastAsia="Times New Roman" w:hAnsi="Times New Roman" w:cs="Times New Roman"/>
                <w:sz w:val="28"/>
                <w:szCs w:val="28"/>
                <w:lang w:val="en-US"/>
              </w:rPr>
            </w:pPr>
            <w:r w:rsidRPr="005F296F">
              <w:rPr>
                <w:rFonts w:ascii="Times New Roman" w:eastAsia="Times New Roman" w:hAnsi="Times New Roman" w:cs="Times New Roman"/>
                <w:sz w:val="28"/>
                <w:szCs w:val="28"/>
                <w:lang w:val="en-US"/>
              </w:rPr>
              <w:t>IDI</w:t>
            </w:r>
          </w:p>
        </w:tc>
        <w:tc>
          <w:tcPr>
            <w:tcW w:w="7932" w:type="dxa"/>
          </w:tcPr>
          <w:p w14:paraId="7CEC18F7" w14:textId="599166E8" w:rsidR="00C40BDD" w:rsidRPr="005F296F" w:rsidRDefault="00C40BDD" w:rsidP="00C40BDD">
            <w:pPr>
              <w:rPr>
                <w:rFonts w:ascii="Times New Roman" w:eastAsia="Times New Roman" w:hAnsi="Times New Roman" w:cs="Times New Roman"/>
                <w:sz w:val="28"/>
                <w:szCs w:val="28"/>
                <w:lang w:val="en-US"/>
              </w:rPr>
            </w:pPr>
            <w:r w:rsidRPr="005F296F">
              <w:rPr>
                <w:rFonts w:ascii="Times New Roman" w:eastAsia="Times New Roman" w:hAnsi="Times New Roman" w:cs="Times New Roman"/>
                <w:sz w:val="28"/>
                <w:szCs w:val="28"/>
                <w:lang w:val="en-US"/>
              </w:rPr>
              <w:t xml:space="preserve">- </w:t>
            </w:r>
            <w:r w:rsidRPr="005F296F">
              <w:rPr>
                <w:rFonts w:ascii="Times New Roman" w:eastAsia="Times New Roman" w:hAnsi="Times New Roman" w:cs="Times New Roman"/>
                <w:sz w:val="28"/>
                <w:szCs w:val="28"/>
                <w:lang w:val="ru-RU"/>
              </w:rPr>
              <w:t>Интегральное</w:t>
            </w:r>
            <w:r w:rsidRPr="005F296F">
              <w:rPr>
                <w:rFonts w:ascii="Times New Roman" w:eastAsia="Times New Roman" w:hAnsi="Times New Roman" w:cs="Times New Roman"/>
                <w:sz w:val="28"/>
                <w:szCs w:val="28"/>
                <w:lang w:val="en-US"/>
              </w:rPr>
              <w:t xml:space="preserve"> </w:t>
            </w:r>
            <w:r w:rsidRPr="005F296F">
              <w:rPr>
                <w:rFonts w:ascii="Times New Roman" w:eastAsia="Times New Roman" w:hAnsi="Times New Roman" w:cs="Times New Roman"/>
                <w:sz w:val="28"/>
                <w:szCs w:val="28"/>
                <w:lang w:val="ru-RU"/>
              </w:rPr>
              <w:t>улучшение</w:t>
            </w:r>
            <w:r w:rsidRPr="005F296F">
              <w:rPr>
                <w:rFonts w:ascii="Times New Roman" w:eastAsia="Times New Roman" w:hAnsi="Times New Roman" w:cs="Times New Roman"/>
                <w:sz w:val="28"/>
                <w:szCs w:val="28"/>
                <w:lang w:val="en-US"/>
              </w:rPr>
              <w:t xml:space="preserve"> </w:t>
            </w:r>
            <w:r w:rsidRPr="005F296F">
              <w:rPr>
                <w:rFonts w:ascii="Times New Roman" w:eastAsia="Times New Roman" w:hAnsi="Times New Roman" w:cs="Times New Roman"/>
                <w:sz w:val="28"/>
                <w:szCs w:val="28"/>
                <w:lang w:val="ru-RU"/>
              </w:rPr>
              <w:t>дискриминации</w:t>
            </w:r>
            <w:r w:rsidRPr="005F296F">
              <w:rPr>
                <w:rFonts w:ascii="Times New Roman" w:eastAsia="Times New Roman" w:hAnsi="Times New Roman" w:cs="Times New Roman"/>
                <w:sz w:val="28"/>
                <w:szCs w:val="28"/>
                <w:lang w:val="en-US"/>
              </w:rPr>
              <w:t xml:space="preserve"> (Integrated Discrimination Improvement)</w:t>
            </w:r>
          </w:p>
        </w:tc>
      </w:tr>
      <w:tr w:rsidR="005F296F" w:rsidRPr="005F296F" w14:paraId="6FB12085" w14:textId="77777777" w:rsidTr="00C40BDD">
        <w:tc>
          <w:tcPr>
            <w:tcW w:w="1696" w:type="dxa"/>
          </w:tcPr>
          <w:p w14:paraId="33913566" w14:textId="77777777" w:rsidR="00C40BDD" w:rsidRPr="005F296F" w:rsidRDefault="00C40BDD" w:rsidP="00C40BDD">
            <w:pPr>
              <w:rPr>
                <w:rFonts w:ascii="Times New Roman" w:eastAsia="Times New Roman" w:hAnsi="Times New Roman" w:cs="Times New Roman"/>
                <w:sz w:val="28"/>
                <w:szCs w:val="28"/>
                <w:lang w:val="en-US"/>
              </w:rPr>
            </w:pPr>
            <w:r w:rsidRPr="005F296F">
              <w:rPr>
                <w:rFonts w:ascii="Times New Roman" w:eastAsia="Times New Roman" w:hAnsi="Times New Roman" w:cs="Times New Roman"/>
                <w:sz w:val="28"/>
                <w:szCs w:val="28"/>
                <w:lang w:val="en-US"/>
              </w:rPr>
              <w:t>LD</w:t>
            </w:r>
          </w:p>
        </w:tc>
        <w:tc>
          <w:tcPr>
            <w:tcW w:w="7932" w:type="dxa"/>
          </w:tcPr>
          <w:p w14:paraId="5A865D2B"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Неравновесие по сцеплению (</w:t>
            </w:r>
            <w:r w:rsidRPr="005F296F">
              <w:rPr>
                <w:rFonts w:ascii="Times New Roman" w:eastAsia="Times New Roman" w:hAnsi="Times New Roman" w:cs="Times New Roman"/>
                <w:sz w:val="28"/>
                <w:szCs w:val="28"/>
                <w:lang w:val="en-US"/>
              </w:rPr>
              <w:t>Linkage</w:t>
            </w:r>
            <w:r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lang w:val="en-US"/>
              </w:rPr>
              <w:t>Disequilibrium</w:t>
            </w:r>
            <w:r w:rsidRPr="005F296F">
              <w:rPr>
                <w:rFonts w:ascii="Times New Roman" w:eastAsia="Times New Roman" w:hAnsi="Times New Roman" w:cs="Times New Roman"/>
                <w:sz w:val="28"/>
                <w:szCs w:val="28"/>
                <w:lang w:val="ru-RU"/>
              </w:rPr>
              <w:t>)</w:t>
            </w:r>
          </w:p>
        </w:tc>
      </w:tr>
      <w:tr w:rsidR="005F296F" w:rsidRPr="005F296F" w14:paraId="02523935" w14:textId="77777777" w:rsidTr="00C40BDD">
        <w:tc>
          <w:tcPr>
            <w:tcW w:w="1696" w:type="dxa"/>
          </w:tcPr>
          <w:p w14:paraId="79398FB7" w14:textId="77777777" w:rsidR="00C40BDD" w:rsidRPr="005F296F" w:rsidRDefault="00C40BDD" w:rsidP="00C40BDD">
            <w:pPr>
              <w:rPr>
                <w:rFonts w:ascii="Times New Roman" w:eastAsia="Times New Roman" w:hAnsi="Times New Roman" w:cs="Times New Roman"/>
                <w:sz w:val="28"/>
                <w:szCs w:val="28"/>
                <w:lang w:val="en-US"/>
              </w:rPr>
            </w:pPr>
            <w:r w:rsidRPr="005F296F">
              <w:rPr>
                <w:rFonts w:ascii="Times New Roman" w:eastAsia="Times New Roman" w:hAnsi="Times New Roman" w:cs="Times New Roman"/>
                <w:sz w:val="28"/>
                <w:szCs w:val="28"/>
                <w:lang w:val="en-US"/>
              </w:rPr>
              <w:t>NCBI</w:t>
            </w:r>
          </w:p>
        </w:tc>
        <w:tc>
          <w:tcPr>
            <w:tcW w:w="7932" w:type="dxa"/>
          </w:tcPr>
          <w:p w14:paraId="54E2227F" w14:textId="77777777" w:rsidR="00C40BDD" w:rsidRPr="005F296F" w:rsidRDefault="00C40BDD" w:rsidP="00C40BDD">
            <w:pPr>
              <w:rPr>
                <w:rFonts w:ascii="Times New Roman" w:eastAsia="Times New Roman" w:hAnsi="Times New Roman" w:cs="Times New Roman"/>
                <w:sz w:val="28"/>
                <w:szCs w:val="28"/>
                <w:lang w:val="en-US"/>
              </w:rPr>
            </w:pPr>
            <w:r w:rsidRPr="005F296F">
              <w:rPr>
                <w:rFonts w:ascii="Times New Roman" w:eastAsia="Times New Roman" w:hAnsi="Times New Roman" w:cs="Times New Roman"/>
                <w:sz w:val="28"/>
                <w:szCs w:val="28"/>
                <w:lang w:val="en-US"/>
              </w:rPr>
              <w:t xml:space="preserve">- </w:t>
            </w:r>
            <w:r w:rsidRPr="005F296F">
              <w:rPr>
                <w:rFonts w:ascii="Times New Roman" w:eastAsia="Times New Roman" w:hAnsi="Times New Roman" w:cs="Times New Roman"/>
                <w:sz w:val="28"/>
                <w:szCs w:val="28"/>
                <w:lang w:val="ru-RU"/>
              </w:rPr>
              <w:t>Национальный</w:t>
            </w:r>
            <w:r w:rsidRPr="005F296F">
              <w:rPr>
                <w:rFonts w:ascii="Times New Roman" w:eastAsia="Times New Roman" w:hAnsi="Times New Roman" w:cs="Times New Roman"/>
                <w:sz w:val="28"/>
                <w:szCs w:val="28"/>
                <w:lang w:val="en-US"/>
              </w:rPr>
              <w:t xml:space="preserve"> </w:t>
            </w:r>
            <w:r w:rsidRPr="005F296F">
              <w:rPr>
                <w:rFonts w:ascii="Times New Roman" w:eastAsia="Times New Roman" w:hAnsi="Times New Roman" w:cs="Times New Roman"/>
                <w:sz w:val="28"/>
                <w:szCs w:val="28"/>
                <w:lang w:val="ru-RU"/>
              </w:rPr>
              <w:t>центр</w:t>
            </w:r>
            <w:r w:rsidRPr="005F296F">
              <w:rPr>
                <w:rFonts w:ascii="Times New Roman" w:eastAsia="Times New Roman" w:hAnsi="Times New Roman" w:cs="Times New Roman"/>
                <w:sz w:val="28"/>
                <w:szCs w:val="28"/>
                <w:lang w:val="en-US"/>
              </w:rPr>
              <w:t xml:space="preserve"> </w:t>
            </w:r>
            <w:r w:rsidRPr="005F296F">
              <w:rPr>
                <w:rFonts w:ascii="Times New Roman" w:eastAsia="Times New Roman" w:hAnsi="Times New Roman" w:cs="Times New Roman"/>
                <w:sz w:val="28"/>
                <w:szCs w:val="28"/>
                <w:lang w:val="ru-RU"/>
              </w:rPr>
              <w:t>биотехнологической</w:t>
            </w:r>
            <w:r w:rsidRPr="005F296F">
              <w:rPr>
                <w:rFonts w:ascii="Times New Roman" w:eastAsia="Times New Roman" w:hAnsi="Times New Roman" w:cs="Times New Roman"/>
                <w:sz w:val="28"/>
                <w:szCs w:val="28"/>
                <w:lang w:val="en-US"/>
              </w:rPr>
              <w:t xml:space="preserve"> </w:t>
            </w:r>
            <w:r w:rsidRPr="005F296F">
              <w:rPr>
                <w:rFonts w:ascii="Times New Roman" w:eastAsia="Times New Roman" w:hAnsi="Times New Roman" w:cs="Times New Roman"/>
                <w:sz w:val="28"/>
                <w:szCs w:val="28"/>
                <w:lang w:val="ru-RU"/>
              </w:rPr>
              <w:t>информации</w:t>
            </w:r>
            <w:r w:rsidRPr="005F296F">
              <w:rPr>
                <w:rFonts w:ascii="Times New Roman" w:eastAsia="Times New Roman" w:hAnsi="Times New Roman" w:cs="Times New Roman"/>
                <w:sz w:val="28"/>
                <w:szCs w:val="28"/>
                <w:lang w:val="en-US"/>
              </w:rPr>
              <w:t xml:space="preserve"> (National Center for Biotechnology Information)</w:t>
            </w:r>
          </w:p>
        </w:tc>
      </w:tr>
      <w:tr w:rsidR="005F296F" w:rsidRPr="005F296F" w14:paraId="160C3372" w14:textId="77777777" w:rsidTr="00C40BDD">
        <w:tc>
          <w:tcPr>
            <w:tcW w:w="1696" w:type="dxa"/>
          </w:tcPr>
          <w:p w14:paraId="27695C47" w14:textId="77777777" w:rsidR="00C40BDD" w:rsidRPr="005F296F" w:rsidRDefault="00C40BDD" w:rsidP="00C40BDD">
            <w:pPr>
              <w:rPr>
                <w:rFonts w:ascii="Times New Roman" w:eastAsia="Times New Roman" w:hAnsi="Times New Roman" w:cs="Times New Roman"/>
                <w:sz w:val="28"/>
                <w:szCs w:val="28"/>
                <w:lang w:val="en-US"/>
              </w:rPr>
            </w:pPr>
            <w:r w:rsidRPr="005F296F">
              <w:rPr>
                <w:rFonts w:ascii="Times New Roman" w:eastAsia="Times New Roman" w:hAnsi="Times New Roman" w:cs="Times New Roman"/>
                <w:sz w:val="28"/>
                <w:szCs w:val="28"/>
                <w:lang w:val="en-US"/>
              </w:rPr>
              <w:t>NLR</w:t>
            </w:r>
          </w:p>
        </w:tc>
        <w:tc>
          <w:tcPr>
            <w:tcW w:w="7932" w:type="dxa"/>
          </w:tcPr>
          <w:p w14:paraId="4DAA36FC" w14:textId="5D28926A"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Отрицательное отношение правдоподобия (</w:t>
            </w:r>
            <w:r w:rsidRPr="005F296F">
              <w:rPr>
                <w:rFonts w:ascii="Times New Roman" w:eastAsia="Times New Roman" w:hAnsi="Times New Roman" w:cs="Times New Roman"/>
                <w:sz w:val="28"/>
                <w:szCs w:val="28"/>
                <w:lang w:val="en-US"/>
              </w:rPr>
              <w:t>Negative</w:t>
            </w:r>
            <w:r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lang w:val="en-US"/>
              </w:rPr>
              <w:t>Likelihood</w:t>
            </w:r>
            <w:r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lang w:val="en-US"/>
              </w:rPr>
              <w:t>Ratio</w:t>
            </w:r>
            <w:r w:rsidRPr="005F296F">
              <w:rPr>
                <w:rFonts w:ascii="Times New Roman" w:eastAsia="Times New Roman" w:hAnsi="Times New Roman" w:cs="Times New Roman"/>
                <w:sz w:val="28"/>
                <w:szCs w:val="28"/>
                <w:lang w:val="ru-RU"/>
              </w:rPr>
              <w:t>)</w:t>
            </w:r>
          </w:p>
        </w:tc>
      </w:tr>
      <w:tr w:rsidR="005F296F" w:rsidRPr="005F296F" w14:paraId="337F5248" w14:textId="77777777" w:rsidTr="00C40BDD">
        <w:tc>
          <w:tcPr>
            <w:tcW w:w="1696" w:type="dxa"/>
          </w:tcPr>
          <w:p w14:paraId="6D1E6458"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NPV</w:t>
            </w:r>
          </w:p>
        </w:tc>
        <w:tc>
          <w:tcPr>
            <w:tcW w:w="7932" w:type="dxa"/>
          </w:tcPr>
          <w:p w14:paraId="0BCF871E" w14:textId="7DDCCDEF"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Отрицательная предсказательная ценность (Negative Predictive Value)</w:t>
            </w:r>
          </w:p>
        </w:tc>
      </w:tr>
      <w:tr w:rsidR="005F296F" w:rsidRPr="00973354" w14:paraId="7231C205" w14:textId="77777777" w:rsidTr="00C40BDD">
        <w:tc>
          <w:tcPr>
            <w:tcW w:w="1696" w:type="dxa"/>
          </w:tcPr>
          <w:p w14:paraId="36845977" w14:textId="77777777" w:rsidR="00C40BDD" w:rsidRPr="005F296F" w:rsidRDefault="00C40BDD" w:rsidP="00C40BDD">
            <w:pPr>
              <w:rPr>
                <w:rFonts w:ascii="Times New Roman" w:eastAsia="Times New Roman" w:hAnsi="Times New Roman" w:cs="Times New Roman"/>
                <w:sz w:val="28"/>
                <w:szCs w:val="28"/>
                <w:lang w:val="en-US"/>
              </w:rPr>
            </w:pPr>
            <w:r w:rsidRPr="005F296F">
              <w:rPr>
                <w:rFonts w:ascii="Times New Roman" w:eastAsia="Times New Roman" w:hAnsi="Times New Roman" w:cs="Times New Roman"/>
                <w:sz w:val="28"/>
                <w:szCs w:val="28"/>
                <w:lang w:val="en-US"/>
              </w:rPr>
              <w:t>NRI</w:t>
            </w:r>
          </w:p>
        </w:tc>
        <w:tc>
          <w:tcPr>
            <w:tcW w:w="7932" w:type="dxa"/>
          </w:tcPr>
          <w:p w14:paraId="6DE7D70B" w14:textId="6013D6C5" w:rsidR="00C40BDD" w:rsidRPr="005F296F" w:rsidRDefault="00C40BDD" w:rsidP="00C40BDD">
            <w:pPr>
              <w:rPr>
                <w:rFonts w:ascii="Times New Roman" w:eastAsia="Times New Roman" w:hAnsi="Times New Roman" w:cs="Times New Roman"/>
                <w:sz w:val="28"/>
                <w:szCs w:val="28"/>
                <w:lang w:val="en-US"/>
              </w:rPr>
            </w:pPr>
            <w:r w:rsidRPr="005F296F">
              <w:rPr>
                <w:rFonts w:ascii="Times New Roman" w:eastAsia="Times New Roman" w:hAnsi="Times New Roman" w:cs="Times New Roman"/>
                <w:sz w:val="28"/>
                <w:szCs w:val="28"/>
                <w:lang w:val="en-US"/>
              </w:rPr>
              <w:t xml:space="preserve">- </w:t>
            </w:r>
            <w:r w:rsidRPr="005F296F">
              <w:rPr>
                <w:rFonts w:ascii="Times New Roman" w:eastAsia="Times New Roman" w:hAnsi="Times New Roman" w:cs="Times New Roman"/>
                <w:sz w:val="28"/>
                <w:szCs w:val="28"/>
                <w:lang w:val="ru-RU"/>
              </w:rPr>
              <w:t>Улучшение</w:t>
            </w:r>
            <w:r w:rsidRPr="005F296F">
              <w:rPr>
                <w:rFonts w:ascii="Times New Roman" w:eastAsia="Times New Roman" w:hAnsi="Times New Roman" w:cs="Times New Roman"/>
                <w:sz w:val="28"/>
                <w:szCs w:val="28"/>
                <w:lang w:val="en-US"/>
              </w:rPr>
              <w:t xml:space="preserve"> </w:t>
            </w:r>
            <w:r w:rsidRPr="005F296F">
              <w:rPr>
                <w:rFonts w:ascii="Times New Roman" w:eastAsia="Times New Roman" w:hAnsi="Times New Roman" w:cs="Times New Roman"/>
                <w:sz w:val="28"/>
                <w:szCs w:val="28"/>
                <w:lang w:val="ru-RU"/>
              </w:rPr>
              <w:t>реклассификации</w:t>
            </w:r>
            <w:r w:rsidRPr="005F296F">
              <w:rPr>
                <w:rFonts w:ascii="Times New Roman" w:eastAsia="Times New Roman" w:hAnsi="Times New Roman" w:cs="Times New Roman"/>
                <w:sz w:val="28"/>
                <w:szCs w:val="28"/>
                <w:lang w:val="en-US"/>
              </w:rPr>
              <w:t xml:space="preserve"> (Net Reclassification Improvement)</w:t>
            </w:r>
          </w:p>
        </w:tc>
      </w:tr>
      <w:tr w:rsidR="005F296F" w:rsidRPr="005F296F" w14:paraId="2559B990" w14:textId="77777777" w:rsidTr="00C40BDD">
        <w:tc>
          <w:tcPr>
            <w:tcW w:w="1696" w:type="dxa"/>
          </w:tcPr>
          <w:p w14:paraId="79ED31EC"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OR</w:t>
            </w:r>
          </w:p>
        </w:tc>
        <w:tc>
          <w:tcPr>
            <w:tcW w:w="7932" w:type="dxa"/>
          </w:tcPr>
          <w:p w14:paraId="11F5FF8F"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Отношение шансов (Odds Ratio)</w:t>
            </w:r>
          </w:p>
        </w:tc>
      </w:tr>
      <w:tr w:rsidR="005F296F" w:rsidRPr="005F296F" w14:paraId="77AB8A2E" w14:textId="77777777" w:rsidTr="00C40BDD">
        <w:tc>
          <w:tcPr>
            <w:tcW w:w="1696" w:type="dxa"/>
          </w:tcPr>
          <w:p w14:paraId="7E308E05"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PLR</w:t>
            </w:r>
          </w:p>
        </w:tc>
        <w:tc>
          <w:tcPr>
            <w:tcW w:w="7932" w:type="dxa"/>
          </w:tcPr>
          <w:p w14:paraId="5600CC54"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Положительное отношение правдоподобия (Positive Likelihood Ratio)</w:t>
            </w:r>
          </w:p>
        </w:tc>
      </w:tr>
      <w:tr w:rsidR="005F296F" w:rsidRPr="005F296F" w14:paraId="47C8862E" w14:textId="77777777" w:rsidTr="00C40BDD">
        <w:tc>
          <w:tcPr>
            <w:tcW w:w="1696" w:type="dxa"/>
          </w:tcPr>
          <w:p w14:paraId="0AE0F47C"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PPV</w:t>
            </w:r>
          </w:p>
        </w:tc>
        <w:tc>
          <w:tcPr>
            <w:tcW w:w="7932" w:type="dxa"/>
          </w:tcPr>
          <w:p w14:paraId="458CDB5E" w14:textId="16313152"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Положительная предсказательная ценность (Positive Predictive Value)</w:t>
            </w:r>
          </w:p>
        </w:tc>
      </w:tr>
      <w:tr w:rsidR="005F296F" w:rsidRPr="00973354" w14:paraId="788F698A" w14:textId="77777777" w:rsidTr="00C40BDD">
        <w:tc>
          <w:tcPr>
            <w:tcW w:w="1696" w:type="dxa"/>
          </w:tcPr>
          <w:p w14:paraId="72D0752A" w14:textId="77777777" w:rsidR="00C40BDD" w:rsidRPr="005F296F" w:rsidRDefault="00C40BDD" w:rsidP="00C40BDD">
            <w:pPr>
              <w:rPr>
                <w:rFonts w:ascii="Times New Roman" w:eastAsia="Times New Roman" w:hAnsi="Times New Roman" w:cs="Times New Roman"/>
                <w:sz w:val="28"/>
                <w:szCs w:val="28"/>
                <w:lang w:val="en-US"/>
              </w:rPr>
            </w:pPr>
            <w:r w:rsidRPr="005F296F">
              <w:rPr>
                <w:rFonts w:ascii="Times New Roman" w:eastAsia="Times New Roman" w:hAnsi="Times New Roman" w:cs="Times New Roman"/>
                <w:sz w:val="28"/>
                <w:szCs w:val="28"/>
                <w:lang w:val="en-US"/>
              </w:rPr>
              <w:t>ROC</w:t>
            </w:r>
          </w:p>
        </w:tc>
        <w:tc>
          <w:tcPr>
            <w:tcW w:w="7932" w:type="dxa"/>
          </w:tcPr>
          <w:p w14:paraId="23727216" w14:textId="777A589F" w:rsidR="00C40BDD" w:rsidRPr="005F296F" w:rsidRDefault="00C40BDD" w:rsidP="00C40BDD">
            <w:pPr>
              <w:rPr>
                <w:rFonts w:ascii="Times New Roman" w:eastAsia="Times New Roman" w:hAnsi="Times New Roman" w:cs="Times New Roman"/>
                <w:sz w:val="28"/>
                <w:szCs w:val="28"/>
                <w:lang w:val="en-US"/>
              </w:rPr>
            </w:pPr>
            <w:r w:rsidRPr="005F296F">
              <w:rPr>
                <w:rFonts w:ascii="Times New Roman" w:eastAsia="Times New Roman" w:hAnsi="Times New Roman" w:cs="Times New Roman"/>
                <w:sz w:val="28"/>
                <w:szCs w:val="28"/>
                <w:lang w:val="en-US"/>
              </w:rPr>
              <w:t xml:space="preserve">- </w:t>
            </w:r>
            <w:r w:rsidRPr="005F296F">
              <w:rPr>
                <w:rFonts w:ascii="Times New Roman" w:eastAsia="Times New Roman" w:hAnsi="Times New Roman" w:cs="Times New Roman"/>
                <w:sz w:val="28"/>
                <w:szCs w:val="28"/>
                <w:lang w:val="ru-RU"/>
              </w:rPr>
              <w:t>Рабочая</w:t>
            </w:r>
            <w:r w:rsidRPr="005F296F">
              <w:rPr>
                <w:rFonts w:ascii="Times New Roman" w:eastAsia="Times New Roman" w:hAnsi="Times New Roman" w:cs="Times New Roman"/>
                <w:sz w:val="28"/>
                <w:szCs w:val="28"/>
                <w:lang w:val="en-US"/>
              </w:rPr>
              <w:t xml:space="preserve"> </w:t>
            </w:r>
            <w:r w:rsidRPr="005F296F">
              <w:rPr>
                <w:rFonts w:ascii="Times New Roman" w:eastAsia="Times New Roman" w:hAnsi="Times New Roman" w:cs="Times New Roman"/>
                <w:sz w:val="28"/>
                <w:szCs w:val="28"/>
                <w:lang w:val="ru-RU"/>
              </w:rPr>
              <w:t>характеристическая</w:t>
            </w:r>
            <w:r w:rsidRPr="005F296F">
              <w:rPr>
                <w:rFonts w:ascii="Times New Roman" w:eastAsia="Times New Roman" w:hAnsi="Times New Roman" w:cs="Times New Roman"/>
                <w:sz w:val="28"/>
                <w:szCs w:val="28"/>
                <w:lang w:val="en-US"/>
              </w:rPr>
              <w:t xml:space="preserve"> </w:t>
            </w:r>
            <w:r w:rsidRPr="005F296F">
              <w:rPr>
                <w:rFonts w:ascii="Times New Roman" w:eastAsia="Times New Roman" w:hAnsi="Times New Roman" w:cs="Times New Roman"/>
                <w:sz w:val="28"/>
                <w:szCs w:val="28"/>
                <w:lang w:val="ru-RU"/>
              </w:rPr>
              <w:t>кривая</w:t>
            </w:r>
            <w:r w:rsidRPr="005F296F">
              <w:rPr>
                <w:rFonts w:ascii="Times New Roman" w:eastAsia="Times New Roman" w:hAnsi="Times New Roman" w:cs="Times New Roman"/>
                <w:sz w:val="28"/>
                <w:szCs w:val="28"/>
                <w:lang w:val="en-US"/>
              </w:rPr>
              <w:t xml:space="preserve"> (Receiver Operating Characteristic)</w:t>
            </w:r>
          </w:p>
        </w:tc>
      </w:tr>
      <w:tr w:rsidR="005F296F" w:rsidRPr="005F296F" w14:paraId="60BFF2ED" w14:textId="77777777" w:rsidTr="00C40BDD">
        <w:tc>
          <w:tcPr>
            <w:tcW w:w="1696" w:type="dxa"/>
          </w:tcPr>
          <w:p w14:paraId="30D0D223"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en-US"/>
              </w:rPr>
              <w:t>SD</w:t>
            </w:r>
          </w:p>
        </w:tc>
        <w:tc>
          <w:tcPr>
            <w:tcW w:w="7932" w:type="dxa"/>
          </w:tcPr>
          <w:p w14:paraId="4C973B04" w14:textId="3580D812"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Стандартное отклонение (</w:t>
            </w:r>
            <w:r w:rsidRPr="005F296F">
              <w:rPr>
                <w:rFonts w:ascii="Times New Roman" w:eastAsia="Times New Roman" w:hAnsi="Times New Roman" w:cs="Times New Roman"/>
                <w:sz w:val="28"/>
                <w:szCs w:val="28"/>
                <w:lang w:val="en-US"/>
              </w:rPr>
              <w:t>Standard</w:t>
            </w:r>
            <w:r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lang w:val="en-US"/>
              </w:rPr>
              <w:t>Deviation</w:t>
            </w:r>
            <w:r w:rsidRPr="005F296F">
              <w:rPr>
                <w:rFonts w:ascii="Times New Roman" w:eastAsia="Times New Roman" w:hAnsi="Times New Roman" w:cs="Times New Roman"/>
                <w:sz w:val="28"/>
                <w:szCs w:val="28"/>
                <w:lang w:val="ru-RU"/>
              </w:rPr>
              <w:t>)</w:t>
            </w:r>
          </w:p>
        </w:tc>
      </w:tr>
      <w:tr w:rsidR="005F296F" w:rsidRPr="005F296F" w14:paraId="0762FED9" w14:textId="77777777" w:rsidTr="00C40BDD">
        <w:tc>
          <w:tcPr>
            <w:tcW w:w="1696" w:type="dxa"/>
          </w:tcPr>
          <w:p w14:paraId="3ED74C35" w14:textId="77777777" w:rsidR="00C40BDD" w:rsidRPr="005F296F" w:rsidRDefault="00C40BDD" w:rsidP="00C40BDD">
            <w:pPr>
              <w:rPr>
                <w:rFonts w:ascii="Times New Roman" w:eastAsia="Times New Roman" w:hAnsi="Times New Roman" w:cs="Times New Roman"/>
                <w:sz w:val="28"/>
                <w:szCs w:val="28"/>
                <w:lang w:val="en-US"/>
              </w:rPr>
            </w:pPr>
            <w:r w:rsidRPr="005F296F">
              <w:rPr>
                <w:rFonts w:ascii="Times New Roman" w:eastAsia="Times New Roman" w:hAnsi="Times New Roman" w:cs="Times New Roman"/>
                <w:sz w:val="28"/>
                <w:szCs w:val="28"/>
                <w:lang w:val="en-US"/>
              </w:rPr>
              <w:t>SE</w:t>
            </w:r>
          </w:p>
        </w:tc>
        <w:tc>
          <w:tcPr>
            <w:tcW w:w="7932" w:type="dxa"/>
          </w:tcPr>
          <w:p w14:paraId="06B5CC15" w14:textId="1B851EEB" w:rsidR="00C40BDD" w:rsidRPr="005F296F" w:rsidRDefault="00C40BDD" w:rsidP="00C40BDD">
            <w:pPr>
              <w:rPr>
                <w:rFonts w:ascii="Times New Roman" w:eastAsia="Times New Roman" w:hAnsi="Times New Roman" w:cs="Times New Roman"/>
                <w:sz w:val="28"/>
                <w:szCs w:val="28"/>
                <w:lang w:val="en-US"/>
              </w:rPr>
            </w:pPr>
            <w:r w:rsidRPr="005F296F">
              <w:rPr>
                <w:rFonts w:ascii="Times New Roman" w:eastAsia="Times New Roman" w:hAnsi="Times New Roman" w:cs="Times New Roman"/>
                <w:sz w:val="28"/>
                <w:szCs w:val="28"/>
                <w:lang w:val="en-US"/>
              </w:rPr>
              <w:t xml:space="preserve">- </w:t>
            </w:r>
            <w:r w:rsidRPr="005F296F">
              <w:rPr>
                <w:rFonts w:ascii="Times New Roman" w:eastAsia="Times New Roman" w:hAnsi="Times New Roman" w:cs="Times New Roman"/>
                <w:sz w:val="28"/>
                <w:szCs w:val="28"/>
                <w:lang w:val="ru-RU"/>
              </w:rPr>
              <w:t>Стандартная</w:t>
            </w:r>
            <w:r w:rsidRPr="005F296F">
              <w:rPr>
                <w:rFonts w:ascii="Times New Roman" w:eastAsia="Times New Roman" w:hAnsi="Times New Roman" w:cs="Times New Roman"/>
                <w:sz w:val="28"/>
                <w:szCs w:val="28"/>
                <w:lang w:val="en-US"/>
              </w:rPr>
              <w:t xml:space="preserve"> </w:t>
            </w:r>
            <w:r w:rsidRPr="005F296F">
              <w:rPr>
                <w:rFonts w:ascii="Times New Roman" w:eastAsia="Times New Roman" w:hAnsi="Times New Roman" w:cs="Times New Roman"/>
                <w:sz w:val="28"/>
                <w:szCs w:val="28"/>
                <w:lang w:val="ru-RU"/>
              </w:rPr>
              <w:t>ошибка</w:t>
            </w:r>
            <w:r w:rsidRPr="005F296F">
              <w:rPr>
                <w:rFonts w:ascii="Times New Roman" w:eastAsia="Times New Roman" w:hAnsi="Times New Roman" w:cs="Times New Roman"/>
                <w:sz w:val="28"/>
                <w:szCs w:val="28"/>
                <w:lang w:val="en-US"/>
              </w:rPr>
              <w:t xml:space="preserve"> (Standard Error)</w:t>
            </w:r>
          </w:p>
        </w:tc>
      </w:tr>
      <w:tr w:rsidR="005F296F" w:rsidRPr="00973354" w14:paraId="0F4C8496" w14:textId="77777777" w:rsidTr="00C40BDD">
        <w:tc>
          <w:tcPr>
            <w:tcW w:w="1696" w:type="dxa"/>
          </w:tcPr>
          <w:p w14:paraId="7BD78DAA" w14:textId="77777777" w:rsidR="00C40BDD" w:rsidRPr="005F296F" w:rsidRDefault="00C40BDD" w:rsidP="00C40BDD">
            <w:pPr>
              <w:rPr>
                <w:rFonts w:ascii="Times New Roman" w:eastAsia="Times New Roman" w:hAnsi="Times New Roman" w:cs="Times New Roman"/>
                <w:sz w:val="28"/>
                <w:szCs w:val="28"/>
                <w:lang w:val="en-US"/>
              </w:rPr>
            </w:pPr>
            <w:r w:rsidRPr="005F296F">
              <w:rPr>
                <w:rFonts w:ascii="Times New Roman" w:eastAsia="Times New Roman" w:hAnsi="Times New Roman" w:cs="Times New Roman"/>
                <w:sz w:val="28"/>
                <w:szCs w:val="28"/>
                <w:lang w:val="en-US"/>
              </w:rPr>
              <w:t>SNP</w:t>
            </w:r>
          </w:p>
        </w:tc>
        <w:tc>
          <w:tcPr>
            <w:tcW w:w="7932" w:type="dxa"/>
          </w:tcPr>
          <w:p w14:paraId="409AD790" w14:textId="77777777" w:rsidR="00C40BDD" w:rsidRPr="005F296F" w:rsidRDefault="00C40BDD" w:rsidP="00C40BDD">
            <w:pPr>
              <w:rPr>
                <w:rFonts w:ascii="Times New Roman" w:eastAsia="Times New Roman" w:hAnsi="Times New Roman" w:cs="Times New Roman"/>
                <w:sz w:val="28"/>
                <w:szCs w:val="28"/>
                <w:lang w:val="en-US"/>
              </w:rPr>
            </w:pPr>
            <w:r w:rsidRPr="005F296F">
              <w:rPr>
                <w:rFonts w:ascii="Times New Roman" w:eastAsia="Times New Roman" w:hAnsi="Times New Roman" w:cs="Times New Roman"/>
                <w:sz w:val="28"/>
                <w:szCs w:val="28"/>
                <w:lang w:val="en-US"/>
              </w:rPr>
              <w:t xml:space="preserve">- </w:t>
            </w:r>
            <w:r w:rsidRPr="005F296F">
              <w:rPr>
                <w:rFonts w:ascii="Times New Roman" w:eastAsia="Times New Roman" w:hAnsi="Times New Roman" w:cs="Times New Roman"/>
                <w:sz w:val="28"/>
                <w:szCs w:val="28"/>
                <w:lang w:val="ru-RU"/>
              </w:rPr>
              <w:t>Однонуклеотидный</w:t>
            </w:r>
            <w:r w:rsidRPr="005F296F">
              <w:rPr>
                <w:rFonts w:ascii="Times New Roman" w:eastAsia="Times New Roman" w:hAnsi="Times New Roman" w:cs="Times New Roman"/>
                <w:sz w:val="28"/>
                <w:szCs w:val="28"/>
                <w:lang w:val="en-US"/>
              </w:rPr>
              <w:t xml:space="preserve"> </w:t>
            </w:r>
            <w:r w:rsidRPr="005F296F">
              <w:rPr>
                <w:rFonts w:ascii="Times New Roman" w:eastAsia="Times New Roman" w:hAnsi="Times New Roman" w:cs="Times New Roman"/>
                <w:sz w:val="28"/>
                <w:szCs w:val="28"/>
                <w:lang w:val="ru-RU"/>
              </w:rPr>
              <w:t>полиморфизм</w:t>
            </w:r>
            <w:r w:rsidRPr="005F296F">
              <w:rPr>
                <w:rFonts w:ascii="Times New Roman" w:eastAsia="Times New Roman" w:hAnsi="Times New Roman" w:cs="Times New Roman"/>
                <w:sz w:val="28"/>
                <w:szCs w:val="28"/>
                <w:lang w:val="en-US"/>
              </w:rPr>
              <w:t xml:space="preserve"> (Single nucleotide polymorphism)</w:t>
            </w:r>
          </w:p>
        </w:tc>
      </w:tr>
      <w:tr w:rsidR="005F296F" w:rsidRPr="00973354" w14:paraId="350BA708" w14:textId="77777777" w:rsidTr="00C40BDD">
        <w:tc>
          <w:tcPr>
            <w:tcW w:w="1696" w:type="dxa"/>
          </w:tcPr>
          <w:p w14:paraId="058716BC" w14:textId="77777777" w:rsidR="00C40BDD" w:rsidRPr="005F296F" w:rsidRDefault="00C40BDD" w:rsidP="00C40BDD">
            <w:pPr>
              <w:rPr>
                <w:rFonts w:ascii="Times New Roman" w:eastAsia="Times New Roman" w:hAnsi="Times New Roman" w:cs="Times New Roman"/>
                <w:sz w:val="28"/>
                <w:szCs w:val="28"/>
                <w:lang w:val="en-US"/>
              </w:rPr>
            </w:pPr>
            <w:r w:rsidRPr="005F296F">
              <w:rPr>
                <w:rFonts w:ascii="Times New Roman" w:eastAsia="Times New Roman" w:hAnsi="Times New Roman" w:cs="Times New Roman"/>
                <w:sz w:val="28"/>
                <w:szCs w:val="28"/>
                <w:lang w:val="en-US"/>
              </w:rPr>
              <w:t>sQTL</w:t>
            </w:r>
          </w:p>
        </w:tc>
        <w:tc>
          <w:tcPr>
            <w:tcW w:w="7932" w:type="dxa"/>
          </w:tcPr>
          <w:p w14:paraId="03C844FF" w14:textId="77777777" w:rsidR="00C40BDD" w:rsidRPr="005F296F" w:rsidRDefault="00C40BDD" w:rsidP="00C40BDD">
            <w:pPr>
              <w:rPr>
                <w:rFonts w:ascii="Times New Roman" w:eastAsia="Times New Roman" w:hAnsi="Times New Roman" w:cs="Times New Roman"/>
                <w:sz w:val="28"/>
                <w:szCs w:val="28"/>
                <w:lang w:val="en-US"/>
              </w:rPr>
            </w:pPr>
            <w:r w:rsidRPr="005F296F">
              <w:rPr>
                <w:rFonts w:ascii="Times New Roman" w:eastAsia="Times New Roman" w:hAnsi="Times New Roman" w:cs="Times New Roman"/>
                <w:sz w:val="28"/>
                <w:szCs w:val="28"/>
                <w:lang w:val="en-US"/>
              </w:rPr>
              <w:t xml:space="preserve">- </w:t>
            </w:r>
            <w:r w:rsidRPr="005F296F">
              <w:rPr>
                <w:rFonts w:ascii="Times New Roman" w:eastAsia="Times New Roman" w:hAnsi="Times New Roman" w:cs="Times New Roman"/>
                <w:sz w:val="28"/>
                <w:szCs w:val="28"/>
                <w:lang w:val="ru-RU"/>
              </w:rPr>
              <w:t>Локус</w:t>
            </w:r>
            <w:r w:rsidRPr="005F296F">
              <w:rPr>
                <w:rFonts w:ascii="Times New Roman" w:eastAsia="Times New Roman" w:hAnsi="Times New Roman" w:cs="Times New Roman"/>
                <w:sz w:val="28"/>
                <w:szCs w:val="28"/>
                <w:lang w:val="en-US"/>
              </w:rPr>
              <w:t xml:space="preserve"> </w:t>
            </w:r>
            <w:r w:rsidRPr="005F296F">
              <w:rPr>
                <w:rFonts w:ascii="Times New Roman" w:eastAsia="Times New Roman" w:hAnsi="Times New Roman" w:cs="Times New Roman"/>
                <w:sz w:val="28"/>
                <w:szCs w:val="28"/>
                <w:lang w:val="ru-RU"/>
              </w:rPr>
              <w:t>количественного</w:t>
            </w:r>
            <w:r w:rsidRPr="005F296F">
              <w:rPr>
                <w:rFonts w:ascii="Times New Roman" w:eastAsia="Times New Roman" w:hAnsi="Times New Roman" w:cs="Times New Roman"/>
                <w:sz w:val="28"/>
                <w:szCs w:val="28"/>
                <w:lang w:val="en-US"/>
              </w:rPr>
              <w:t xml:space="preserve"> </w:t>
            </w:r>
            <w:r w:rsidRPr="005F296F">
              <w:rPr>
                <w:rFonts w:ascii="Times New Roman" w:eastAsia="Times New Roman" w:hAnsi="Times New Roman" w:cs="Times New Roman"/>
                <w:sz w:val="28"/>
                <w:szCs w:val="28"/>
                <w:lang w:val="ru-RU"/>
              </w:rPr>
              <w:t>признака</w:t>
            </w:r>
            <w:r w:rsidRPr="005F296F">
              <w:rPr>
                <w:rFonts w:ascii="Times New Roman" w:eastAsia="Times New Roman" w:hAnsi="Times New Roman" w:cs="Times New Roman"/>
                <w:sz w:val="28"/>
                <w:szCs w:val="28"/>
                <w:lang w:val="en-US"/>
              </w:rPr>
              <w:t xml:space="preserve"> </w:t>
            </w:r>
            <w:r w:rsidRPr="005F296F">
              <w:rPr>
                <w:rFonts w:ascii="Times New Roman" w:eastAsia="Times New Roman" w:hAnsi="Times New Roman" w:cs="Times New Roman"/>
                <w:sz w:val="28"/>
                <w:szCs w:val="28"/>
                <w:lang w:val="ru-RU"/>
              </w:rPr>
              <w:t>сплайсинга</w:t>
            </w:r>
            <w:r w:rsidRPr="005F296F">
              <w:rPr>
                <w:rFonts w:ascii="Times New Roman" w:eastAsia="Times New Roman" w:hAnsi="Times New Roman" w:cs="Times New Roman"/>
                <w:sz w:val="28"/>
                <w:szCs w:val="28"/>
                <w:lang w:val="en-US"/>
              </w:rPr>
              <w:t xml:space="preserve"> (splicing Quantitative Trait Locus)</w:t>
            </w:r>
          </w:p>
        </w:tc>
      </w:tr>
      <w:tr w:rsidR="005F296F" w:rsidRPr="005F296F" w14:paraId="3A522C49" w14:textId="77777777" w:rsidTr="00C40BDD">
        <w:tc>
          <w:tcPr>
            <w:tcW w:w="1696" w:type="dxa"/>
          </w:tcPr>
          <w:p w14:paraId="1B13A0D2"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АГ</w:t>
            </w:r>
          </w:p>
        </w:tc>
        <w:tc>
          <w:tcPr>
            <w:tcW w:w="7932" w:type="dxa"/>
          </w:tcPr>
          <w:p w14:paraId="294E424C" w14:textId="55AA1164"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Артериальная гипертензия</w:t>
            </w:r>
          </w:p>
        </w:tc>
      </w:tr>
      <w:tr w:rsidR="005F296F" w:rsidRPr="005F296F" w14:paraId="66057E9A" w14:textId="77777777" w:rsidTr="00C40BDD">
        <w:tc>
          <w:tcPr>
            <w:tcW w:w="1696" w:type="dxa"/>
          </w:tcPr>
          <w:p w14:paraId="7D79BBB7"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ВЖК</w:t>
            </w:r>
          </w:p>
        </w:tc>
        <w:tc>
          <w:tcPr>
            <w:tcW w:w="7932" w:type="dxa"/>
          </w:tcPr>
          <w:p w14:paraId="61787AA2" w14:textId="5C726B76"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Внутрижелудочковое кровоизлияние</w:t>
            </w:r>
          </w:p>
        </w:tc>
      </w:tr>
      <w:tr w:rsidR="005F296F" w:rsidRPr="005F296F" w14:paraId="0071EBF4" w14:textId="77777777" w:rsidTr="00C40BDD">
        <w:tc>
          <w:tcPr>
            <w:tcW w:w="1696" w:type="dxa"/>
          </w:tcPr>
          <w:p w14:paraId="7BD6CD68"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lastRenderedPageBreak/>
              <w:t>ВК</w:t>
            </w:r>
          </w:p>
        </w:tc>
        <w:tc>
          <w:tcPr>
            <w:tcW w:w="7932" w:type="dxa"/>
          </w:tcPr>
          <w:p w14:paraId="762B914B" w14:textId="46B3F2BD"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Внутримозговое кровоизлияние</w:t>
            </w:r>
          </w:p>
        </w:tc>
      </w:tr>
      <w:tr w:rsidR="005F296F" w:rsidRPr="005F296F" w14:paraId="2C1F5B51" w14:textId="77777777" w:rsidTr="00C40BDD">
        <w:tc>
          <w:tcPr>
            <w:tcW w:w="1696" w:type="dxa"/>
          </w:tcPr>
          <w:p w14:paraId="2D758CF0"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ДИ</w:t>
            </w:r>
          </w:p>
        </w:tc>
        <w:tc>
          <w:tcPr>
            <w:tcW w:w="7932" w:type="dxa"/>
          </w:tcPr>
          <w:p w14:paraId="2896614C" w14:textId="7346BBB4"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Доверительный интервал</w:t>
            </w:r>
          </w:p>
        </w:tc>
      </w:tr>
      <w:tr w:rsidR="005F296F" w:rsidRPr="005F296F" w14:paraId="5E1C8DD4" w14:textId="77777777" w:rsidTr="00C40BDD">
        <w:tc>
          <w:tcPr>
            <w:tcW w:w="1696" w:type="dxa"/>
          </w:tcPr>
          <w:p w14:paraId="49FF052F"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ДНК</w:t>
            </w:r>
          </w:p>
        </w:tc>
        <w:tc>
          <w:tcPr>
            <w:tcW w:w="7932" w:type="dxa"/>
          </w:tcPr>
          <w:p w14:paraId="00E14B90" w14:textId="3B45CA83"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Дезоксирибонуклеиновая кислота</w:t>
            </w:r>
          </w:p>
        </w:tc>
      </w:tr>
      <w:tr w:rsidR="005F296F" w:rsidRPr="005F296F" w14:paraId="753DFD91" w14:textId="77777777" w:rsidTr="00C40BDD">
        <w:tc>
          <w:tcPr>
            <w:tcW w:w="1696" w:type="dxa"/>
          </w:tcPr>
          <w:p w14:paraId="0879F8E7"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ИМТ</w:t>
            </w:r>
          </w:p>
        </w:tc>
        <w:tc>
          <w:tcPr>
            <w:tcW w:w="7932" w:type="dxa"/>
          </w:tcPr>
          <w:p w14:paraId="3E44ECD2" w14:textId="3BFD86CF"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Индекс массы тела</w:t>
            </w:r>
          </w:p>
        </w:tc>
      </w:tr>
      <w:tr w:rsidR="005F296F" w:rsidRPr="005F296F" w14:paraId="71B99BFB" w14:textId="77777777" w:rsidTr="00C40BDD">
        <w:tc>
          <w:tcPr>
            <w:tcW w:w="1696" w:type="dxa"/>
          </w:tcPr>
          <w:p w14:paraId="6635963D"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КТ</w:t>
            </w:r>
          </w:p>
        </w:tc>
        <w:tc>
          <w:tcPr>
            <w:tcW w:w="7932" w:type="dxa"/>
          </w:tcPr>
          <w:p w14:paraId="73C1ED4D" w14:textId="7603CD95"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Компьютерная томография</w:t>
            </w:r>
          </w:p>
        </w:tc>
      </w:tr>
      <w:tr w:rsidR="005F296F" w:rsidRPr="005F296F" w14:paraId="52EE780D" w14:textId="77777777" w:rsidTr="00C40BDD">
        <w:tc>
          <w:tcPr>
            <w:tcW w:w="1696" w:type="dxa"/>
          </w:tcPr>
          <w:p w14:paraId="78A1D382"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МРТ</w:t>
            </w:r>
          </w:p>
        </w:tc>
        <w:tc>
          <w:tcPr>
            <w:tcW w:w="7932" w:type="dxa"/>
          </w:tcPr>
          <w:p w14:paraId="620AC9D9"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Магнитно-резонансная томография</w:t>
            </w:r>
          </w:p>
        </w:tc>
      </w:tr>
      <w:tr w:rsidR="005F296F" w:rsidRPr="005F296F" w14:paraId="3572B67D" w14:textId="77777777" w:rsidTr="00C40BDD">
        <w:tc>
          <w:tcPr>
            <w:tcW w:w="1696" w:type="dxa"/>
          </w:tcPr>
          <w:p w14:paraId="21806BFB"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ОНМК</w:t>
            </w:r>
          </w:p>
        </w:tc>
        <w:tc>
          <w:tcPr>
            <w:tcW w:w="7932" w:type="dxa"/>
          </w:tcPr>
          <w:p w14:paraId="6A8CC51C" w14:textId="302BAD2C"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Острое нарушение мозгового кровообращения</w:t>
            </w:r>
          </w:p>
        </w:tc>
      </w:tr>
      <w:tr w:rsidR="005F296F" w:rsidRPr="005F296F" w14:paraId="1790BC9C" w14:textId="77777777" w:rsidTr="00C40BDD">
        <w:tc>
          <w:tcPr>
            <w:tcW w:w="1696" w:type="dxa"/>
          </w:tcPr>
          <w:p w14:paraId="0CCFA1CB"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ПЦР-РВ</w:t>
            </w:r>
          </w:p>
        </w:tc>
        <w:tc>
          <w:tcPr>
            <w:tcW w:w="7932" w:type="dxa"/>
          </w:tcPr>
          <w:p w14:paraId="5AE82999" w14:textId="3EF94F6C"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Полимеразная цепная реакция в реальном времени</w:t>
            </w:r>
          </w:p>
        </w:tc>
      </w:tr>
      <w:tr w:rsidR="005F296F" w:rsidRPr="005F296F" w14:paraId="0E063E93" w14:textId="77777777" w:rsidTr="00C40BDD">
        <w:tc>
          <w:tcPr>
            <w:tcW w:w="1696" w:type="dxa"/>
          </w:tcPr>
          <w:p w14:paraId="26A060F9"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СД</w:t>
            </w:r>
          </w:p>
        </w:tc>
        <w:tc>
          <w:tcPr>
            <w:tcW w:w="7932" w:type="dxa"/>
          </w:tcPr>
          <w:p w14:paraId="481CA582" w14:textId="7EB1407F"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Сахарный диабет</w:t>
            </w:r>
          </w:p>
        </w:tc>
      </w:tr>
      <w:tr w:rsidR="005F296F" w:rsidRPr="005F296F" w14:paraId="657038AD" w14:textId="77777777" w:rsidTr="00C40BDD">
        <w:tc>
          <w:tcPr>
            <w:tcW w:w="1696" w:type="dxa"/>
          </w:tcPr>
          <w:p w14:paraId="209B58C8"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ТГ</w:t>
            </w:r>
          </w:p>
        </w:tc>
        <w:tc>
          <w:tcPr>
            <w:tcW w:w="7932" w:type="dxa"/>
          </w:tcPr>
          <w:p w14:paraId="453D8DA8" w14:textId="66ECE122"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Триглицериды</w:t>
            </w:r>
          </w:p>
        </w:tc>
      </w:tr>
      <w:tr w:rsidR="005F296F" w:rsidRPr="005F296F" w14:paraId="663E9795" w14:textId="77777777" w:rsidTr="00C40BDD">
        <w:tc>
          <w:tcPr>
            <w:tcW w:w="1696" w:type="dxa"/>
          </w:tcPr>
          <w:p w14:paraId="1D3B431B"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ХС</w:t>
            </w:r>
          </w:p>
        </w:tc>
        <w:tc>
          <w:tcPr>
            <w:tcW w:w="7932" w:type="dxa"/>
          </w:tcPr>
          <w:p w14:paraId="1DE49BED" w14:textId="440280A1"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Холестерин</w:t>
            </w:r>
          </w:p>
        </w:tc>
      </w:tr>
      <w:tr w:rsidR="005F296F" w:rsidRPr="005F296F" w14:paraId="06044A7A" w14:textId="77777777" w:rsidTr="00C40BDD">
        <w:tc>
          <w:tcPr>
            <w:tcW w:w="1696" w:type="dxa"/>
          </w:tcPr>
          <w:p w14:paraId="0A4A09B9"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ШКГ</w:t>
            </w:r>
          </w:p>
        </w:tc>
        <w:tc>
          <w:tcPr>
            <w:tcW w:w="7932" w:type="dxa"/>
          </w:tcPr>
          <w:p w14:paraId="6A5CD27F" w14:textId="65940FAB"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xml:space="preserve">- Шкала комы Глазго  </w:t>
            </w:r>
          </w:p>
        </w:tc>
      </w:tr>
      <w:tr w:rsidR="005F296F" w:rsidRPr="005F296F" w14:paraId="2D6432FB" w14:textId="77777777" w:rsidTr="00C40BDD">
        <w:tc>
          <w:tcPr>
            <w:tcW w:w="1696" w:type="dxa"/>
          </w:tcPr>
          <w:p w14:paraId="6DA9D2DB"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ЭДТА</w:t>
            </w:r>
          </w:p>
        </w:tc>
        <w:tc>
          <w:tcPr>
            <w:tcW w:w="7932" w:type="dxa"/>
          </w:tcPr>
          <w:p w14:paraId="6BFEEA02" w14:textId="1E281F6F"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Этилендиаминтетрауксусная кислота (антикоагулянт)</w:t>
            </w:r>
          </w:p>
        </w:tc>
      </w:tr>
    </w:tbl>
    <w:p w14:paraId="5DEB0AA8" w14:textId="77777777" w:rsidR="004E527B" w:rsidRPr="00E05B6A" w:rsidRDefault="008D0578" w:rsidP="008D0578">
      <w:pPr>
        <w:pageBreakBefore/>
        <w:pBdr>
          <w:top w:val="nil"/>
          <w:left w:val="nil"/>
          <w:bottom w:val="nil"/>
          <w:right w:val="nil"/>
          <w:between w:val="nil"/>
        </w:pBdr>
        <w:spacing w:after="0"/>
        <w:jc w:val="center"/>
        <w:rPr>
          <w:rFonts w:ascii="Times New Roman" w:eastAsia="Times New Roman" w:hAnsi="Times New Roman" w:cs="Times New Roman"/>
          <w:b/>
          <w:bCs/>
          <w:sz w:val="28"/>
          <w:szCs w:val="28"/>
          <w:lang w:val="ru-RU"/>
        </w:rPr>
      </w:pPr>
      <w:r w:rsidRPr="005F296F">
        <w:rPr>
          <w:rFonts w:ascii="Times New Roman" w:eastAsia="Times New Roman" w:hAnsi="Times New Roman" w:cs="Times New Roman"/>
          <w:b/>
          <w:bCs/>
          <w:sz w:val="28"/>
          <w:szCs w:val="28"/>
          <w:lang w:val="ru-RU"/>
        </w:rPr>
        <w:lastRenderedPageBreak/>
        <w:tab/>
      </w:r>
      <w:r w:rsidRPr="005F296F">
        <w:rPr>
          <w:rFonts w:ascii="Times New Roman" w:eastAsia="Times New Roman" w:hAnsi="Times New Roman" w:cs="Times New Roman"/>
          <w:b/>
          <w:bCs/>
          <w:sz w:val="28"/>
          <w:szCs w:val="28"/>
        </w:rPr>
        <w:t>ВВЕДЕНИЕ</w:t>
      </w:r>
    </w:p>
    <w:p w14:paraId="1D04B011" w14:textId="77777777" w:rsidR="00A36B8D" w:rsidRPr="00E05B6A" w:rsidRDefault="00A36B8D" w:rsidP="000B2D0B">
      <w:pPr>
        <w:pBdr>
          <w:top w:val="nil"/>
          <w:left w:val="nil"/>
          <w:bottom w:val="nil"/>
          <w:right w:val="nil"/>
          <w:between w:val="nil"/>
        </w:pBdr>
        <w:spacing w:after="0"/>
        <w:jc w:val="center"/>
        <w:rPr>
          <w:rFonts w:ascii="Times New Roman" w:eastAsia="Times New Roman" w:hAnsi="Times New Roman" w:cs="Times New Roman"/>
          <w:b/>
          <w:bCs/>
          <w:sz w:val="28"/>
          <w:szCs w:val="28"/>
          <w:lang w:val="ru-RU"/>
        </w:rPr>
      </w:pPr>
    </w:p>
    <w:p w14:paraId="57E33844" w14:textId="77777777" w:rsidR="004E527B" w:rsidRPr="005F296F" w:rsidRDefault="00335C2B" w:rsidP="000B2D0B">
      <w:pPr>
        <w:pBdr>
          <w:top w:val="nil"/>
          <w:left w:val="nil"/>
          <w:bottom w:val="nil"/>
          <w:right w:val="nil"/>
          <w:between w:val="nil"/>
        </w:pBdr>
        <w:spacing w:after="0"/>
        <w:ind w:firstLine="708"/>
        <w:rPr>
          <w:rFonts w:ascii="Times New Roman" w:eastAsia="Times New Roman" w:hAnsi="Times New Roman" w:cs="Times New Roman"/>
          <w:b/>
          <w:bCs/>
          <w:sz w:val="28"/>
          <w:szCs w:val="28"/>
        </w:rPr>
      </w:pPr>
      <w:r w:rsidRPr="005F296F">
        <w:rPr>
          <w:rFonts w:ascii="Times New Roman" w:eastAsia="Times New Roman" w:hAnsi="Times New Roman" w:cs="Times New Roman"/>
          <w:b/>
          <w:bCs/>
          <w:sz w:val="28"/>
          <w:szCs w:val="28"/>
        </w:rPr>
        <w:t>Актуальность исследования</w:t>
      </w:r>
    </w:p>
    <w:p w14:paraId="42F27C78" w14:textId="40DBA9ED" w:rsidR="004E527B" w:rsidRPr="005F296F"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Спонтанное внутримозговое кровоизлияние (ВК) занимает второе место среди всех типов инсульта и характеризуется наиболее высокими показателями летальности и инвалидизации [1</w:t>
      </w:r>
      <w:r w:rsidR="00094C46"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 xml:space="preserve">3]. Согласно данным глобального исследования бремени болезней (GBD) 2021 года, в мире зарегистрировано 93,8 миллиона случаев инсульта всех типов, при этом на долю ВК приходится 45,6% всех смертей от инсульта и 49,5% от общего бремени инсульта, измеряемого в DALY [3, 4]. Заболеваемость ВК составляет 29,2 случая на 100 000 человеко-лет с выраженной региональной гетерогенностью: наиболее высокие показатели регистрируются в странах Юго-Восточной Азии, наиболее низкие </w:t>
      </w:r>
      <w:r w:rsidR="00094C46"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 xml:space="preserve"> в Северной Америке [4, 5]. 30-дневная летальность при ВК достигает 30</w:t>
      </w:r>
      <w:r w:rsidR="00094C46"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40% в развитых странах и 40</w:t>
      </w:r>
      <w:r w:rsidR="00094C46"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 xml:space="preserve">55% в странах с низким уровнем дохода [4, 5]. </w:t>
      </w:r>
      <w:r w:rsidR="0015241B" w:rsidRPr="005F296F">
        <w:rPr>
          <w:rFonts w:ascii="Times New Roman" w:eastAsia="Times New Roman" w:hAnsi="Times New Roman" w:cs="Times New Roman"/>
          <w:sz w:val="28"/>
          <w:szCs w:val="28"/>
          <w:lang w:val="ru-RU"/>
        </w:rPr>
        <w:t xml:space="preserve"> Благоприятный </w:t>
      </w:r>
      <w:r w:rsidRPr="005F296F">
        <w:rPr>
          <w:rFonts w:ascii="Times New Roman" w:eastAsia="Times New Roman" w:hAnsi="Times New Roman" w:cs="Times New Roman"/>
          <w:sz w:val="28"/>
          <w:szCs w:val="28"/>
        </w:rPr>
        <w:t>функциональный исход наблюдается лишь у 31,2% выживших пациентов [3].</w:t>
      </w:r>
      <w:r w:rsidR="0015241B"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rPr>
        <w:t xml:space="preserve">В Казахстане, согласно исследованию Zhakhina и соавторов (2022), на долю ВК приходится 19% всех госпитализированных случаев острого нарушения мозгового кровообращения [3]. Средний возраст пациентов с ВК составил 59,2 года, что значимо моложе, чем при ишемическом инсульте (64,8 года), при этом 58,3% пациентов с ВК находились в трудоспособном возрасте [3]. </w:t>
      </w:r>
      <w:r w:rsidRPr="005F296F">
        <w:rPr>
          <w:rFonts w:ascii="Times New Roman" w:eastAsia="Times New Roman" w:hAnsi="Times New Roman" w:cs="Times New Roman"/>
          <w:sz w:val="28"/>
          <w:szCs w:val="28"/>
        </w:rPr>
        <w:tab/>
      </w:r>
    </w:p>
    <w:p w14:paraId="6B9DD36B" w14:textId="4612C363" w:rsidR="004E527B" w:rsidRPr="005F296F"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Среди модифицируемых факторов риска ВК наиболее значимыми являются артериальная гипертензия (АГ), тяжелое употребление алкоголя, сахарный диабет (СД), курение и ожирение [2, 6, 7]. Артериальная гипертензия является ведущим фактором риска, особенно для глубоких (гипертензивных) кровоизлияний: при САД ≥180 мм рт.ст. отношение шансов развития ВК достигает 7,9 [8, 9]. Употребление алкоголя в высоких дозах ассоциировано с повышением риска ВК в 2,0</w:t>
      </w:r>
      <w:r w:rsidR="00094C46"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3,0 раза, причем этот эффект не зависит от наличия АГ [8, 9]. Сахарный диабет увеличивает риск ВК в 1,28 раза [9].</w:t>
      </w:r>
    </w:p>
    <w:p w14:paraId="20C4A92F" w14:textId="667F64C9" w:rsidR="004E527B" w:rsidRPr="005F296F" w:rsidRDefault="00335C2B" w:rsidP="00E05B6A">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 xml:space="preserve">Особый интерес в последние годы вызывают генетические </w:t>
      </w:r>
      <w:r w:rsidR="0015241B" w:rsidRPr="005F296F">
        <w:rPr>
          <w:rFonts w:ascii="Times New Roman" w:eastAsia="Times New Roman" w:hAnsi="Times New Roman" w:cs="Times New Roman"/>
          <w:sz w:val="28"/>
          <w:szCs w:val="28"/>
          <w:lang w:val="ru-RU"/>
        </w:rPr>
        <w:t>факторы риска</w:t>
      </w:r>
      <w:r w:rsidR="0015241B" w:rsidRPr="005F296F">
        <w:rPr>
          <w:rFonts w:ascii="Times New Roman" w:eastAsia="Times New Roman" w:hAnsi="Times New Roman" w:cs="Times New Roman"/>
          <w:sz w:val="28"/>
          <w:szCs w:val="28"/>
        </w:rPr>
        <w:t xml:space="preserve"> </w:t>
      </w:r>
      <w:r w:rsidRPr="005F296F">
        <w:rPr>
          <w:rFonts w:ascii="Times New Roman" w:eastAsia="Times New Roman" w:hAnsi="Times New Roman" w:cs="Times New Roman"/>
          <w:sz w:val="28"/>
          <w:szCs w:val="28"/>
        </w:rPr>
        <w:t>ВК [10</w:t>
      </w:r>
      <w:r w:rsidR="00094C46"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 xml:space="preserve">12]. Коллаген IV типа является критическим компонентом базальных мембран сосудов, а его количественная и качественная сохранность </w:t>
      </w:r>
      <w:r w:rsidR="00094C46"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 xml:space="preserve"> необходимое условие для предотвращения разрыва сосудистой стенки [13</w:t>
      </w:r>
      <w:r w:rsidR="00094C46"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15]. Ген</w:t>
      </w:r>
      <w:r w:rsidRPr="005F296F">
        <w:rPr>
          <w:rFonts w:ascii="Times New Roman" w:eastAsia="Times New Roman" w:hAnsi="Times New Roman" w:cs="Times New Roman"/>
          <w:i/>
          <w:iCs/>
          <w:sz w:val="28"/>
          <w:szCs w:val="28"/>
        </w:rPr>
        <w:t xml:space="preserve"> </w:t>
      </w:r>
      <w:r w:rsidR="00E05B6A">
        <w:rPr>
          <w:rFonts w:ascii="Times New Roman" w:eastAsia="Times New Roman" w:hAnsi="Times New Roman" w:cs="Times New Roman"/>
          <w:i/>
          <w:iCs/>
          <w:sz w:val="28"/>
          <w:szCs w:val="28"/>
        </w:rPr>
        <w:t>COL4A2</w:t>
      </w:r>
      <w:r w:rsidRPr="005F296F">
        <w:rPr>
          <w:rFonts w:ascii="Times New Roman" w:eastAsia="Times New Roman" w:hAnsi="Times New Roman" w:cs="Times New Roman"/>
          <w:sz w:val="28"/>
          <w:szCs w:val="28"/>
        </w:rPr>
        <w:t xml:space="preserve">, расположенный на хромосоме 13q34 в тандеме с </w:t>
      </w:r>
      <w:r w:rsidRPr="005F296F">
        <w:rPr>
          <w:rFonts w:ascii="Times New Roman" w:eastAsia="Times New Roman" w:hAnsi="Times New Roman" w:cs="Times New Roman"/>
          <w:i/>
          <w:iCs/>
          <w:sz w:val="28"/>
          <w:szCs w:val="28"/>
        </w:rPr>
        <w:t>COL4A1</w:t>
      </w:r>
      <w:r w:rsidRPr="005F296F">
        <w:rPr>
          <w:rFonts w:ascii="Times New Roman" w:eastAsia="Times New Roman" w:hAnsi="Times New Roman" w:cs="Times New Roman"/>
          <w:sz w:val="28"/>
          <w:szCs w:val="28"/>
        </w:rPr>
        <w:t>, кодирует α2-цепь коллагена IV типа [13, 16]. Мутации и полиморфизмы этого гена ассоциированы с широким спектром цереброваскулярной патологии, включая спонтанное ВК [11, 12, 14, 15].</w:t>
      </w:r>
    </w:p>
    <w:p w14:paraId="339B268C" w14:textId="7F081F06" w:rsidR="004E527B" w:rsidRPr="005F296F"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В европейских популяциях минорный C-аллель полиморфизма rs9515199 гена</w:t>
      </w:r>
      <w:r w:rsidRPr="005F296F">
        <w:rPr>
          <w:rFonts w:ascii="Times New Roman" w:eastAsia="Times New Roman" w:hAnsi="Times New Roman" w:cs="Times New Roman"/>
          <w:i/>
          <w:iCs/>
          <w:sz w:val="28"/>
          <w:szCs w:val="28"/>
        </w:rPr>
        <w:t xml:space="preserve"> </w:t>
      </w:r>
      <w:r w:rsidR="00E05B6A">
        <w:rPr>
          <w:rFonts w:ascii="Times New Roman" w:eastAsia="Times New Roman" w:hAnsi="Times New Roman" w:cs="Times New Roman"/>
          <w:i/>
          <w:iCs/>
          <w:sz w:val="28"/>
          <w:szCs w:val="28"/>
        </w:rPr>
        <w:t xml:space="preserve">COL4A2 </w:t>
      </w:r>
      <w:r w:rsidRPr="005F296F">
        <w:rPr>
          <w:rFonts w:ascii="Times New Roman" w:eastAsia="Times New Roman" w:hAnsi="Times New Roman" w:cs="Times New Roman"/>
          <w:sz w:val="28"/>
          <w:szCs w:val="28"/>
        </w:rPr>
        <w:t>ассоциирован с повышенным риском глубокого ВК: OR = 1,28 (95% ДИ: 1,14</w:t>
      </w:r>
      <w:r w:rsidR="00094C46"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1,44) по данным Rannikmae и соавторов (2015) [17]. Однако в азиатских популяциях данные противоречивы. В японской популяции Yamada и соавторы (2018) не выявили ассоциации rs9515199 с риском ВК [</w:t>
      </w:r>
      <w:r w:rsidR="00F0427B" w:rsidRPr="005F296F">
        <w:rPr>
          <w:rFonts w:ascii="Times New Roman" w:eastAsia="Times New Roman" w:hAnsi="Times New Roman" w:cs="Times New Roman"/>
          <w:sz w:val="28"/>
          <w:szCs w:val="28"/>
          <w:lang w:val="ru-RU"/>
        </w:rPr>
        <w:t>19</w:t>
      </w:r>
      <w:r w:rsidRPr="005F296F">
        <w:rPr>
          <w:rFonts w:ascii="Times New Roman" w:eastAsia="Times New Roman" w:hAnsi="Times New Roman" w:cs="Times New Roman"/>
          <w:sz w:val="28"/>
          <w:szCs w:val="28"/>
        </w:rPr>
        <w:t xml:space="preserve">]. В китайской популяции хань Wang и соавторы (2024) идентифицировали другие полиморфизмы того же гена (rs1049931 и rs1049906) как факторы риска ВК, </w:t>
      </w:r>
      <w:r w:rsidRPr="005F296F">
        <w:rPr>
          <w:rFonts w:ascii="Times New Roman" w:eastAsia="Times New Roman" w:hAnsi="Times New Roman" w:cs="Times New Roman"/>
          <w:sz w:val="28"/>
          <w:szCs w:val="28"/>
        </w:rPr>
        <w:lastRenderedPageBreak/>
        <w:t>тогда как rs9515199 ассоциации не показал [</w:t>
      </w:r>
      <w:r w:rsidR="00F0427B" w:rsidRPr="005F296F">
        <w:rPr>
          <w:rFonts w:ascii="Times New Roman" w:eastAsia="Times New Roman" w:hAnsi="Times New Roman" w:cs="Times New Roman"/>
          <w:sz w:val="28"/>
          <w:szCs w:val="28"/>
          <w:lang w:val="ru-RU"/>
        </w:rPr>
        <w:t>20</w:t>
      </w:r>
      <w:r w:rsidRPr="005F296F">
        <w:rPr>
          <w:rFonts w:ascii="Times New Roman" w:eastAsia="Times New Roman" w:hAnsi="Times New Roman" w:cs="Times New Roman"/>
          <w:sz w:val="28"/>
          <w:szCs w:val="28"/>
        </w:rPr>
        <w:t>]. Для казахской популяции, обладающей уникальным смешанным (восточно-евразийским и западно-евразийским) генофондом [</w:t>
      </w:r>
      <w:r w:rsidR="00F22693" w:rsidRPr="005F296F">
        <w:rPr>
          <w:rFonts w:ascii="Times New Roman" w:eastAsia="Times New Roman" w:hAnsi="Times New Roman" w:cs="Times New Roman"/>
          <w:sz w:val="28"/>
          <w:szCs w:val="28"/>
          <w:lang w:val="ru-RU"/>
        </w:rPr>
        <w:t>21</w:t>
      </w:r>
      <w:r w:rsidRPr="005F296F">
        <w:rPr>
          <w:rFonts w:ascii="Times New Roman" w:eastAsia="Times New Roman" w:hAnsi="Times New Roman" w:cs="Times New Roman"/>
          <w:sz w:val="28"/>
          <w:szCs w:val="28"/>
        </w:rPr>
        <w:t>], подобные исследования ранее не проводились.</w:t>
      </w:r>
    </w:p>
    <w:p w14:paraId="6222A4B8" w14:textId="7103D9A4" w:rsidR="004E527B" w:rsidRPr="005F296F"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 xml:space="preserve">Существующие прогностические шкалы для ВК (ICH Score, FUNC Score, MAX ICH Score, ICH-FOS, MICH Score) имеют фундаментальные ограничения </w:t>
      </w:r>
      <w:bookmarkStart w:id="2" w:name="_Hlk237863807"/>
      <w:r w:rsidRPr="005F296F">
        <w:rPr>
          <w:rFonts w:ascii="Times New Roman" w:eastAsia="Times New Roman" w:hAnsi="Times New Roman" w:cs="Times New Roman"/>
          <w:sz w:val="28"/>
          <w:szCs w:val="28"/>
        </w:rPr>
        <w:t>[</w:t>
      </w:r>
      <w:r w:rsidR="009A2892" w:rsidRPr="005F296F">
        <w:rPr>
          <w:rFonts w:ascii="Times New Roman" w:eastAsia="Times New Roman" w:hAnsi="Times New Roman" w:cs="Times New Roman"/>
          <w:sz w:val="28"/>
          <w:szCs w:val="28"/>
          <w:lang w:val="ru-RU"/>
        </w:rPr>
        <w:t>2</w:t>
      </w:r>
      <w:r w:rsidR="00F22693" w:rsidRPr="005F296F">
        <w:rPr>
          <w:rFonts w:ascii="Times New Roman" w:eastAsia="Times New Roman" w:hAnsi="Times New Roman" w:cs="Times New Roman"/>
          <w:sz w:val="28"/>
          <w:szCs w:val="28"/>
          <w:lang w:val="ru-RU"/>
        </w:rPr>
        <w:t>2</w:t>
      </w:r>
      <w:r w:rsidR="009A2892" w:rsidRPr="005F296F">
        <w:rPr>
          <w:rFonts w:ascii="Times New Roman" w:eastAsia="Times New Roman" w:hAnsi="Times New Roman" w:cs="Times New Roman"/>
          <w:sz w:val="28"/>
          <w:szCs w:val="28"/>
          <w:lang w:val="ru-RU"/>
        </w:rPr>
        <w:t>, 2</w:t>
      </w:r>
      <w:r w:rsidR="00F22693" w:rsidRPr="005F296F">
        <w:rPr>
          <w:rFonts w:ascii="Times New Roman" w:eastAsia="Times New Roman" w:hAnsi="Times New Roman" w:cs="Times New Roman"/>
          <w:sz w:val="28"/>
          <w:szCs w:val="28"/>
          <w:lang w:val="ru-RU"/>
        </w:rPr>
        <w:t>3</w:t>
      </w:r>
      <w:r w:rsidRPr="005F296F">
        <w:rPr>
          <w:rFonts w:ascii="Times New Roman" w:eastAsia="Times New Roman" w:hAnsi="Times New Roman" w:cs="Times New Roman"/>
          <w:sz w:val="28"/>
          <w:szCs w:val="28"/>
        </w:rPr>
        <w:t xml:space="preserve">]. </w:t>
      </w:r>
      <w:bookmarkEnd w:id="2"/>
      <w:r w:rsidRPr="005F296F">
        <w:rPr>
          <w:rFonts w:ascii="Times New Roman" w:eastAsia="Times New Roman" w:hAnsi="Times New Roman" w:cs="Times New Roman"/>
          <w:sz w:val="28"/>
          <w:szCs w:val="28"/>
        </w:rPr>
        <w:t>Все они являются пост-событийными (могут быть применены только после верификации диагноза), не содержат генетических маркеров и разработаны на европейских и североамериканских когортах. Это делает их неприменимыми для задач первичной профилактики и стратификации риска ВК в казахской популяции.</w:t>
      </w:r>
    </w:p>
    <w:p w14:paraId="66161B35" w14:textId="38713310" w:rsidR="004E527B" w:rsidRPr="005F296F"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Таким образом, высокая заболеваемость ВК в Казахстане, выраженная популяционная пластичность гена</w:t>
      </w:r>
      <w:r w:rsidRPr="005F296F">
        <w:rPr>
          <w:rFonts w:ascii="Times New Roman" w:eastAsia="Times New Roman" w:hAnsi="Times New Roman" w:cs="Times New Roman"/>
          <w:i/>
          <w:iCs/>
          <w:sz w:val="28"/>
          <w:szCs w:val="28"/>
        </w:rPr>
        <w:t xml:space="preserve"> </w:t>
      </w:r>
      <w:r w:rsidR="00E05B6A">
        <w:rPr>
          <w:rFonts w:ascii="Times New Roman" w:eastAsia="Times New Roman" w:hAnsi="Times New Roman" w:cs="Times New Roman"/>
          <w:i/>
          <w:iCs/>
          <w:sz w:val="28"/>
          <w:szCs w:val="28"/>
        </w:rPr>
        <w:t xml:space="preserve">COL4A2 </w:t>
      </w:r>
      <w:r w:rsidRPr="005F296F">
        <w:rPr>
          <w:rFonts w:ascii="Times New Roman" w:eastAsia="Times New Roman" w:hAnsi="Times New Roman" w:cs="Times New Roman"/>
          <w:sz w:val="28"/>
          <w:szCs w:val="28"/>
        </w:rPr>
        <w:t>и отсутствие</w:t>
      </w:r>
      <w:r w:rsidR="000067F2" w:rsidRPr="005F296F">
        <w:rPr>
          <w:rFonts w:ascii="Times New Roman" w:eastAsia="Times New Roman" w:hAnsi="Times New Roman" w:cs="Times New Roman"/>
          <w:sz w:val="28"/>
          <w:szCs w:val="28"/>
          <w:lang w:val="ru-RU"/>
        </w:rPr>
        <w:t xml:space="preserve"> популяционно</w:t>
      </w:r>
      <w:r w:rsidRPr="005F296F">
        <w:rPr>
          <w:rFonts w:ascii="Times New Roman" w:eastAsia="Times New Roman" w:hAnsi="Times New Roman" w:cs="Times New Roman"/>
          <w:sz w:val="28"/>
          <w:szCs w:val="28"/>
        </w:rPr>
        <w:t>-специфичных предиктивных алгоритмов определяют</w:t>
      </w:r>
      <w:r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rPr>
        <w:t>актуальность</w:t>
      </w:r>
      <w:r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rPr>
        <w:t>настоящего диссертационного исследования.</w:t>
      </w:r>
    </w:p>
    <w:p w14:paraId="791E9D76" w14:textId="77777777" w:rsidR="004E527B" w:rsidRPr="005F296F"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b/>
          <w:bCs/>
          <w:sz w:val="28"/>
          <w:szCs w:val="28"/>
          <w:lang w:val="ru-RU"/>
        </w:rPr>
      </w:pPr>
      <w:r w:rsidRPr="005F296F">
        <w:rPr>
          <w:rFonts w:ascii="Times New Roman" w:eastAsia="Times New Roman" w:hAnsi="Times New Roman" w:cs="Times New Roman"/>
          <w:b/>
          <w:bCs/>
          <w:sz w:val="28"/>
          <w:szCs w:val="28"/>
        </w:rPr>
        <w:t>Цель исследования</w:t>
      </w:r>
    </w:p>
    <w:p w14:paraId="73F8FDB1" w14:textId="0EF616C0" w:rsidR="00CB7B83" w:rsidRPr="005F296F" w:rsidRDefault="007C15AE" w:rsidP="000B2D0B">
      <w:pPr>
        <w:pBdr>
          <w:top w:val="nil"/>
          <w:left w:val="nil"/>
          <w:bottom w:val="nil"/>
          <w:right w:val="nil"/>
          <w:between w:val="nil"/>
        </w:pBdr>
        <w:spacing w:after="0"/>
        <w:ind w:firstLine="708"/>
        <w:jc w:val="both"/>
        <w:rPr>
          <w:rFonts w:ascii="Times New Roman" w:eastAsia="Times New Roman" w:hAnsi="Times New Roman" w:cs="Times New Roman"/>
          <w:b/>
          <w:bCs/>
          <w:sz w:val="28"/>
          <w:szCs w:val="28"/>
          <w:lang w:val="ru-RU"/>
        </w:rPr>
      </w:pPr>
      <w:r w:rsidRPr="005F296F">
        <w:rPr>
          <w:rFonts w:ascii="Times New Roman" w:eastAsia="Times New Roman" w:hAnsi="Times New Roman" w:cs="Times New Roman"/>
          <w:sz w:val="28"/>
          <w:szCs w:val="28"/>
          <w:lang w:val="ru-RU"/>
        </w:rPr>
        <w:t>Оценить клинические и генетические факторы риска спонтанного внутримозгового кровоизлияния в казахской популяции с учётом эпидемиологических данных, изучить их связь с клинико-нейровизуализационными характеристиками заболевания для разработки прогностического алгоритма стратификации риска.</w:t>
      </w:r>
    </w:p>
    <w:p w14:paraId="58E7DEDF" w14:textId="10359DF2" w:rsidR="004E527B" w:rsidRPr="005F296F"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b/>
          <w:bCs/>
          <w:sz w:val="28"/>
          <w:szCs w:val="28"/>
        </w:rPr>
      </w:pPr>
      <w:r w:rsidRPr="005F296F">
        <w:rPr>
          <w:rFonts w:ascii="Times New Roman" w:eastAsia="Times New Roman" w:hAnsi="Times New Roman" w:cs="Times New Roman"/>
          <w:b/>
          <w:bCs/>
          <w:sz w:val="28"/>
          <w:szCs w:val="28"/>
        </w:rPr>
        <w:t>Задачи исследования</w:t>
      </w:r>
    </w:p>
    <w:p w14:paraId="65FA9423" w14:textId="664B6B5E" w:rsidR="00FD2F0D" w:rsidRPr="00E05B6A" w:rsidRDefault="00FD2F0D" w:rsidP="00FD2F0D">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b/>
          <w:bCs/>
          <w:sz w:val="28"/>
          <w:szCs w:val="28"/>
          <w:lang w:val="ru-RU"/>
        </w:rPr>
        <w:t xml:space="preserve">Задача 1. </w:t>
      </w:r>
      <w:r w:rsidRPr="00E05B6A">
        <w:rPr>
          <w:rFonts w:ascii="Times New Roman" w:eastAsia="Times New Roman" w:hAnsi="Times New Roman" w:cs="Times New Roman"/>
          <w:sz w:val="28"/>
          <w:szCs w:val="28"/>
          <w:lang w:val="ru-RU"/>
        </w:rPr>
        <w:t xml:space="preserve">Провести эпидемиологический анализ спонтанного внутримозгового кровоизлияния в Карагандинской области с расчетом возраст-стандартизованных показателей заболеваемости, госпитальной летальности и популяционной смертности для выявления этнических особенностей. </w:t>
      </w:r>
    </w:p>
    <w:p w14:paraId="5911FB7F" w14:textId="35B41DCC" w:rsidR="00FD2F0D" w:rsidRPr="00E05B6A" w:rsidRDefault="00FD2F0D" w:rsidP="00FD2F0D">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b/>
          <w:bCs/>
          <w:sz w:val="28"/>
          <w:szCs w:val="28"/>
          <w:lang w:val="ru-RU"/>
        </w:rPr>
        <w:t xml:space="preserve">Задача 2. </w:t>
      </w:r>
      <w:r w:rsidRPr="00E05B6A">
        <w:rPr>
          <w:rFonts w:ascii="Times New Roman" w:eastAsia="Times New Roman" w:hAnsi="Times New Roman" w:cs="Times New Roman"/>
          <w:sz w:val="28"/>
          <w:szCs w:val="28"/>
          <w:lang w:val="ru-RU"/>
        </w:rPr>
        <w:t xml:space="preserve">Оценить </w:t>
      </w:r>
      <w:r w:rsidR="00DA20E7">
        <w:rPr>
          <w:rFonts w:ascii="Times New Roman" w:eastAsia="Times New Roman" w:hAnsi="Times New Roman" w:cs="Times New Roman"/>
          <w:sz w:val="28"/>
          <w:szCs w:val="28"/>
          <w:lang w:val="ru-RU"/>
        </w:rPr>
        <w:t>взаимосвязь</w:t>
      </w:r>
      <w:r w:rsidRPr="00E05B6A">
        <w:rPr>
          <w:rFonts w:ascii="Times New Roman" w:eastAsia="Times New Roman" w:hAnsi="Times New Roman" w:cs="Times New Roman"/>
          <w:sz w:val="28"/>
          <w:szCs w:val="28"/>
          <w:lang w:val="ru-RU"/>
        </w:rPr>
        <w:t xml:space="preserve"> основных немодифицируемых (пол, возраст) и модифицируемых (артериальная гипертензия, сахарный диабет, употребление алкоголя, курение, ожирение) факторов с наличием спонтанного внутримозгового кровоизлияния в исследовании типа «случай</w:t>
      </w:r>
      <w:r w:rsidR="00094C46" w:rsidRPr="005F296F">
        <w:rPr>
          <w:rFonts w:ascii="Times New Roman" w:eastAsia="Times New Roman" w:hAnsi="Times New Roman" w:cs="Times New Roman"/>
          <w:sz w:val="28"/>
          <w:szCs w:val="28"/>
          <w:lang w:val="ru-RU"/>
        </w:rPr>
        <w:t>-</w:t>
      </w:r>
      <w:r w:rsidRPr="00E05B6A">
        <w:rPr>
          <w:rFonts w:ascii="Times New Roman" w:eastAsia="Times New Roman" w:hAnsi="Times New Roman" w:cs="Times New Roman"/>
          <w:sz w:val="28"/>
          <w:szCs w:val="28"/>
          <w:lang w:val="ru-RU"/>
        </w:rPr>
        <w:t>контроль».</w:t>
      </w:r>
    </w:p>
    <w:p w14:paraId="21EA2FD9" w14:textId="7CB99794" w:rsidR="00FD2F0D" w:rsidRPr="00E05B6A" w:rsidRDefault="00FD2F0D" w:rsidP="00FD2F0D">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b/>
          <w:bCs/>
          <w:sz w:val="28"/>
          <w:szCs w:val="28"/>
          <w:lang w:val="ru-RU"/>
        </w:rPr>
        <w:t xml:space="preserve">Задача 3. </w:t>
      </w:r>
      <w:r w:rsidRPr="00E05B6A">
        <w:rPr>
          <w:rFonts w:ascii="Times New Roman" w:eastAsia="Times New Roman" w:hAnsi="Times New Roman" w:cs="Times New Roman"/>
          <w:sz w:val="28"/>
          <w:szCs w:val="28"/>
          <w:lang w:val="ru-RU"/>
        </w:rPr>
        <w:t xml:space="preserve">Определить частоты аллелей и генотипов полиморфизмов rs9521732, rs9521733 и rs9515199 гена </w:t>
      </w:r>
      <w:r w:rsidR="00E05B6A">
        <w:rPr>
          <w:rFonts w:ascii="Times New Roman" w:eastAsia="Times New Roman" w:hAnsi="Times New Roman" w:cs="Times New Roman"/>
          <w:i/>
          <w:iCs/>
          <w:sz w:val="28"/>
          <w:szCs w:val="28"/>
          <w:lang w:val="ru-RU"/>
        </w:rPr>
        <w:t>COL4A2</w:t>
      </w:r>
      <w:r w:rsidRPr="00E05B6A">
        <w:rPr>
          <w:rFonts w:ascii="Times New Roman" w:eastAsia="Times New Roman" w:hAnsi="Times New Roman" w:cs="Times New Roman"/>
          <w:sz w:val="28"/>
          <w:szCs w:val="28"/>
          <w:lang w:val="ru-RU"/>
        </w:rPr>
        <w:t>, оценить их ассоциацию с риском развития внутримозгового кровоизлияния, а также провести анализ направления ассоциации в сравнении с данными европейских популяций.</w:t>
      </w:r>
      <w:r w:rsidRPr="005F296F">
        <w:rPr>
          <w:rFonts w:ascii="Times New Roman" w:eastAsia="Times New Roman" w:hAnsi="Times New Roman" w:cs="Times New Roman"/>
          <w:sz w:val="28"/>
          <w:szCs w:val="28"/>
          <w:lang w:val="ru-RU"/>
        </w:rPr>
        <w:t xml:space="preserve"> </w:t>
      </w:r>
    </w:p>
    <w:p w14:paraId="303A6336" w14:textId="1A07A6CB" w:rsidR="00FD2F0D" w:rsidRPr="00E05B6A" w:rsidRDefault="00FD2F0D" w:rsidP="00FD2F0D">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b/>
          <w:bCs/>
          <w:sz w:val="28"/>
          <w:szCs w:val="28"/>
          <w:lang w:val="ru-RU"/>
        </w:rPr>
        <w:t xml:space="preserve">Задача 4. </w:t>
      </w:r>
      <w:r w:rsidRPr="00E05B6A">
        <w:rPr>
          <w:rFonts w:ascii="Times New Roman" w:eastAsia="Times New Roman" w:hAnsi="Times New Roman" w:cs="Times New Roman"/>
          <w:sz w:val="28"/>
          <w:szCs w:val="28"/>
          <w:lang w:val="ru-RU"/>
        </w:rPr>
        <w:t xml:space="preserve">Провести исследовательский анализ связи полиморфизма rs9515199 гена </w:t>
      </w:r>
      <w:r w:rsidR="00E05B6A">
        <w:rPr>
          <w:rFonts w:ascii="Times New Roman" w:eastAsia="Times New Roman" w:hAnsi="Times New Roman" w:cs="Times New Roman"/>
          <w:i/>
          <w:iCs/>
          <w:sz w:val="28"/>
          <w:szCs w:val="28"/>
          <w:lang w:val="ru-RU"/>
        </w:rPr>
        <w:t>COL4A2</w:t>
      </w:r>
      <w:r w:rsidR="00E56E12">
        <w:rPr>
          <w:rFonts w:ascii="Times New Roman" w:eastAsia="Times New Roman" w:hAnsi="Times New Roman" w:cs="Times New Roman"/>
          <w:sz w:val="28"/>
          <w:szCs w:val="28"/>
          <w:lang w:val="ru-RU"/>
        </w:rPr>
        <w:t xml:space="preserve"> </w:t>
      </w:r>
      <w:r w:rsidRPr="00E05B6A">
        <w:rPr>
          <w:rFonts w:ascii="Times New Roman" w:eastAsia="Times New Roman" w:hAnsi="Times New Roman" w:cs="Times New Roman"/>
          <w:sz w:val="28"/>
          <w:szCs w:val="28"/>
          <w:lang w:val="ru-RU"/>
        </w:rPr>
        <w:t>с локализацией и клинико-нейровизуализационными характеристиками внутримозгового кровоизлияния.</w:t>
      </w:r>
    </w:p>
    <w:p w14:paraId="29AAF53D" w14:textId="76CE0014" w:rsidR="00FD2F0D" w:rsidRPr="00E05B6A" w:rsidRDefault="00FD2F0D" w:rsidP="00FD2F0D">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b/>
          <w:bCs/>
          <w:sz w:val="28"/>
          <w:szCs w:val="28"/>
          <w:lang w:val="ru-RU"/>
        </w:rPr>
        <w:t xml:space="preserve">Задача 5. </w:t>
      </w:r>
      <w:r w:rsidRPr="00E05B6A">
        <w:rPr>
          <w:rFonts w:ascii="Times New Roman" w:eastAsia="Times New Roman" w:hAnsi="Times New Roman" w:cs="Times New Roman"/>
          <w:sz w:val="28"/>
          <w:szCs w:val="28"/>
          <w:lang w:val="ru-RU"/>
        </w:rPr>
        <w:t xml:space="preserve">Разработать клинико-генетическую классификационную модель (балльную шкалу риска) для </w:t>
      </w:r>
      <w:r w:rsidR="00782C72">
        <w:rPr>
          <w:rFonts w:ascii="Times New Roman" w:eastAsia="Times New Roman" w:hAnsi="Times New Roman" w:cs="Times New Roman"/>
          <w:sz w:val="28"/>
          <w:szCs w:val="28"/>
          <w:lang w:val="ru-RU"/>
        </w:rPr>
        <w:t xml:space="preserve">разделения </w:t>
      </w:r>
      <w:r w:rsidRPr="00E05B6A">
        <w:rPr>
          <w:rFonts w:ascii="Times New Roman" w:eastAsia="Times New Roman" w:hAnsi="Times New Roman" w:cs="Times New Roman"/>
          <w:sz w:val="28"/>
          <w:szCs w:val="28"/>
          <w:lang w:val="ru-RU"/>
        </w:rPr>
        <w:t>лиц с внутримозговым кровоизлиянием и контрольной группы, оценить её внутреннюю дискриминационную способность и инкрементальную ценность генетического маркера.</w:t>
      </w:r>
      <w:r w:rsidRPr="005F296F">
        <w:rPr>
          <w:rFonts w:ascii="Times New Roman" w:eastAsia="Times New Roman" w:hAnsi="Times New Roman" w:cs="Times New Roman"/>
          <w:sz w:val="28"/>
          <w:szCs w:val="28"/>
          <w:lang w:val="ru-RU"/>
        </w:rPr>
        <w:t xml:space="preserve">  </w:t>
      </w:r>
    </w:p>
    <w:p w14:paraId="1927E1D3" w14:textId="788612E6" w:rsidR="004E527B" w:rsidRPr="005F296F" w:rsidRDefault="00FD2F0D" w:rsidP="00E05B6A">
      <w:pPr>
        <w:pBdr>
          <w:top w:val="nil"/>
          <w:left w:val="nil"/>
          <w:bottom w:val="nil"/>
          <w:right w:val="nil"/>
          <w:between w:val="nil"/>
        </w:pBdr>
        <w:spacing w:after="0"/>
        <w:ind w:firstLine="708"/>
        <w:jc w:val="both"/>
        <w:rPr>
          <w:rFonts w:ascii="Times New Roman" w:eastAsia="Times New Roman" w:hAnsi="Times New Roman" w:cs="Times New Roman"/>
          <w:b/>
          <w:bCs/>
          <w:sz w:val="28"/>
          <w:szCs w:val="28"/>
          <w:lang w:val="ru-RU"/>
        </w:rPr>
      </w:pPr>
      <w:r w:rsidRPr="005F296F">
        <w:rPr>
          <w:rFonts w:ascii="Times New Roman" w:eastAsia="Times New Roman" w:hAnsi="Times New Roman" w:cs="Times New Roman"/>
          <w:b/>
          <w:bCs/>
          <w:sz w:val="28"/>
          <w:szCs w:val="28"/>
          <w:lang w:val="ru-RU"/>
        </w:rPr>
        <w:t xml:space="preserve"> </w:t>
      </w:r>
      <w:r w:rsidR="007E4246" w:rsidRPr="005F296F">
        <w:rPr>
          <w:rFonts w:ascii="Times New Roman" w:eastAsia="Times New Roman" w:hAnsi="Times New Roman" w:cs="Times New Roman"/>
          <w:b/>
          <w:bCs/>
          <w:sz w:val="28"/>
          <w:szCs w:val="28"/>
        </w:rPr>
        <w:tab/>
        <w:t>Научная новизна</w:t>
      </w:r>
    </w:p>
    <w:p w14:paraId="1E79DF01" w14:textId="385834E8" w:rsidR="00FD2F0D" w:rsidRPr="00E05B6A" w:rsidRDefault="00FD2F0D" w:rsidP="00FD2F0D">
      <w:pPr>
        <w:pBdr>
          <w:top w:val="nil"/>
          <w:left w:val="nil"/>
          <w:bottom w:val="nil"/>
          <w:right w:val="nil"/>
          <w:between w:val="nil"/>
        </w:pBdr>
        <w:spacing w:after="0"/>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b/>
          <w:bCs/>
          <w:sz w:val="28"/>
          <w:szCs w:val="28"/>
          <w:lang w:val="ru-RU"/>
        </w:rPr>
        <w:t xml:space="preserve">1. </w:t>
      </w:r>
      <w:r w:rsidR="005668D0" w:rsidRPr="005F296F">
        <w:rPr>
          <w:rFonts w:ascii="Times New Roman" w:eastAsia="Times New Roman" w:hAnsi="Times New Roman" w:cs="Times New Roman"/>
          <w:sz w:val="28"/>
          <w:szCs w:val="28"/>
          <w:lang w:val="ru-RU"/>
        </w:rPr>
        <w:t xml:space="preserve"> Впервые показаны этнические различия в заболеваемости ВК на материале Карагандинской области при использовании возрастной стандартизации </w:t>
      </w:r>
      <w:r w:rsidR="005668D0" w:rsidRPr="005F296F">
        <w:rPr>
          <w:rFonts w:ascii="Times New Roman" w:eastAsia="Times New Roman" w:hAnsi="Times New Roman" w:cs="Times New Roman"/>
          <w:sz w:val="28"/>
          <w:szCs w:val="28"/>
          <w:lang w:val="ru-RU"/>
        </w:rPr>
        <w:lastRenderedPageBreak/>
        <w:t>(увеличение в 1,47 раза), при отсутствии таковых в нестандартизованных показателях (1,04), что свидетельствует о существовании популяционных факторов риска.</w:t>
      </w:r>
    </w:p>
    <w:p w14:paraId="446CF3D8" w14:textId="77777777" w:rsidR="00FD2F0D" w:rsidRPr="005F296F" w:rsidRDefault="00FD2F0D" w:rsidP="00FD2F0D">
      <w:pPr>
        <w:pBdr>
          <w:top w:val="nil"/>
          <w:left w:val="nil"/>
          <w:bottom w:val="nil"/>
          <w:right w:val="nil"/>
          <w:between w:val="nil"/>
        </w:pBdr>
        <w:spacing w:after="0"/>
        <w:jc w:val="both"/>
        <w:rPr>
          <w:rFonts w:ascii="Times New Roman" w:eastAsia="Times New Roman" w:hAnsi="Times New Roman" w:cs="Times New Roman"/>
          <w:b/>
          <w:bCs/>
          <w:sz w:val="28"/>
          <w:szCs w:val="28"/>
          <w:lang w:val="ru-RU"/>
        </w:rPr>
      </w:pPr>
      <w:r w:rsidRPr="005F296F">
        <w:rPr>
          <w:rFonts w:ascii="Times New Roman" w:eastAsia="Times New Roman" w:hAnsi="Times New Roman" w:cs="Times New Roman"/>
          <w:b/>
          <w:bCs/>
          <w:sz w:val="28"/>
          <w:szCs w:val="28"/>
          <w:lang w:val="ru-RU"/>
        </w:rPr>
        <w:t xml:space="preserve">2. </w:t>
      </w:r>
      <w:r w:rsidRPr="00E05B6A">
        <w:rPr>
          <w:rFonts w:ascii="Times New Roman" w:eastAsia="Times New Roman" w:hAnsi="Times New Roman" w:cs="Times New Roman"/>
          <w:sz w:val="28"/>
          <w:szCs w:val="28"/>
          <w:lang w:val="ru-RU"/>
        </w:rPr>
        <w:t>Впервые на материале Карагандинской области проведено комплексное изучение клинических и генетических факторов, ассоциированных со спонтанным внутримозговым кровоизлиянием, в выборке лиц казахской национальности.</w:t>
      </w:r>
    </w:p>
    <w:p w14:paraId="2A731E98" w14:textId="26D07133" w:rsidR="00B67104" w:rsidRPr="00E05B6A" w:rsidRDefault="00FD2F0D" w:rsidP="00FD2F0D">
      <w:pPr>
        <w:pBdr>
          <w:top w:val="nil"/>
          <w:left w:val="nil"/>
          <w:bottom w:val="nil"/>
          <w:right w:val="nil"/>
          <w:between w:val="nil"/>
        </w:pBdr>
        <w:spacing w:after="0"/>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b/>
          <w:bCs/>
          <w:sz w:val="28"/>
          <w:szCs w:val="28"/>
          <w:lang w:val="ru-RU"/>
        </w:rPr>
        <w:t xml:space="preserve">3. </w:t>
      </w:r>
      <w:r w:rsidRPr="00E05B6A">
        <w:rPr>
          <w:rFonts w:ascii="Times New Roman" w:eastAsia="Times New Roman" w:hAnsi="Times New Roman" w:cs="Times New Roman"/>
          <w:sz w:val="28"/>
          <w:szCs w:val="28"/>
          <w:lang w:val="ru-RU"/>
        </w:rPr>
        <w:t xml:space="preserve">Впервые в изученной выборке </w:t>
      </w:r>
      <w:r w:rsidR="00B67104" w:rsidRPr="005F296F">
        <w:rPr>
          <w:rFonts w:ascii="Times New Roman" w:eastAsia="Times New Roman" w:hAnsi="Times New Roman" w:cs="Times New Roman"/>
          <w:sz w:val="28"/>
          <w:szCs w:val="28"/>
          <w:lang w:val="ru-RU"/>
        </w:rPr>
        <w:t xml:space="preserve">исследованы </w:t>
      </w:r>
      <w:r w:rsidRPr="00E05B6A">
        <w:rPr>
          <w:rFonts w:ascii="Times New Roman" w:eastAsia="Times New Roman" w:hAnsi="Times New Roman" w:cs="Times New Roman"/>
          <w:sz w:val="28"/>
          <w:szCs w:val="28"/>
          <w:lang w:val="ru-RU"/>
        </w:rPr>
        <w:t>полиморфизм</w:t>
      </w:r>
      <w:r w:rsidR="00B67104" w:rsidRPr="005F296F">
        <w:rPr>
          <w:rFonts w:ascii="Times New Roman" w:eastAsia="Times New Roman" w:hAnsi="Times New Roman" w:cs="Times New Roman"/>
          <w:sz w:val="28"/>
          <w:szCs w:val="28"/>
          <w:lang w:val="ru-RU"/>
        </w:rPr>
        <w:t>ы</w:t>
      </w:r>
      <w:r w:rsidRPr="00E05B6A">
        <w:rPr>
          <w:rFonts w:ascii="Times New Roman" w:eastAsia="Times New Roman" w:hAnsi="Times New Roman" w:cs="Times New Roman"/>
          <w:sz w:val="28"/>
          <w:szCs w:val="28"/>
          <w:lang w:val="ru-RU"/>
        </w:rPr>
        <w:t xml:space="preserve"> rs9521732, rs9521733 и rs9515199</w:t>
      </w:r>
      <w:r w:rsidR="00D57CCC" w:rsidRPr="005F296F">
        <w:rPr>
          <w:rFonts w:ascii="Times New Roman" w:eastAsia="Times New Roman" w:hAnsi="Times New Roman" w:cs="Times New Roman"/>
          <w:sz w:val="28"/>
          <w:szCs w:val="28"/>
          <w:lang w:val="ru-RU"/>
        </w:rPr>
        <w:t xml:space="preserve"> гена </w:t>
      </w:r>
      <w:r w:rsidR="00E05B6A">
        <w:rPr>
          <w:rFonts w:ascii="Times New Roman" w:eastAsia="Times New Roman" w:hAnsi="Times New Roman" w:cs="Times New Roman"/>
          <w:i/>
          <w:iCs/>
          <w:sz w:val="28"/>
          <w:szCs w:val="28"/>
          <w:lang w:val="ru-RU"/>
        </w:rPr>
        <w:t>COL4A2</w:t>
      </w:r>
      <w:r w:rsidR="00B67104" w:rsidRPr="005F296F">
        <w:rPr>
          <w:rFonts w:ascii="Times New Roman" w:eastAsia="Times New Roman" w:hAnsi="Times New Roman" w:cs="Times New Roman"/>
          <w:sz w:val="28"/>
          <w:szCs w:val="28"/>
          <w:lang w:val="ru-RU"/>
        </w:rPr>
        <w:t xml:space="preserve">. Выявлена тенденция к ассоциации C-аллеля rs9515199 с меньшими шансами заболевания (нескорректированные OR = 0,23-0,50; лог-аддитивная модель с поправкой на сахарный диабет, употребление алкоголя, возраст и пол: OR = 0,55; 95 % ДИ: 0,39-0,77). Установлено отличие частотного распределения (0,47 </w:t>
      </w:r>
      <w:r w:rsidR="00973354">
        <w:rPr>
          <w:rFonts w:ascii="Times New Roman" w:eastAsia="Times New Roman" w:hAnsi="Times New Roman" w:cs="Times New Roman"/>
          <w:sz w:val="28"/>
          <w:szCs w:val="28"/>
          <w:lang w:val="ru-RU"/>
        </w:rPr>
        <w:t xml:space="preserve">в казахской популяции </w:t>
      </w:r>
      <w:r w:rsidR="00B67104" w:rsidRPr="005F296F">
        <w:rPr>
          <w:rFonts w:ascii="Times New Roman" w:eastAsia="Times New Roman" w:hAnsi="Times New Roman" w:cs="Times New Roman"/>
          <w:sz w:val="28"/>
          <w:szCs w:val="28"/>
          <w:lang w:val="ru-RU"/>
        </w:rPr>
        <w:t>против 0,40 в европейских популяциях</w:t>
      </w:r>
      <w:r w:rsidR="007A23C8">
        <w:rPr>
          <w:rFonts w:ascii="Times New Roman" w:eastAsia="Times New Roman" w:hAnsi="Times New Roman" w:cs="Times New Roman"/>
          <w:sz w:val="28"/>
          <w:szCs w:val="28"/>
          <w:lang w:val="ru-RU"/>
        </w:rPr>
        <w:t xml:space="preserve"> </w:t>
      </w:r>
      <w:r w:rsidR="007A23C8" w:rsidRPr="007A23C8">
        <w:rPr>
          <w:rFonts w:ascii="Times New Roman" w:eastAsia="Times New Roman" w:hAnsi="Times New Roman" w:cs="Times New Roman"/>
          <w:sz w:val="28"/>
          <w:szCs w:val="28"/>
          <w:lang w:val="ru-RU"/>
        </w:rPr>
        <w:t>[</w:t>
      </w:r>
      <w:r w:rsidR="007A23C8">
        <w:rPr>
          <w:rFonts w:ascii="Times New Roman" w:eastAsia="Times New Roman" w:hAnsi="Times New Roman" w:cs="Times New Roman"/>
          <w:sz w:val="28"/>
          <w:szCs w:val="28"/>
          <w:lang w:val="ru-RU"/>
        </w:rPr>
        <w:t>10</w:t>
      </w:r>
      <w:r w:rsidR="007A23C8" w:rsidRPr="007A23C8">
        <w:rPr>
          <w:rFonts w:ascii="Times New Roman" w:eastAsia="Times New Roman" w:hAnsi="Times New Roman" w:cs="Times New Roman"/>
          <w:sz w:val="28"/>
          <w:szCs w:val="28"/>
          <w:lang w:val="ru-RU"/>
        </w:rPr>
        <w:t>]</w:t>
      </w:r>
      <w:r w:rsidR="00B67104" w:rsidRPr="005F296F">
        <w:rPr>
          <w:rFonts w:ascii="Times New Roman" w:eastAsia="Times New Roman" w:hAnsi="Times New Roman" w:cs="Times New Roman"/>
          <w:sz w:val="28"/>
          <w:szCs w:val="28"/>
          <w:lang w:val="ru-RU"/>
        </w:rPr>
        <w:t>) и разнонаправленность эффекта, что ставит под сомнение возможность прямой экстраполяции европейских данных на центральноазиатские популяции.</w:t>
      </w:r>
    </w:p>
    <w:p w14:paraId="2432A91E" w14:textId="77777777" w:rsidR="00FD2F0D" w:rsidRPr="00E05B6A" w:rsidRDefault="00FD2F0D" w:rsidP="00FD2F0D">
      <w:pPr>
        <w:pBdr>
          <w:top w:val="nil"/>
          <w:left w:val="nil"/>
          <w:bottom w:val="nil"/>
          <w:right w:val="nil"/>
          <w:between w:val="nil"/>
        </w:pBdr>
        <w:spacing w:after="0"/>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b/>
          <w:bCs/>
          <w:sz w:val="28"/>
          <w:szCs w:val="28"/>
          <w:lang w:val="ru-RU"/>
        </w:rPr>
        <w:t xml:space="preserve">4. </w:t>
      </w:r>
      <w:r w:rsidRPr="00E05B6A">
        <w:rPr>
          <w:rFonts w:ascii="Times New Roman" w:eastAsia="Times New Roman" w:hAnsi="Times New Roman" w:cs="Times New Roman"/>
          <w:sz w:val="28"/>
          <w:szCs w:val="28"/>
          <w:lang w:val="ru-RU"/>
        </w:rPr>
        <w:t>Проведён исследовательский анализ возможной связи полиморфизма rs9515199 с локализацией и клинико-нейровизуализационными характеристиками внутримозгового кровоизлияния.</w:t>
      </w:r>
    </w:p>
    <w:p w14:paraId="18C0735A" w14:textId="09D10A3A" w:rsidR="008F58BE" w:rsidRPr="00E05B6A" w:rsidRDefault="00FD2F0D" w:rsidP="008F58BE">
      <w:pPr>
        <w:pBdr>
          <w:top w:val="nil"/>
          <w:left w:val="nil"/>
          <w:bottom w:val="nil"/>
          <w:right w:val="nil"/>
          <w:between w:val="nil"/>
        </w:pBdr>
        <w:spacing w:after="0"/>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b/>
          <w:bCs/>
          <w:sz w:val="28"/>
          <w:szCs w:val="28"/>
          <w:lang w:val="ru-RU"/>
        </w:rPr>
        <w:t xml:space="preserve">5. </w:t>
      </w:r>
      <w:r w:rsidRPr="00E05B6A">
        <w:rPr>
          <w:rFonts w:ascii="Times New Roman" w:eastAsia="Times New Roman" w:hAnsi="Times New Roman" w:cs="Times New Roman"/>
          <w:sz w:val="28"/>
          <w:szCs w:val="28"/>
          <w:lang w:val="ru-RU"/>
        </w:rPr>
        <w:t>Предложен прогностический алгоритм (авторское свидетельство Республики Казахстан № 71562)</w:t>
      </w:r>
      <w:r w:rsidR="00F11929" w:rsidRPr="00F11929">
        <w:t xml:space="preserve"> </w:t>
      </w:r>
      <w:r w:rsidR="00F11929" w:rsidRPr="00F11929">
        <w:rPr>
          <w:rFonts w:ascii="Times New Roman" w:eastAsia="Times New Roman" w:hAnsi="Times New Roman" w:cs="Times New Roman"/>
          <w:sz w:val="28"/>
          <w:szCs w:val="28"/>
          <w:lang w:val="ru-RU"/>
        </w:rPr>
        <w:t>[2</w:t>
      </w:r>
      <w:r w:rsidR="00F11929">
        <w:rPr>
          <w:rFonts w:ascii="Times New Roman" w:eastAsia="Times New Roman" w:hAnsi="Times New Roman" w:cs="Times New Roman"/>
          <w:sz w:val="28"/>
          <w:szCs w:val="28"/>
          <w:lang w:val="ru-RU"/>
        </w:rPr>
        <w:t>4</w:t>
      </w:r>
      <w:r w:rsidR="00F11929" w:rsidRPr="00F11929">
        <w:rPr>
          <w:rFonts w:ascii="Times New Roman" w:eastAsia="Times New Roman" w:hAnsi="Times New Roman" w:cs="Times New Roman"/>
          <w:sz w:val="28"/>
          <w:szCs w:val="28"/>
          <w:lang w:val="ru-RU"/>
        </w:rPr>
        <w:t>]</w:t>
      </w:r>
      <w:r w:rsidRPr="00E05B6A">
        <w:rPr>
          <w:rFonts w:ascii="Times New Roman" w:eastAsia="Times New Roman" w:hAnsi="Times New Roman" w:cs="Times New Roman"/>
          <w:sz w:val="28"/>
          <w:szCs w:val="28"/>
          <w:lang w:val="ru-RU"/>
        </w:rPr>
        <w:t>, интегрирующий клинические и генетический предикторы на основе не применявшейся ранее комбинации весовых коэффициентов</w:t>
      </w:r>
      <w:r w:rsidR="00B67104" w:rsidRPr="005F296F">
        <w:rPr>
          <w:rFonts w:ascii="Times New Roman" w:eastAsia="Times New Roman" w:hAnsi="Times New Roman" w:cs="Times New Roman"/>
          <w:sz w:val="28"/>
          <w:szCs w:val="28"/>
          <w:lang w:val="ru-RU"/>
        </w:rPr>
        <w:t xml:space="preserve">. </w:t>
      </w:r>
      <w:r w:rsidR="00B67104" w:rsidRPr="00E05B6A">
        <w:rPr>
          <w:rFonts w:ascii="Times New Roman" w:eastAsia="Times New Roman" w:hAnsi="Times New Roman" w:cs="Times New Roman"/>
          <w:sz w:val="28"/>
          <w:szCs w:val="28"/>
          <w:lang w:val="ru-RU"/>
        </w:rPr>
        <w:t xml:space="preserve">Впервые выполнена количественная оценка инкрементальной ценности генетического маркера rs9515199; </w:t>
      </w:r>
      <w:r w:rsidR="00B67104" w:rsidRPr="005F296F">
        <w:rPr>
          <w:rFonts w:ascii="Times New Roman" w:eastAsia="Times New Roman" w:hAnsi="Times New Roman" w:cs="Times New Roman"/>
          <w:sz w:val="28"/>
          <w:szCs w:val="28"/>
          <w:lang w:val="ru-RU"/>
        </w:rPr>
        <w:t xml:space="preserve">однако его добавление не привело к значимому улучшению дискриминационной способности модели (p = 0,137), что уточняет роль распространённых генетических </w:t>
      </w:r>
      <w:r w:rsidR="00D57CCC" w:rsidRPr="005F296F">
        <w:rPr>
          <w:rFonts w:ascii="Times New Roman" w:eastAsia="Times New Roman" w:hAnsi="Times New Roman" w:cs="Times New Roman"/>
          <w:sz w:val="28"/>
          <w:szCs w:val="28"/>
          <w:lang w:val="ru-RU"/>
        </w:rPr>
        <w:t>вариантов</w:t>
      </w:r>
      <w:r w:rsidR="00B67104" w:rsidRPr="005F296F">
        <w:rPr>
          <w:rFonts w:ascii="Times New Roman" w:eastAsia="Times New Roman" w:hAnsi="Times New Roman" w:cs="Times New Roman"/>
          <w:sz w:val="28"/>
          <w:szCs w:val="28"/>
          <w:lang w:val="ru-RU"/>
        </w:rPr>
        <w:t xml:space="preserve"> в стратификации риска</w:t>
      </w:r>
      <w:r w:rsidR="00973354">
        <w:rPr>
          <w:rFonts w:ascii="Times New Roman" w:eastAsia="Times New Roman" w:hAnsi="Times New Roman" w:cs="Times New Roman"/>
          <w:sz w:val="28"/>
          <w:szCs w:val="28"/>
          <w:lang w:val="ru-RU"/>
        </w:rPr>
        <w:t xml:space="preserve"> ВК в казахской популяции. Е</w:t>
      </w:r>
      <w:r w:rsidR="00973354" w:rsidRPr="00973354">
        <w:rPr>
          <w:rFonts w:ascii="Times New Roman" w:eastAsia="Times New Roman" w:hAnsi="Times New Roman" w:cs="Times New Roman"/>
          <w:sz w:val="28"/>
          <w:szCs w:val="28"/>
          <w:lang w:val="ru-RU"/>
        </w:rPr>
        <w:t>го применению в клинической практике должна предшествовать внешняя проспективная валидация на независимой выборке.</w:t>
      </w:r>
    </w:p>
    <w:p w14:paraId="75584C98" w14:textId="77777777" w:rsidR="008F58BE" w:rsidRPr="00E05B6A" w:rsidRDefault="008F58BE" w:rsidP="00E05B6A">
      <w:pPr>
        <w:pBdr>
          <w:top w:val="nil"/>
          <w:left w:val="nil"/>
          <w:bottom w:val="nil"/>
          <w:right w:val="nil"/>
          <w:between w:val="nil"/>
        </w:pBdr>
        <w:spacing w:after="0"/>
        <w:ind w:firstLine="720"/>
        <w:jc w:val="both"/>
        <w:rPr>
          <w:rFonts w:ascii="Times New Roman" w:hAnsi="Times New Roman" w:cs="Times New Roman"/>
          <w:b/>
          <w:bCs/>
          <w:sz w:val="28"/>
          <w:szCs w:val="28"/>
          <w:bdr w:val="none" w:sz="0" w:space="0" w:color="auto" w:frame="1"/>
        </w:rPr>
      </w:pPr>
      <w:r w:rsidRPr="00E05B6A">
        <w:rPr>
          <w:rFonts w:ascii="Times New Roman" w:hAnsi="Times New Roman" w:cs="Times New Roman"/>
          <w:b/>
          <w:bCs/>
          <w:sz w:val="28"/>
          <w:szCs w:val="28"/>
          <w:bdr w:val="none" w:sz="0" w:space="0" w:color="auto" w:frame="1"/>
        </w:rPr>
        <w:t>Теоретическая значимость</w:t>
      </w:r>
    </w:p>
    <w:p w14:paraId="71975999" w14:textId="106D80B4" w:rsidR="00047EF0" w:rsidRPr="005F296F" w:rsidRDefault="008F58BE" w:rsidP="00047EF0">
      <w:pPr>
        <w:pBdr>
          <w:top w:val="nil"/>
          <w:left w:val="nil"/>
          <w:bottom w:val="nil"/>
          <w:right w:val="nil"/>
          <w:between w:val="nil"/>
        </w:pBdr>
        <w:spacing w:after="0"/>
        <w:jc w:val="both"/>
        <w:rPr>
          <w:rFonts w:ascii="Times New Roman" w:hAnsi="Times New Roman" w:cs="Times New Roman"/>
          <w:sz w:val="28"/>
          <w:szCs w:val="28"/>
          <w:bdr w:val="none" w:sz="0" w:space="0" w:color="auto" w:frame="1"/>
          <w:lang w:val="ru-RU"/>
        </w:rPr>
      </w:pPr>
      <w:r w:rsidRPr="00E05B6A">
        <w:rPr>
          <w:rFonts w:ascii="Times New Roman" w:hAnsi="Times New Roman" w:cs="Times New Roman"/>
          <w:sz w:val="28"/>
          <w:szCs w:val="28"/>
          <w:bdr w:val="none" w:sz="0" w:space="0" w:color="auto" w:frame="1"/>
        </w:rPr>
        <w:t>1.</w:t>
      </w:r>
      <w:r w:rsidRPr="005F296F">
        <w:rPr>
          <w:rFonts w:ascii="Times New Roman" w:hAnsi="Times New Roman" w:cs="Times New Roman"/>
          <w:sz w:val="28"/>
          <w:szCs w:val="28"/>
          <w:bdr w:val="none" w:sz="0" w:space="0" w:color="auto" w:frame="1"/>
          <w:lang w:val="ru-RU"/>
        </w:rPr>
        <w:t xml:space="preserve"> Полученные данные расширяют представления о популяционных различиях эпидемиологии спонтанного внутримозгового кровоизлияния и демонстрируют, что сопоставление общих показателей заболеваемости между этническими группами приводит к ложноотрицательным заключениям, если не учитывается различие возрастного состава сравниваемых групп.</w:t>
      </w:r>
    </w:p>
    <w:p w14:paraId="5C6FF6A4" w14:textId="1EF172B0" w:rsidR="00047EF0" w:rsidRPr="005F296F" w:rsidRDefault="00047EF0" w:rsidP="00047EF0">
      <w:pPr>
        <w:pBdr>
          <w:top w:val="nil"/>
          <w:left w:val="nil"/>
          <w:bottom w:val="nil"/>
          <w:right w:val="nil"/>
          <w:between w:val="nil"/>
        </w:pBdr>
        <w:spacing w:after="0"/>
        <w:jc w:val="both"/>
        <w:rPr>
          <w:rFonts w:ascii="Times New Roman" w:hAnsi="Times New Roman" w:cs="Times New Roman"/>
          <w:sz w:val="28"/>
          <w:szCs w:val="28"/>
          <w:bdr w:val="none" w:sz="0" w:space="0" w:color="auto" w:frame="1"/>
          <w:lang w:val="ru-RU"/>
        </w:rPr>
      </w:pPr>
      <w:r w:rsidRPr="005F296F">
        <w:rPr>
          <w:rFonts w:ascii="Times New Roman" w:hAnsi="Times New Roman" w:cs="Times New Roman"/>
          <w:sz w:val="28"/>
          <w:szCs w:val="28"/>
          <w:bdr w:val="none" w:sz="0" w:space="0" w:color="auto" w:frame="1"/>
          <w:lang w:val="ru-RU"/>
        </w:rPr>
        <w:t xml:space="preserve">2. Установленное противоположное направление ассоциации C-аллеля полиморфизма rs9515199 гена </w:t>
      </w:r>
      <w:r w:rsidR="00E05B6A">
        <w:rPr>
          <w:rFonts w:ascii="Times New Roman" w:hAnsi="Times New Roman" w:cs="Times New Roman"/>
          <w:i/>
          <w:iCs/>
          <w:sz w:val="28"/>
          <w:szCs w:val="28"/>
          <w:bdr w:val="none" w:sz="0" w:space="0" w:color="auto" w:frame="1"/>
          <w:lang w:val="ru-RU"/>
        </w:rPr>
        <w:t xml:space="preserve">COL4A2 </w:t>
      </w:r>
      <w:r w:rsidRPr="005F296F">
        <w:rPr>
          <w:rFonts w:ascii="Times New Roman" w:hAnsi="Times New Roman" w:cs="Times New Roman"/>
          <w:sz w:val="28"/>
          <w:szCs w:val="28"/>
          <w:bdr w:val="none" w:sz="0" w:space="0" w:color="auto" w:frame="1"/>
          <w:lang w:val="ru-RU"/>
        </w:rPr>
        <w:t>с риском внутримозгового кровоизлияния по сравнению с европейскими популяциями свидетельствует о невозможности прямой экстраполяции результатов генетико-ассоциативных исследований, выполненных в европейских популяциях, на популяции Центральной Азии и обосновывает необходимость популяционно-специфичных исследований.</w:t>
      </w:r>
    </w:p>
    <w:p w14:paraId="6066A3B4" w14:textId="2FC98F19" w:rsidR="00047EF0" w:rsidRPr="005F296F" w:rsidRDefault="00047EF0" w:rsidP="00047EF0">
      <w:pPr>
        <w:pBdr>
          <w:top w:val="nil"/>
          <w:left w:val="nil"/>
          <w:bottom w:val="nil"/>
          <w:right w:val="nil"/>
          <w:between w:val="nil"/>
        </w:pBdr>
        <w:spacing w:after="0"/>
        <w:jc w:val="both"/>
        <w:rPr>
          <w:rFonts w:ascii="Times New Roman" w:hAnsi="Times New Roman" w:cs="Times New Roman"/>
          <w:sz w:val="28"/>
          <w:szCs w:val="28"/>
          <w:bdr w:val="none" w:sz="0" w:space="0" w:color="auto" w:frame="1"/>
          <w:lang w:val="ru-RU"/>
        </w:rPr>
      </w:pPr>
      <w:r w:rsidRPr="005F296F">
        <w:rPr>
          <w:rFonts w:ascii="Times New Roman" w:hAnsi="Times New Roman" w:cs="Times New Roman"/>
          <w:sz w:val="28"/>
          <w:szCs w:val="28"/>
          <w:bdr w:val="none" w:sz="0" w:space="0" w:color="auto" w:frame="1"/>
          <w:lang w:val="ru-RU"/>
        </w:rPr>
        <w:lastRenderedPageBreak/>
        <w:t xml:space="preserve">3. Полученные данные о частотах аллелей и генотипов трёх полиморфизмов гена </w:t>
      </w:r>
      <w:r w:rsidR="00E05B6A">
        <w:rPr>
          <w:rFonts w:ascii="Times New Roman" w:hAnsi="Times New Roman" w:cs="Times New Roman"/>
          <w:i/>
          <w:iCs/>
          <w:sz w:val="28"/>
          <w:szCs w:val="28"/>
          <w:bdr w:val="none" w:sz="0" w:space="0" w:color="auto" w:frame="1"/>
          <w:lang w:val="ru-RU"/>
        </w:rPr>
        <w:t xml:space="preserve">COL4A2 </w:t>
      </w:r>
      <w:r w:rsidRPr="005F296F">
        <w:rPr>
          <w:rFonts w:ascii="Times New Roman" w:hAnsi="Times New Roman" w:cs="Times New Roman"/>
          <w:sz w:val="28"/>
          <w:szCs w:val="28"/>
          <w:bdr w:val="none" w:sz="0" w:space="0" w:color="auto" w:frame="1"/>
          <w:lang w:val="ru-RU"/>
        </w:rPr>
        <w:t>впервые дополняют генетическую характеристику населения Республики Казахстан и могут использоваться в качестве референсных при планировании последующих генетико-эпидемиологических исследований в регионе.</w:t>
      </w:r>
    </w:p>
    <w:p w14:paraId="5CA30F66" w14:textId="7BBE9E07" w:rsidR="00047EF0" w:rsidRPr="005F296F" w:rsidRDefault="00047EF0" w:rsidP="00047EF0">
      <w:pPr>
        <w:pBdr>
          <w:top w:val="nil"/>
          <w:left w:val="nil"/>
          <w:bottom w:val="nil"/>
          <w:right w:val="nil"/>
          <w:between w:val="nil"/>
        </w:pBdr>
        <w:spacing w:after="0"/>
        <w:jc w:val="both"/>
        <w:rPr>
          <w:rFonts w:ascii="Times New Roman" w:hAnsi="Times New Roman" w:cs="Times New Roman"/>
          <w:sz w:val="28"/>
          <w:szCs w:val="28"/>
          <w:bdr w:val="none" w:sz="0" w:space="0" w:color="auto" w:frame="1"/>
          <w:lang w:val="ru-RU"/>
        </w:rPr>
      </w:pPr>
      <w:r w:rsidRPr="005F296F">
        <w:rPr>
          <w:rFonts w:ascii="Times New Roman" w:hAnsi="Times New Roman" w:cs="Times New Roman"/>
          <w:sz w:val="28"/>
          <w:szCs w:val="28"/>
          <w:bdr w:val="none" w:sz="0" w:space="0" w:color="auto" w:frame="1"/>
          <w:lang w:val="ru-RU"/>
        </w:rPr>
        <w:t>4. Результаты работы демонстрируют методологическое ограничение дизайна «случай</w:t>
      </w:r>
      <w:r w:rsidR="00094C46" w:rsidRPr="005F296F">
        <w:rPr>
          <w:rFonts w:ascii="Times New Roman" w:hAnsi="Times New Roman" w:cs="Times New Roman"/>
          <w:sz w:val="28"/>
          <w:szCs w:val="28"/>
          <w:bdr w:val="none" w:sz="0" w:space="0" w:color="auto" w:frame="1"/>
          <w:lang w:val="ru-RU"/>
        </w:rPr>
        <w:t>-</w:t>
      </w:r>
      <w:r w:rsidRPr="005F296F">
        <w:rPr>
          <w:rFonts w:ascii="Times New Roman" w:hAnsi="Times New Roman" w:cs="Times New Roman"/>
          <w:sz w:val="28"/>
          <w:szCs w:val="28"/>
          <w:bdr w:val="none" w:sz="0" w:space="0" w:color="auto" w:frame="1"/>
          <w:lang w:val="ru-RU"/>
        </w:rPr>
        <w:t>контроль» при изучении заболеваний с высокораспространённым фактором риска: в условиях полного разделения данных отношение шансов для такого фактора не имеет конечной оценки, что необходимо учитывать при планировании и интерпретации исследований цереброваскулярных заболеваний.</w:t>
      </w:r>
    </w:p>
    <w:p w14:paraId="0833B893" w14:textId="403FFAE2" w:rsidR="009B5170" w:rsidRPr="005F296F" w:rsidRDefault="00047EF0" w:rsidP="00E05B6A">
      <w:pPr>
        <w:pBdr>
          <w:top w:val="nil"/>
          <w:left w:val="nil"/>
          <w:bottom w:val="nil"/>
          <w:right w:val="nil"/>
          <w:between w:val="nil"/>
        </w:pBdr>
        <w:spacing w:after="0"/>
        <w:jc w:val="both"/>
        <w:rPr>
          <w:sz w:val="28"/>
          <w:szCs w:val="28"/>
        </w:rPr>
      </w:pPr>
      <w:r w:rsidRPr="00E05B6A">
        <w:rPr>
          <w:rFonts w:ascii="Times New Roman" w:hAnsi="Times New Roman" w:cs="Times New Roman"/>
          <w:sz w:val="28"/>
          <w:szCs w:val="28"/>
          <w:bdr w:val="none" w:sz="0" w:space="0" w:color="auto" w:frame="1"/>
          <w:lang w:val="ru-RU"/>
        </w:rPr>
        <w:t xml:space="preserve">5. </w:t>
      </w:r>
      <w:r w:rsidR="00C136A3" w:rsidRPr="00E05B6A">
        <w:rPr>
          <w:rFonts w:ascii="Times New Roman" w:hAnsi="Times New Roman" w:cs="Times New Roman"/>
          <w:sz w:val="28"/>
          <w:szCs w:val="28"/>
          <w:bdr w:val="none" w:sz="0" w:space="0" w:color="auto" w:frame="1"/>
          <w:lang w:val="ru-RU"/>
        </w:rPr>
        <w:t>Впервые на казахской популяции выполнено сопоставление клинических и генетического факторов в единой прогностической модели. Показано, что вклад единичного распространённого генетического варианта (rs9515199) в дискриминационную способность модели ограничен на фоне доминирующего клинического фактора (артериальной гипертензии), что уточняет представления о реальных возможностях использования отдельных SNP в стратификации риска внутримозгового кровоизлияния.</w:t>
      </w:r>
      <w:r w:rsidR="00973354" w:rsidRPr="00973354">
        <w:t xml:space="preserve"> </w:t>
      </w:r>
      <w:r w:rsidR="00973354">
        <w:rPr>
          <w:rFonts w:ascii="Times New Roman" w:hAnsi="Times New Roman" w:cs="Times New Roman"/>
          <w:sz w:val="28"/>
          <w:szCs w:val="28"/>
          <w:bdr w:val="none" w:sz="0" w:space="0" w:color="auto" w:frame="1"/>
          <w:lang w:val="ru-RU"/>
        </w:rPr>
        <w:t>Е</w:t>
      </w:r>
      <w:r w:rsidR="00973354" w:rsidRPr="00973354">
        <w:rPr>
          <w:rFonts w:ascii="Times New Roman" w:hAnsi="Times New Roman" w:cs="Times New Roman"/>
          <w:sz w:val="28"/>
          <w:szCs w:val="28"/>
          <w:bdr w:val="none" w:sz="0" w:space="0" w:color="auto" w:frame="1"/>
          <w:lang w:val="ru-RU"/>
        </w:rPr>
        <w:t>го применению в клинической практике должна предшествовать внешняя проспективная валидация на независимой выборке.</w:t>
      </w:r>
    </w:p>
    <w:p w14:paraId="433CA29D" w14:textId="77777777" w:rsidR="004E527B" w:rsidRPr="005F296F" w:rsidRDefault="00584526" w:rsidP="001A1138">
      <w:pPr>
        <w:pBdr>
          <w:top w:val="nil"/>
          <w:left w:val="nil"/>
          <w:bottom w:val="nil"/>
          <w:right w:val="nil"/>
          <w:between w:val="nil"/>
        </w:pBdr>
        <w:spacing w:after="0"/>
        <w:jc w:val="both"/>
        <w:rPr>
          <w:rFonts w:ascii="Times New Roman" w:eastAsia="Times New Roman" w:hAnsi="Times New Roman" w:cs="Times New Roman"/>
          <w:b/>
          <w:bCs/>
          <w:sz w:val="28"/>
          <w:szCs w:val="28"/>
        </w:rPr>
      </w:pPr>
      <w:r w:rsidRPr="005F296F">
        <w:rPr>
          <w:rFonts w:ascii="Times New Roman" w:eastAsia="Times New Roman" w:hAnsi="Times New Roman" w:cs="Times New Roman"/>
          <w:b/>
          <w:bCs/>
          <w:sz w:val="28"/>
          <w:szCs w:val="28"/>
          <w:lang w:val="ru-RU"/>
        </w:rPr>
        <w:tab/>
      </w:r>
      <w:r w:rsidRPr="005F296F">
        <w:rPr>
          <w:rFonts w:ascii="Times New Roman" w:eastAsia="Times New Roman" w:hAnsi="Times New Roman" w:cs="Times New Roman"/>
          <w:b/>
          <w:bCs/>
          <w:sz w:val="28"/>
          <w:szCs w:val="28"/>
        </w:rPr>
        <w:t>Практическая значимость</w:t>
      </w:r>
    </w:p>
    <w:p w14:paraId="37CB3AAA" w14:textId="58C83060" w:rsidR="00B40D6F" w:rsidRPr="005F296F" w:rsidRDefault="00B40D6F" w:rsidP="00B40D6F">
      <w:pPr>
        <w:numPr>
          <w:ilvl w:val="0"/>
          <w:numId w:val="4"/>
        </w:numPr>
        <w:pBdr>
          <w:top w:val="nil"/>
          <w:left w:val="nil"/>
          <w:bottom w:val="nil"/>
          <w:right w:val="nil"/>
          <w:between w:val="nil"/>
        </w:pBdr>
        <w:spacing w:after="0"/>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xml:space="preserve"> В исследованной выборке подтверждена значимость таких модифицируемых факторов риска внутримозгового кровоизлияния, как артериальная гипертензия, сахарный диабет и умеренное/тяжёлое употребление алкоголя, которые могут учитываться при стратификации населения по степени риска на этапе первичного звена здравоохранения.</w:t>
      </w:r>
    </w:p>
    <w:p w14:paraId="0A965710" w14:textId="094B8D8B" w:rsidR="00B40D6F" w:rsidRPr="005F296F" w:rsidRDefault="00B40D6F" w:rsidP="00B40D6F">
      <w:pPr>
        <w:numPr>
          <w:ilvl w:val="0"/>
          <w:numId w:val="4"/>
        </w:numPr>
        <w:pBdr>
          <w:top w:val="nil"/>
          <w:left w:val="nil"/>
          <w:bottom w:val="nil"/>
          <w:right w:val="nil"/>
          <w:between w:val="nil"/>
        </w:pBdr>
        <w:spacing w:after="0"/>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xml:space="preserve"> Разработанный прогностический алгоритм (авторское свидетельство Республики Казахстан № 71562) </w:t>
      </w:r>
      <w:r w:rsidR="00DA20E7" w:rsidRPr="00DA20E7">
        <w:rPr>
          <w:rFonts w:ascii="Times New Roman" w:eastAsia="Times New Roman" w:hAnsi="Times New Roman" w:cs="Times New Roman"/>
          <w:sz w:val="28"/>
          <w:szCs w:val="28"/>
          <w:lang w:val="ru-RU"/>
        </w:rPr>
        <w:t>[24]</w:t>
      </w:r>
      <w:r w:rsidR="00DA20E7">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lang w:val="ru-RU"/>
        </w:rPr>
        <w:t>может рассматриваться как предварительный инструмент стратификации риска</w:t>
      </w:r>
      <w:r w:rsidR="00676959">
        <w:rPr>
          <w:rFonts w:ascii="Times New Roman" w:eastAsia="Times New Roman" w:hAnsi="Times New Roman" w:cs="Times New Roman"/>
          <w:sz w:val="28"/>
          <w:szCs w:val="28"/>
          <w:lang w:val="ru-RU"/>
        </w:rPr>
        <w:t xml:space="preserve"> ВК в казахской популяции</w:t>
      </w:r>
      <w:r w:rsidR="00973354">
        <w:rPr>
          <w:rFonts w:ascii="Times New Roman" w:eastAsia="Times New Roman" w:hAnsi="Times New Roman" w:cs="Times New Roman"/>
          <w:sz w:val="28"/>
          <w:szCs w:val="28"/>
          <w:lang w:val="ru-RU"/>
        </w:rPr>
        <w:t>. Е</w:t>
      </w:r>
      <w:r w:rsidRPr="005F296F">
        <w:rPr>
          <w:rFonts w:ascii="Times New Roman" w:eastAsia="Times New Roman" w:hAnsi="Times New Roman" w:cs="Times New Roman"/>
          <w:sz w:val="28"/>
          <w:szCs w:val="28"/>
          <w:lang w:val="ru-RU"/>
        </w:rPr>
        <w:t>го применению в клинической практике должна предшествовать внешняя проспективная валидация на независимой выборке.</w:t>
      </w:r>
    </w:p>
    <w:p w14:paraId="4496C958" w14:textId="70CB1027" w:rsidR="00B40D6F" w:rsidRPr="005F296F" w:rsidRDefault="00B40D6F" w:rsidP="00B40D6F">
      <w:pPr>
        <w:numPr>
          <w:ilvl w:val="0"/>
          <w:numId w:val="4"/>
        </w:numPr>
        <w:pBdr>
          <w:top w:val="nil"/>
          <w:left w:val="nil"/>
          <w:bottom w:val="nil"/>
          <w:right w:val="nil"/>
          <w:between w:val="nil"/>
        </w:pBdr>
        <w:spacing w:after="0"/>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xml:space="preserve"> Результаты исследования могут быть использованы при разработке национальных клинических протоколов и программ профилактики цереброваскулярных заболеваний, а также при планировании последующих генетико-эпидемиологических исследований в популяциях Центральной Азии</w:t>
      </w:r>
      <w:r w:rsidR="00973354">
        <w:rPr>
          <w:rFonts w:ascii="Times New Roman" w:eastAsia="Times New Roman" w:hAnsi="Times New Roman" w:cs="Times New Roman"/>
          <w:sz w:val="28"/>
          <w:szCs w:val="28"/>
          <w:lang w:val="ru-RU"/>
        </w:rPr>
        <w:t>, после проведения проспективной внешней валидации</w:t>
      </w:r>
      <w:r w:rsidR="00F909FC" w:rsidRPr="00F909FC">
        <w:t xml:space="preserve"> </w:t>
      </w:r>
      <w:r w:rsidR="00F909FC" w:rsidRPr="00F909FC">
        <w:rPr>
          <w:rFonts w:ascii="Times New Roman" w:eastAsia="Times New Roman" w:hAnsi="Times New Roman" w:cs="Times New Roman"/>
          <w:sz w:val="28"/>
          <w:szCs w:val="28"/>
          <w:lang w:val="ru-RU"/>
        </w:rPr>
        <w:t>на независимой и этнически более разнородной выборке</w:t>
      </w:r>
      <w:r w:rsidR="00973354">
        <w:rPr>
          <w:rFonts w:ascii="Times New Roman" w:eastAsia="Times New Roman" w:hAnsi="Times New Roman" w:cs="Times New Roman"/>
          <w:sz w:val="28"/>
          <w:szCs w:val="28"/>
          <w:lang w:val="ru-RU"/>
        </w:rPr>
        <w:t>. П</w:t>
      </w:r>
      <w:r w:rsidRPr="005F296F">
        <w:rPr>
          <w:rFonts w:ascii="Times New Roman" w:eastAsia="Times New Roman" w:hAnsi="Times New Roman" w:cs="Times New Roman"/>
          <w:sz w:val="28"/>
          <w:szCs w:val="28"/>
          <w:lang w:val="ru-RU"/>
        </w:rPr>
        <w:t>рименённая методика возрастной стандартизации показателей в разрезе этнической принадлежности может использоваться при анализе других регионов республики.</w:t>
      </w:r>
    </w:p>
    <w:p w14:paraId="721E0DA8" w14:textId="77777777" w:rsidR="004E527B" w:rsidRPr="005F296F" w:rsidRDefault="00584526" w:rsidP="000B2D0B">
      <w:pPr>
        <w:pBdr>
          <w:top w:val="nil"/>
          <w:left w:val="nil"/>
          <w:bottom w:val="nil"/>
          <w:right w:val="nil"/>
          <w:between w:val="nil"/>
        </w:pBdr>
        <w:spacing w:after="0"/>
        <w:jc w:val="both"/>
        <w:rPr>
          <w:rFonts w:ascii="Times New Roman" w:eastAsia="Times New Roman" w:hAnsi="Times New Roman" w:cs="Times New Roman"/>
          <w:b/>
          <w:bCs/>
          <w:sz w:val="28"/>
          <w:szCs w:val="28"/>
        </w:rPr>
      </w:pPr>
      <w:r w:rsidRPr="005F296F">
        <w:rPr>
          <w:rFonts w:ascii="Times New Roman" w:eastAsia="Times New Roman" w:hAnsi="Times New Roman" w:cs="Times New Roman"/>
          <w:b/>
          <w:bCs/>
          <w:sz w:val="28"/>
          <w:szCs w:val="28"/>
          <w:lang w:val="ru-RU"/>
        </w:rPr>
        <w:tab/>
      </w:r>
      <w:r w:rsidRPr="005F296F">
        <w:rPr>
          <w:rFonts w:ascii="Times New Roman" w:eastAsia="Times New Roman" w:hAnsi="Times New Roman" w:cs="Times New Roman"/>
          <w:b/>
          <w:bCs/>
          <w:sz w:val="28"/>
          <w:szCs w:val="28"/>
        </w:rPr>
        <w:t>Положения, выносимые на защиту</w:t>
      </w:r>
    </w:p>
    <w:p w14:paraId="7414CCAB" w14:textId="31252346" w:rsidR="008F58BE" w:rsidRPr="005F296F" w:rsidRDefault="008F58BE" w:rsidP="008F58BE">
      <w:pPr>
        <w:numPr>
          <w:ilvl w:val="0"/>
          <w:numId w:val="7"/>
        </w:numPr>
        <w:pBdr>
          <w:top w:val="nil"/>
          <w:left w:val="nil"/>
          <w:bottom w:val="nil"/>
          <w:right w:val="nil"/>
          <w:between w:val="nil"/>
        </w:pBdr>
        <w:spacing w:after="0"/>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xml:space="preserve"> Различия эпидемиологических особенностей спонтанным внутримозговым кровоизлиянием между этническими группами населения Карагандинской области обнаруживаются только после учёта возрастного состава групп: заболеваемость у казахов выше, тогда как госпитальная </w:t>
      </w:r>
      <w:r w:rsidRPr="005F296F">
        <w:rPr>
          <w:rFonts w:ascii="Times New Roman" w:eastAsia="Times New Roman" w:hAnsi="Times New Roman" w:cs="Times New Roman"/>
          <w:sz w:val="28"/>
          <w:szCs w:val="28"/>
          <w:lang w:val="ru-RU"/>
        </w:rPr>
        <w:lastRenderedPageBreak/>
        <w:t>летальность ниже, вследствие чего смертность населения между группами не различается.</w:t>
      </w:r>
    </w:p>
    <w:p w14:paraId="5CFCC371" w14:textId="1FC9C397" w:rsidR="008F58BE" w:rsidRPr="005F296F" w:rsidRDefault="008F58BE" w:rsidP="008F58BE">
      <w:pPr>
        <w:numPr>
          <w:ilvl w:val="0"/>
          <w:numId w:val="7"/>
        </w:numPr>
        <w:pBdr>
          <w:top w:val="nil"/>
          <w:left w:val="nil"/>
          <w:bottom w:val="nil"/>
          <w:right w:val="nil"/>
          <w:between w:val="nil"/>
        </w:pBdr>
        <w:spacing w:after="0"/>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xml:space="preserve"> Модифицируемыми факторами риска спонтанного внутримозгового кровоизлияния в изученной выборке являются артериальная гипертензия, сахарный диабет и умеренное или тяжёлое употребление алкоголя; курение и ожирение связи с заболеванием не показали.</w:t>
      </w:r>
    </w:p>
    <w:p w14:paraId="67E2A1B0" w14:textId="2C9813AD" w:rsidR="008F58BE" w:rsidRPr="005F296F" w:rsidRDefault="008F58BE" w:rsidP="008F58BE">
      <w:pPr>
        <w:numPr>
          <w:ilvl w:val="0"/>
          <w:numId w:val="7"/>
        </w:numPr>
        <w:pBdr>
          <w:top w:val="nil"/>
          <w:left w:val="nil"/>
          <w:bottom w:val="nil"/>
          <w:right w:val="nil"/>
          <w:between w:val="nil"/>
        </w:pBdr>
        <w:spacing w:after="0"/>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xml:space="preserve"> Носительство C-аллеля полиморфизма rs9515199 гена </w:t>
      </w:r>
      <w:r w:rsidR="00E05B6A">
        <w:rPr>
          <w:rFonts w:ascii="Times New Roman" w:eastAsia="Times New Roman" w:hAnsi="Times New Roman" w:cs="Times New Roman"/>
          <w:i/>
          <w:iCs/>
          <w:sz w:val="28"/>
          <w:szCs w:val="28"/>
          <w:lang w:val="ru-RU"/>
        </w:rPr>
        <w:t>COL4A2</w:t>
      </w:r>
      <w:r w:rsidRPr="00E05B6A">
        <w:rPr>
          <w:rFonts w:ascii="Times New Roman" w:eastAsia="Times New Roman" w:hAnsi="Times New Roman" w:cs="Times New Roman"/>
          <w:i/>
          <w:iCs/>
          <w:sz w:val="28"/>
          <w:szCs w:val="28"/>
          <w:lang w:val="ru-RU"/>
        </w:rPr>
        <w:t xml:space="preserve"> </w:t>
      </w:r>
      <w:r w:rsidRPr="005F296F">
        <w:rPr>
          <w:rFonts w:ascii="Times New Roman" w:eastAsia="Times New Roman" w:hAnsi="Times New Roman" w:cs="Times New Roman"/>
          <w:sz w:val="28"/>
          <w:szCs w:val="28"/>
          <w:lang w:val="ru-RU"/>
        </w:rPr>
        <w:t>сопряжено с меньшими шансами спонтанного внутримозгового кровоизлияния</w:t>
      </w:r>
      <w:r w:rsidR="00973354">
        <w:rPr>
          <w:rFonts w:ascii="Times New Roman" w:eastAsia="Times New Roman" w:hAnsi="Times New Roman" w:cs="Times New Roman"/>
          <w:sz w:val="28"/>
          <w:szCs w:val="28"/>
          <w:lang w:val="ru-RU"/>
        </w:rPr>
        <w:t xml:space="preserve"> в казахской популяции,</w:t>
      </w:r>
      <w:r w:rsidRPr="005F296F">
        <w:rPr>
          <w:rFonts w:ascii="Times New Roman" w:eastAsia="Times New Roman" w:hAnsi="Times New Roman" w:cs="Times New Roman"/>
          <w:sz w:val="28"/>
          <w:szCs w:val="28"/>
          <w:lang w:val="ru-RU"/>
        </w:rPr>
        <w:t xml:space="preserve"> направление связи противоположно установленному в европейских популяциях. </w:t>
      </w:r>
      <w:r w:rsidR="00973354" w:rsidRPr="00973354">
        <w:rPr>
          <w:rFonts w:ascii="Times New Roman" w:eastAsia="Times New Roman" w:hAnsi="Times New Roman" w:cs="Times New Roman"/>
          <w:sz w:val="28"/>
          <w:szCs w:val="28"/>
          <w:lang w:val="ru-RU"/>
        </w:rPr>
        <w:t>Полиморфизм rs9521733 статистически значимой связи с заболеванием не показал</w:t>
      </w:r>
      <w:r w:rsidR="00973354">
        <w:rPr>
          <w:rFonts w:ascii="Times New Roman" w:eastAsia="Times New Roman" w:hAnsi="Times New Roman" w:cs="Times New Roman"/>
          <w:sz w:val="28"/>
          <w:szCs w:val="28"/>
          <w:lang w:val="ru-RU"/>
        </w:rPr>
        <w:t>,</w:t>
      </w:r>
      <w:r w:rsidR="00973354" w:rsidRPr="00973354">
        <w:rPr>
          <w:rFonts w:ascii="Times New Roman" w:eastAsia="Times New Roman" w:hAnsi="Times New Roman" w:cs="Times New Roman"/>
          <w:sz w:val="28"/>
          <w:szCs w:val="28"/>
          <w:lang w:val="ru-RU"/>
        </w:rPr>
        <w:t xml:space="preserve"> результаты по полиморфизму rs9521732 носят предварительный характер и не включены в доказательную часть работы.</w:t>
      </w:r>
    </w:p>
    <w:p w14:paraId="7C61BC65" w14:textId="4211D7EC" w:rsidR="008F58BE" w:rsidRPr="005F296F" w:rsidRDefault="008F58BE" w:rsidP="008F58BE">
      <w:pPr>
        <w:numPr>
          <w:ilvl w:val="0"/>
          <w:numId w:val="7"/>
        </w:numPr>
        <w:pBdr>
          <w:top w:val="nil"/>
          <w:left w:val="nil"/>
          <w:bottom w:val="nil"/>
          <w:right w:val="nil"/>
          <w:between w:val="nil"/>
        </w:pBdr>
        <w:spacing w:after="0"/>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xml:space="preserve"> В субгрупповом анализе распределение генотипов полиморфизма rs9515199 у пациентов с глубокими и лобарными внутримозговыми кровоизлияниями статистически значимо не различалось, что при малой численности лобарной подгруппы не позволяет утверждать о дифференцированном генетическом эффекте между подтипами кровоизлияния.</w:t>
      </w:r>
    </w:p>
    <w:p w14:paraId="4C855844" w14:textId="1E467C18" w:rsidR="008F58BE" w:rsidRPr="005F296F" w:rsidRDefault="008F58BE" w:rsidP="008F58BE">
      <w:pPr>
        <w:numPr>
          <w:ilvl w:val="0"/>
          <w:numId w:val="7"/>
        </w:numPr>
        <w:pBdr>
          <w:top w:val="nil"/>
          <w:left w:val="nil"/>
          <w:bottom w:val="nil"/>
          <w:right w:val="nil"/>
          <w:between w:val="nil"/>
        </w:pBdr>
        <w:spacing w:after="0"/>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xml:space="preserve"> Разработанная классификационная модель, включающая клинические и генетический факторы, обладает высокой внутренней дискриминационной способностью, однако добавление генетического компонента не улучшает её значимо; внешняя проверка модели не проводилась.</w:t>
      </w:r>
    </w:p>
    <w:p w14:paraId="63E6CA44" w14:textId="77777777" w:rsidR="004E527B" w:rsidRPr="005F296F" w:rsidRDefault="00584526" w:rsidP="000B2D0B">
      <w:pPr>
        <w:pBdr>
          <w:top w:val="nil"/>
          <w:left w:val="nil"/>
          <w:bottom w:val="nil"/>
          <w:right w:val="nil"/>
          <w:between w:val="nil"/>
        </w:pBdr>
        <w:spacing w:after="0"/>
        <w:jc w:val="both"/>
        <w:rPr>
          <w:rFonts w:ascii="Times New Roman" w:eastAsia="Times New Roman" w:hAnsi="Times New Roman" w:cs="Times New Roman"/>
          <w:b/>
          <w:bCs/>
          <w:sz w:val="28"/>
          <w:szCs w:val="28"/>
        </w:rPr>
      </w:pPr>
      <w:r w:rsidRPr="005F296F">
        <w:rPr>
          <w:rFonts w:ascii="Times New Roman" w:eastAsia="Times New Roman" w:hAnsi="Times New Roman" w:cs="Times New Roman"/>
          <w:b/>
          <w:bCs/>
          <w:sz w:val="28"/>
          <w:szCs w:val="28"/>
          <w:lang w:val="ru-RU"/>
        </w:rPr>
        <w:tab/>
      </w:r>
      <w:r w:rsidRPr="005F296F">
        <w:rPr>
          <w:rFonts w:ascii="Times New Roman" w:eastAsia="Times New Roman" w:hAnsi="Times New Roman" w:cs="Times New Roman"/>
          <w:b/>
          <w:bCs/>
          <w:sz w:val="28"/>
          <w:szCs w:val="28"/>
        </w:rPr>
        <w:t>Апробация результатов</w:t>
      </w:r>
    </w:p>
    <w:p w14:paraId="27EA6F9E" w14:textId="77777777" w:rsidR="004E527B" w:rsidRPr="005F296F" w:rsidRDefault="00584526" w:rsidP="000B2D0B">
      <w:pPr>
        <w:pBdr>
          <w:top w:val="nil"/>
          <w:left w:val="nil"/>
          <w:bottom w:val="nil"/>
          <w:right w:val="nil"/>
          <w:between w:val="nil"/>
        </w:pBdr>
        <w:spacing w:after="0"/>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lang w:val="ru-RU"/>
        </w:rPr>
        <w:tab/>
      </w:r>
      <w:r w:rsidRPr="005F296F">
        <w:rPr>
          <w:rFonts w:ascii="Times New Roman" w:eastAsia="Times New Roman" w:hAnsi="Times New Roman" w:cs="Times New Roman"/>
          <w:sz w:val="28"/>
          <w:szCs w:val="28"/>
        </w:rPr>
        <w:t>Основные положения диссертационной работы были представлены и обсуждены на следующих научных мероприятиях:</w:t>
      </w:r>
    </w:p>
    <w:p w14:paraId="67C8BCDD" w14:textId="7CEEF234" w:rsidR="004E527B" w:rsidRPr="00E05B6A" w:rsidRDefault="00335C2B" w:rsidP="000B2D0B">
      <w:pPr>
        <w:numPr>
          <w:ilvl w:val="0"/>
          <w:numId w:val="5"/>
        </w:numPr>
        <w:pBdr>
          <w:top w:val="nil"/>
          <w:left w:val="nil"/>
          <w:bottom w:val="nil"/>
          <w:right w:val="nil"/>
          <w:between w:val="nil"/>
        </w:pBdr>
        <w:spacing w:after="0"/>
        <w:jc w:val="both"/>
        <w:rPr>
          <w:rFonts w:ascii="Times New Roman" w:hAnsi="Times New Roman" w:cs="Times New Roman"/>
        </w:rPr>
      </w:pPr>
      <w:r w:rsidRPr="005F296F">
        <w:rPr>
          <w:rFonts w:ascii="Times New Roman" w:eastAsia="Times New Roman" w:hAnsi="Times New Roman" w:cs="Times New Roman"/>
          <w:sz w:val="28"/>
          <w:szCs w:val="28"/>
        </w:rPr>
        <w:t xml:space="preserve">IX Нейрофорум «Неделя нейронаук в Казани </w:t>
      </w:r>
      <w:r w:rsidR="00094C46"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 xml:space="preserve"> 2023» / IX Всероссийская научно-практическая конференция «Бехтеревские чтения-2023» (г. Казань, Россия, 14</w:t>
      </w:r>
      <w:r w:rsidR="00094C46"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17 февраля 2023 г.). Диплом I степени.</w:t>
      </w:r>
    </w:p>
    <w:p w14:paraId="1B025A88" w14:textId="75CEAC19" w:rsidR="004E527B" w:rsidRPr="00E05B6A" w:rsidRDefault="00335C2B" w:rsidP="000B2D0B">
      <w:pPr>
        <w:numPr>
          <w:ilvl w:val="0"/>
          <w:numId w:val="5"/>
        </w:numPr>
        <w:pBdr>
          <w:top w:val="nil"/>
          <w:left w:val="nil"/>
          <w:bottom w:val="nil"/>
          <w:right w:val="nil"/>
          <w:between w:val="nil"/>
        </w:pBdr>
        <w:spacing w:after="0"/>
        <w:jc w:val="both"/>
        <w:rPr>
          <w:rFonts w:ascii="Times New Roman" w:hAnsi="Times New Roman" w:cs="Times New Roman"/>
        </w:rPr>
      </w:pPr>
      <w:r w:rsidRPr="005F296F">
        <w:rPr>
          <w:rFonts w:ascii="Times New Roman" w:eastAsia="Times New Roman" w:hAnsi="Times New Roman" w:cs="Times New Roman"/>
          <w:sz w:val="28"/>
          <w:szCs w:val="28"/>
        </w:rPr>
        <w:t>Международная научно-практическая конференция «Актуальные проблемы клинической, экспериментальной неврологии, нейрохирургии и нейрофизиологии» (г. Алматы, Казахстан, 26</w:t>
      </w:r>
      <w:r w:rsidR="00094C46"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27 мая 2023 г.). Диплом I степени.</w:t>
      </w:r>
    </w:p>
    <w:p w14:paraId="4457CAA1" w14:textId="77777777" w:rsidR="004E527B" w:rsidRPr="00E05B6A" w:rsidRDefault="00335C2B" w:rsidP="000B2D0B">
      <w:pPr>
        <w:numPr>
          <w:ilvl w:val="0"/>
          <w:numId w:val="5"/>
        </w:numPr>
        <w:pBdr>
          <w:top w:val="nil"/>
          <w:left w:val="nil"/>
          <w:bottom w:val="nil"/>
          <w:right w:val="nil"/>
          <w:between w:val="nil"/>
        </w:pBdr>
        <w:spacing w:after="0"/>
        <w:jc w:val="both"/>
        <w:rPr>
          <w:rFonts w:ascii="Times New Roman" w:hAnsi="Times New Roman" w:cs="Times New Roman"/>
        </w:rPr>
      </w:pPr>
      <w:r w:rsidRPr="005F296F">
        <w:rPr>
          <w:rFonts w:ascii="Times New Roman" w:eastAsia="Times New Roman" w:hAnsi="Times New Roman" w:cs="Times New Roman"/>
          <w:sz w:val="28"/>
          <w:szCs w:val="28"/>
        </w:rPr>
        <w:t>Конференция «Молодой ученый» (г. Караганда, Казахстан, 27 мая 2023).</w:t>
      </w:r>
    </w:p>
    <w:p w14:paraId="7705574E" w14:textId="14AD3AFD" w:rsidR="004E527B" w:rsidRPr="00E05B6A" w:rsidRDefault="00335C2B" w:rsidP="000B2D0B">
      <w:pPr>
        <w:numPr>
          <w:ilvl w:val="0"/>
          <w:numId w:val="5"/>
        </w:numPr>
        <w:pBdr>
          <w:top w:val="nil"/>
          <w:left w:val="nil"/>
          <w:bottom w:val="nil"/>
          <w:right w:val="nil"/>
          <w:between w:val="nil"/>
        </w:pBdr>
        <w:spacing w:after="0"/>
        <w:jc w:val="both"/>
        <w:rPr>
          <w:rFonts w:ascii="Times New Roman" w:hAnsi="Times New Roman" w:cs="Times New Roman"/>
        </w:rPr>
      </w:pPr>
      <w:r w:rsidRPr="005F296F">
        <w:rPr>
          <w:rFonts w:ascii="Times New Roman" w:eastAsia="Times New Roman" w:hAnsi="Times New Roman" w:cs="Times New Roman"/>
          <w:sz w:val="28"/>
          <w:szCs w:val="28"/>
        </w:rPr>
        <w:t>Международная научно-практическая конференция «Генетика и физиология: прошлое, настоящее, будущее» (г. Алматы, Казахстан, 27</w:t>
      </w:r>
      <w:r w:rsidR="00094C46"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30 мая 2025 г.).</w:t>
      </w:r>
    </w:p>
    <w:p w14:paraId="22F33CDB" w14:textId="77777777" w:rsidR="004E527B" w:rsidRPr="005F296F" w:rsidRDefault="00584526" w:rsidP="000B2D0B">
      <w:pPr>
        <w:pBdr>
          <w:top w:val="nil"/>
          <w:left w:val="nil"/>
          <w:bottom w:val="nil"/>
          <w:right w:val="nil"/>
          <w:between w:val="nil"/>
        </w:pBdr>
        <w:spacing w:after="0"/>
        <w:jc w:val="both"/>
        <w:rPr>
          <w:rFonts w:ascii="Times New Roman" w:eastAsia="Times New Roman" w:hAnsi="Times New Roman" w:cs="Times New Roman"/>
          <w:b/>
          <w:bCs/>
          <w:sz w:val="28"/>
          <w:szCs w:val="28"/>
        </w:rPr>
      </w:pPr>
      <w:r w:rsidRPr="005F296F">
        <w:rPr>
          <w:rFonts w:ascii="Times New Roman" w:eastAsia="Times New Roman" w:hAnsi="Times New Roman" w:cs="Times New Roman"/>
          <w:b/>
          <w:bCs/>
          <w:sz w:val="28"/>
          <w:szCs w:val="28"/>
          <w:lang w:val="ru-RU"/>
        </w:rPr>
        <w:tab/>
      </w:r>
      <w:r w:rsidRPr="005F296F">
        <w:rPr>
          <w:rFonts w:ascii="Times New Roman" w:eastAsia="Times New Roman" w:hAnsi="Times New Roman" w:cs="Times New Roman"/>
          <w:b/>
          <w:bCs/>
          <w:sz w:val="28"/>
          <w:szCs w:val="28"/>
        </w:rPr>
        <w:t>Публикации</w:t>
      </w:r>
    </w:p>
    <w:p w14:paraId="6872583A" w14:textId="77777777" w:rsidR="004E527B" w:rsidRPr="005F296F" w:rsidRDefault="00584526" w:rsidP="000B2D0B">
      <w:pPr>
        <w:pBdr>
          <w:top w:val="nil"/>
          <w:left w:val="nil"/>
          <w:bottom w:val="nil"/>
          <w:right w:val="nil"/>
          <w:between w:val="nil"/>
        </w:pBdr>
        <w:spacing w:after="0"/>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lang w:val="ru-RU"/>
        </w:rPr>
        <w:tab/>
      </w:r>
      <w:r w:rsidRPr="005F296F">
        <w:rPr>
          <w:rFonts w:ascii="Times New Roman" w:eastAsia="Times New Roman" w:hAnsi="Times New Roman" w:cs="Times New Roman"/>
          <w:sz w:val="28"/>
          <w:szCs w:val="28"/>
        </w:rPr>
        <w:t>По теме диссертации опубликовано 4 работы, в том числе 2 статьи в журналах, индексируемых в Scopus (28-й и 26-й процентили), 1 статья в журнале, рекомендованном ККСОН (Перечень 2), а также получено 1 авторское свидетельство Республики Казахстан.</w:t>
      </w:r>
    </w:p>
    <w:p w14:paraId="05AF8B88" w14:textId="77777777" w:rsidR="004E527B" w:rsidRPr="005F296F" w:rsidRDefault="00584526" w:rsidP="000B2D0B">
      <w:pPr>
        <w:pBdr>
          <w:top w:val="nil"/>
          <w:left w:val="nil"/>
          <w:bottom w:val="nil"/>
          <w:right w:val="nil"/>
          <w:between w:val="nil"/>
        </w:pBdr>
        <w:spacing w:after="0"/>
        <w:jc w:val="both"/>
        <w:rPr>
          <w:rFonts w:ascii="Times New Roman" w:eastAsia="Times New Roman" w:hAnsi="Times New Roman" w:cs="Times New Roman"/>
          <w:b/>
          <w:bCs/>
          <w:sz w:val="28"/>
          <w:szCs w:val="28"/>
        </w:rPr>
      </w:pPr>
      <w:r w:rsidRPr="005F296F">
        <w:rPr>
          <w:rFonts w:ascii="Times New Roman" w:eastAsia="Times New Roman" w:hAnsi="Times New Roman" w:cs="Times New Roman"/>
          <w:b/>
          <w:bCs/>
          <w:sz w:val="28"/>
          <w:szCs w:val="28"/>
          <w:lang w:val="ru-RU"/>
        </w:rPr>
        <w:tab/>
      </w:r>
      <w:r w:rsidRPr="005F296F">
        <w:rPr>
          <w:rFonts w:ascii="Times New Roman" w:eastAsia="Times New Roman" w:hAnsi="Times New Roman" w:cs="Times New Roman"/>
          <w:b/>
          <w:bCs/>
          <w:sz w:val="28"/>
          <w:szCs w:val="28"/>
        </w:rPr>
        <w:t>Структура и объем диссертации</w:t>
      </w:r>
    </w:p>
    <w:p w14:paraId="3A888772" w14:textId="16E82BB4" w:rsidR="004E527B" w:rsidRPr="005F296F" w:rsidRDefault="00335C2B" w:rsidP="000B2D0B">
      <w:pPr>
        <w:pBdr>
          <w:top w:val="nil"/>
          <w:left w:val="nil"/>
          <w:bottom w:val="nil"/>
          <w:right w:val="nil"/>
          <w:between w:val="nil"/>
        </w:pBdr>
        <w:spacing w:after="0"/>
        <w:ind w:firstLine="720"/>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 xml:space="preserve">Диссертация изложена на </w:t>
      </w:r>
      <w:r w:rsidRPr="005F296F">
        <w:rPr>
          <w:rFonts w:ascii="Times New Roman" w:eastAsia="Times New Roman" w:hAnsi="Times New Roman" w:cs="Times New Roman"/>
          <w:sz w:val="28"/>
          <w:szCs w:val="28"/>
          <w:lang w:val="ru-RU"/>
        </w:rPr>
        <w:t>1</w:t>
      </w:r>
      <w:r w:rsidR="00282300">
        <w:rPr>
          <w:rFonts w:ascii="Times New Roman" w:eastAsia="Times New Roman" w:hAnsi="Times New Roman" w:cs="Times New Roman"/>
          <w:sz w:val="28"/>
          <w:szCs w:val="28"/>
          <w:lang w:val="ru-RU"/>
        </w:rPr>
        <w:t>1</w:t>
      </w:r>
      <w:r w:rsidR="00D16F8A">
        <w:rPr>
          <w:rFonts w:ascii="Times New Roman" w:eastAsia="Times New Roman" w:hAnsi="Times New Roman" w:cs="Times New Roman"/>
          <w:sz w:val="28"/>
          <w:szCs w:val="28"/>
          <w:lang w:val="ru-RU"/>
        </w:rPr>
        <w:t>1</w:t>
      </w:r>
      <w:r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rPr>
        <w:t>страниц</w:t>
      </w:r>
      <w:r w:rsidRPr="005F296F">
        <w:rPr>
          <w:rFonts w:ascii="Times New Roman" w:eastAsia="Times New Roman" w:hAnsi="Times New Roman" w:cs="Times New Roman"/>
          <w:sz w:val="28"/>
          <w:szCs w:val="28"/>
          <w:lang w:val="ru-RU"/>
        </w:rPr>
        <w:t>ах</w:t>
      </w:r>
      <w:r w:rsidRPr="005F296F">
        <w:rPr>
          <w:rFonts w:ascii="Times New Roman" w:eastAsia="Times New Roman" w:hAnsi="Times New Roman" w:cs="Times New Roman"/>
          <w:sz w:val="28"/>
          <w:szCs w:val="28"/>
        </w:rPr>
        <w:t xml:space="preserve"> машинописного текста и состоит из введения, 3 глав (обзор литературы, материалы и методы, результаты и </w:t>
      </w:r>
      <w:r w:rsidRPr="005F296F">
        <w:rPr>
          <w:rFonts w:ascii="Times New Roman" w:eastAsia="Times New Roman" w:hAnsi="Times New Roman" w:cs="Times New Roman"/>
          <w:sz w:val="28"/>
          <w:szCs w:val="28"/>
        </w:rPr>
        <w:lastRenderedPageBreak/>
        <w:t>обсуждение), заключения и списка литературы, включающего 10</w:t>
      </w:r>
      <w:r w:rsidR="00282300">
        <w:rPr>
          <w:rFonts w:ascii="Times New Roman" w:eastAsia="Times New Roman" w:hAnsi="Times New Roman" w:cs="Times New Roman"/>
          <w:sz w:val="28"/>
          <w:szCs w:val="28"/>
          <w:lang w:val="ru-RU"/>
        </w:rPr>
        <w:t>8</w:t>
      </w:r>
      <w:r w:rsidRPr="005F296F">
        <w:rPr>
          <w:rFonts w:ascii="Times New Roman" w:eastAsia="Times New Roman" w:hAnsi="Times New Roman" w:cs="Times New Roman"/>
          <w:sz w:val="28"/>
          <w:szCs w:val="28"/>
        </w:rPr>
        <w:t xml:space="preserve"> источника. Работа иллюстрирована </w:t>
      </w:r>
      <w:r w:rsidRPr="005F296F">
        <w:rPr>
          <w:rFonts w:ascii="Times New Roman" w:eastAsia="Times New Roman" w:hAnsi="Times New Roman" w:cs="Times New Roman"/>
          <w:sz w:val="28"/>
          <w:szCs w:val="28"/>
          <w:lang w:val="ru-RU"/>
        </w:rPr>
        <w:t>4</w:t>
      </w:r>
      <w:r w:rsidR="00282300">
        <w:rPr>
          <w:rFonts w:ascii="Times New Roman" w:eastAsia="Times New Roman" w:hAnsi="Times New Roman" w:cs="Times New Roman"/>
          <w:sz w:val="28"/>
          <w:szCs w:val="28"/>
          <w:lang w:val="ru-RU"/>
        </w:rPr>
        <w:t>1</w:t>
      </w:r>
      <w:r w:rsidRPr="005F296F">
        <w:rPr>
          <w:rFonts w:ascii="Times New Roman" w:eastAsia="Times New Roman" w:hAnsi="Times New Roman" w:cs="Times New Roman"/>
          <w:sz w:val="28"/>
          <w:szCs w:val="28"/>
        </w:rPr>
        <w:t xml:space="preserve"> таблицами</w:t>
      </w:r>
      <w:r w:rsidRPr="005F296F">
        <w:rPr>
          <w:rFonts w:ascii="Times New Roman" w:eastAsia="Times New Roman" w:hAnsi="Times New Roman" w:cs="Times New Roman"/>
          <w:sz w:val="28"/>
          <w:szCs w:val="28"/>
          <w:lang w:val="ru-RU"/>
        </w:rPr>
        <w:t>,</w:t>
      </w:r>
      <w:r w:rsidRPr="005F296F">
        <w:rPr>
          <w:rFonts w:ascii="Times New Roman" w:eastAsia="Times New Roman" w:hAnsi="Times New Roman" w:cs="Times New Roman"/>
          <w:sz w:val="28"/>
          <w:szCs w:val="28"/>
        </w:rPr>
        <w:t xml:space="preserve"> 1</w:t>
      </w:r>
      <w:r w:rsidR="00282300">
        <w:rPr>
          <w:rFonts w:ascii="Times New Roman" w:eastAsia="Times New Roman" w:hAnsi="Times New Roman" w:cs="Times New Roman"/>
          <w:sz w:val="28"/>
          <w:szCs w:val="28"/>
          <w:lang w:val="ru-RU"/>
        </w:rPr>
        <w:t>0</w:t>
      </w:r>
      <w:r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rPr>
        <w:t>рисунками. Приложени</w:t>
      </w:r>
      <w:r w:rsidRPr="005F296F">
        <w:rPr>
          <w:rFonts w:ascii="Times New Roman" w:eastAsia="Times New Roman" w:hAnsi="Times New Roman" w:cs="Times New Roman"/>
          <w:sz w:val="28"/>
          <w:szCs w:val="28"/>
          <w:lang w:val="ru-RU"/>
        </w:rPr>
        <w:t>я</w:t>
      </w:r>
      <w:r w:rsidRPr="005F296F">
        <w:rPr>
          <w:rFonts w:ascii="Times New Roman" w:eastAsia="Times New Roman" w:hAnsi="Times New Roman" w:cs="Times New Roman"/>
          <w:sz w:val="28"/>
          <w:szCs w:val="28"/>
        </w:rPr>
        <w:t xml:space="preserve"> содерж</w:t>
      </w:r>
      <w:r w:rsidRPr="005F296F">
        <w:rPr>
          <w:rFonts w:ascii="Times New Roman" w:eastAsia="Times New Roman" w:hAnsi="Times New Roman" w:cs="Times New Roman"/>
          <w:sz w:val="28"/>
          <w:szCs w:val="28"/>
          <w:lang w:val="ru-RU"/>
        </w:rPr>
        <w:t>а</w:t>
      </w:r>
      <w:r w:rsidRPr="005F296F">
        <w:rPr>
          <w:rFonts w:ascii="Times New Roman" w:eastAsia="Times New Roman" w:hAnsi="Times New Roman" w:cs="Times New Roman"/>
          <w:sz w:val="28"/>
          <w:szCs w:val="28"/>
        </w:rPr>
        <w:t xml:space="preserve">т </w:t>
      </w:r>
      <w:r w:rsidRPr="005F296F">
        <w:rPr>
          <w:rFonts w:ascii="Times New Roman" w:eastAsia="Times New Roman" w:hAnsi="Times New Roman" w:cs="Times New Roman"/>
          <w:sz w:val="28"/>
          <w:szCs w:val="28"/>
          <w:lang w:val="ru-RU"/>
        </w:rPr>
        <w:t xml:space="preserve">1 </w:t>
      </w:r>
      <w:r w:rsidRPr="005F296F">
        <w:rPr>
          <w:rFonts w:ascii="Times New Roman" w:eastAsia="Times New Roman" w:hAnsi="Times New Roman" w:cs="Times New Roman"/>
          <w:sz w:val="28"/>
          <w:szCs w:val="28"/>
        </w:rPr>
        <w:t>авторское свидетельство</w:t>
      </w:r>
      <w:r w:rsidRPr="005F296F">
        <w:rPr>
          <w:rFonts w:ascii="Times New Roman" w:eastAsia="Times New Roman" w:hAnsi="Times New Roman" w:cs="Times New Roman"/>
          <w:sz w:val="28"/>
          <w:szCs w:val="28"/>
          <w:lang w:val="ru-RU"/>
        </w:rPr>
        <w:t>, 3 акта внедрения</w:t>
      </w:r>
      <w:r w:rsidRPr="005F296F">
        <w:rPr>
          <w:rFonts w:ascii="Times New Roman" w:eastAsia="Times New Roman" w:hAnsi="Times New Roman" w:cs="Times New Roman"/>
          <w:sz w:val="28"/>
          <w:szCs w:val="28"/>
        </w:rPr>
        <w:t>.</w:t>
      </w:r>
    </w:p>
    <w:p w14:paraId="22C0EC3E" w14:textId="77777777" w:rsidR="004E527B" w:rsidRPr="005F296F" w:rsidRDefault="00584526" w:rsidP="000B2D0B">
      <w:pPr>
        <w:pBdr>
          <w:top w:val="nil"/>
          <w:left w:val="nil"/>
          <w:bottom w:val="nil"/>
          <w:right w:val="nil"/>
          <w:between w:val="nil"/>
        </w:pBdr>
        <w:spacing w:after="0"/>
        <w:jc w:val="both"/>
        <w:rPr>
          <w:rFonts w:ascii="Times New Roman" w:eastAsia="Times New Roman" w:hAnsi="Times New Roman" w:cs="Times New Roman"/>
          <w:b/>
          <w:bCs/>
          <w:sz w:val="28"/>
          <w:szCs w:val="28"/>
        </w:rPr>
      </w:pPr>
      <w:r w:rsidRPr="005F296F">
        <w:rPr>
          <w:rFonts w:ascii="Times New Roman" w:eastAsia="Times New Roman" w:hAnsi="Times New Roman" w:cs="Times New Roman"/>
          <w:b/>
          <w:bCs/>
          <w:sz w:val="28"/>
          <w:szCs w:val="28"/>
          <w:lang w:val="ru-RU"/>
        </w:rPr>
        <w:tab/>
      </w:r>
      <w:r w:rsidRPr="005F296F">
        <w:rPr>
          <w:rFonts w:ascii="Times New Roman" w:eastAsia="Times New Roman" w:hAnsi="Times New Roman" w:cs="Times New Roman"/>
          <w:b/>
          <w:bCs/>
          <w:sz w:val="28"/>
          <w:szCs w:val="28"/>
        </w:rPr>
        <w:t>Личный вклад автора</w:t>
      </w:r>
    </w:p>
    <w:p w14:paraId="5E33D978" w14:textId="7322D09B" w:rsidR="004E527B" w:rsidRPr="005F296F" w:rsidRDefault="00335C2B" w:rsidP="000B2D0B">
      <w:pPr>
        <w:pBdr>
          <w:top w:val="nil"/>
          <w:left w:val="nil"/>
          <w:bottom w:val="nil"/>
          <w:right w:val="nil"/>
          <w:between w:val="nil"/>
        </w:pBdr>
        <w:spacing w:after="0"/>
        <w:ind w:firstLine="720"/>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Автором самостоятельно проведен аналитический обзор литературы, выполнены сбор и обработка первичного клинического материала, формирование электронной базы данных. Проведен забор биологического материала и молекулярно-генетическое исследование (выделение ДНК, генотипирование трех SNP гена</w:t>
      </w:r>
      <w:r w:rsidRPr="005F296F">
        <w:rPr>
          <w:rFonts w:ascii="Times New Roman" w:eastAsia="Times New Roman" w:hAnsi="Times New Roman" w:cs="Times New Roman"/>
          <w:i/>
          <w:iCs/>
          <w:sz w:val="28"/>
          <w:szCs w:val="28"/>
        </w:rPr>
        <w:t xml:space="preserve"> </w:t>
      </w:r>
      <w:r w:rsidR="00E05B6A">
        <w:rPr>
          <w:rFonts w:ascii="Times New Roman" w:eastAsia="Times New Roman" w:hAnsi="Times New Roman" w:cs="Times New Roman"/>
          <w:i/>
          <w:iCs/>
          <w:sz w:val="28"/>
          <w:szCs w:val="28"/>
        </w:rPr>
        <w:t>COL4A2</w:t>
      </w:r>
      <w:r w:rsidRPr="005F296F">
        <w:rPr>
          <w:rFonts w:ascii="Times New Roman" w:eastAsia="Times New Roman" w:hAnsi="Times New Roman" w:cs="Times New Roman"/>
          <w:sz w:val="28"/>
          <w:szCs w:val="28"/>
        </w:rPr>
        <w:t>). Лично выполнен статистический анализ и на основе полученных данных разработан прогностический алгоритм (авторское свидетельство №</w:t>
      </w:r>
      <w:r w:rsidRPr="00E05B6A">
        <w:rPr>
          <w:rFonts w:ascii="Times New Roman" w:hAnsi="Times New Roman" w:cs="Times New Roman"/>
        </w:rPr>
        <w:t xml:space="preserve"> </w:t>
      </w:r>
      <w:r w:rsidRPr="005F296F">
        <w:rPr>
          <w:rFonts w:ascii="Times New Roman" w:eastAsia="Times New Roman" w:hAnsi="Times New Roman" w:cs="Times New Roman"/>
          <w:sz w:val="28"/>
          <w:szCs w:val="28"/>
        </w:rPr>
        <w:t>71562)</w:t>
      </w:r>
      <w:r w:rsidR="00F11929" w:rsidRPr="00F11929">
        <w:t xml:space="preserve"> </w:t>
      </w:r>
      <w:r w:rsidR="00F11929" w:rsidRPr="00F11929">
        <w:rPr>
          <w:rFonts w:ascii="Times New Roman" w:eastAsia="Times New Roman" w:hAnsi="Times New Roman" w:cs="Times New Roman"/>
          <w:sz w:val="28"/>
          <w:szCs w:val="28"/>
        </w:rPr>
        <w:t>[2</w:t>
      </w:r>
      <w:r w:rsidR="00F11929">
        <w:rPr>
          <w:rFonts w:ascii="Times New Roman" w:eastAsia="Times New Roman" w:hAnsi="Times New Roman" w:cs="Times New Roman"/>
          <w:sz w:val="28"/>
          <w:szCs w:val="28"/>
          <w:lang w:val="ru-RU"/>
        </w:rPr>
        <w:t>4</w:t>
      </w:r>
      <w:r w:rsidR="00F11929" w:rsidRPr="00F11929">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 подготовлены и опубликованы научные статьи.</w:t>
      </w:r>
    </w:p>
    <w:p w14:paraId="062AAD5C" w14:textId="77777777" w:rsidR="004E527B" w:rsidRPr="005F296F" w:rsidRDefault="004E527B" w:rsidP="000B2D0B">
      <w:pPr>
        <w:pBdr>
          <w:top w:val="nil"/>
          <w:left w:val="nil"/>
          <w:bottom w:val="nil"/>
          <w:right w:val="nil"/>
          <w:between w:val="nil"/>
        </w:pBdr>
        <w:spacing w:after="0"/>
        <w:jc w:val="both"/>
        <w:rPr>
          <w:rFonts w:ascii="Times New Roman" w:eastAsia="Times New Roman" w:hAnsi="Times New Roman" w:cs="Times New Roman"/>
          <w:b/>
          <w:bCs/>
          <w:sz w:val="28"/>
          <w:szCs w:val="28"/>
        </w:rPr>
      </w:pPr>
    </w:p>
    <w:p w14:paraId="2E4950F4" w14:textId="77777777" w:rsidR="004E527B" w:rsidRPr="005F296F" w:rsidRDefault="008D0578" w:rsidP="008D0578">
      <w:pPr>
        <w:pageBreakBefore/>
        <w:pBdr>
          <w:top w:val="nil"/>
          <w:left w:val="nil"/>
          <w:bottom w:val="nil"/>
          <w:right w:val="nil"/>
          <w:between w:val="nil"/>
        </w:pBdr>
        <w:spacing w:after="0"/>
        <w:ind w:firstLine="709"/>
        <w:rPr>
          <w:rFonts w:ascii="Times New Roman" w:eastAsia="Times New Roman" w:hAnsi="Times New Roman" w:cs="Times New Roman"/>
          <w:b/>
          <w:bCs/>
          <w:sz w:val="28"/>
          <w:szCs w:val="28"/>
          <w:lang w:val="ru-RU"/>
        </w:rPr>
      </w:pPr>
      <w:r w:rsidRPr="005F296F">
        <w:rPr>
          <w:rFonts w:ascii="Times New Roman" w:eastAsia="Times New Roman" w:hAnsi="Times New Roman" w:cs="Times New Roman"/>
          <w:b/>
          <w:bCs/>
          <w:sz w:val="28"/>
          <w:szCs w:val="28"/>
          <w:lang w:val="ru-RU"/>
        </w:rPr>
        <w:lastRenderedPageBreak/>
        <w:tab/>
      </w:r>
      <w:r w:rsidRPr="005F296F">
        <w:rPr>
          <w:rFonts w:ascii="Times New Roman" w:eastAsia="Times New Roman" w:hAnsi="Times New Roman" w:cs="Times New Roman"/>
          <w:b/>
          <w:bCs/>
          <w:sz w:val="28"/>
          <w:szCs w:val="28"/>
        </w:rPr>
        <w:t>1</w:t>
      </w:r>
      <w:r w:rsidRPr="005F296F">
        <w:rPr>
          <w:rFonts w:ascii="Times New Roman" w:eastAsia="Times New Roman" w:hAnsi="Times New Roman" w:cs="Times New Roman"/>
          <w:b/>
          <w:bCs/>
          <w:sz w:val="28"/>
          <w:szCs w:val="28"/>
          <w:lang w:val="ru-RU"/>
        </w:rPr>
        <w:t xml:space="preserve"> </w:t>
      </w:r>
      <w:r w:rsidRPr="005F296F">
        <w:rPr>
          <w:rFonts w:ascii="Times New Roman" w:eastAsia="Times New Roman" w:hAnsi="Times New Roman" w:cs="Times New Roman"/>
          <w:b/>
          <w:bCs/>
          <w:sz w:val="28"/>
          <w:szCs w:val="28"/>
        </w:rPr>
        <w:t>ОБЗОР</w:t>
      </w:r>
      <w:r w:rsidRPr="005F296F">
        <w:rPr>
          <w:rFonts w:ascii="Times New Roman" w:eastAsia="Times New Roman" w:hAnsi="Times New Roman" w:cs="Times New Roman"/>
          <w:b/>
          <w:bCs/>
          <w:sz w:val="28"/>
          <w:szCs w:val="28"/>
          <w:lang w:val="ru-RU"/>
        </w:rPr>
        <w:t xml:space="preserve"> </w:t>
      </w:r>
      <w:r w:rsidRPr="005F296F">
        <w:rPr>
          <w:rFonts w:ascii="Times New Roman" w:eastAsia="Times New Roman" w:hAnsi="Times New Roman" w:cs="Times New Roman"/>
          <w:b/>
          <w:bCs/>
          <w:sz w:val="28"/>
          <w:szCs w:val="28"/>
        </w:rPr>
        <w:t>ЛИТЕРАТУРЫ</w:t>
      </w:r>
    </w:p>
    <w:p w14:paraId="4DB372C3" w14:textId="77777777" w:rsidR="00584526" w:rsidRPr="005F296F" w:rsidRDefault="00584526" w:rsidP="000B2D0B">
      <w:pPr>
        <w:pBdr>
          <w:top w:val="nil"/>
          <w:left w:val="nil"/>
          <w:bottom w:val="nil"/>
          <w:right w:val="nil"/>
          <w:between w:val="nil"/>
        </w:pBdr>
        <w:spacing w:after="0"/>
        <w:jc w:val="center"/>
        <w:rPr>
          <w:rFonts w:ascii="Times New Roman" w:eastAsia="Times New Roman" w:hAnsi="Times New Roman" w:cs="Times New Roman"/>
          <w:b/>
          <w:bCs/>
          <w:sz w:val="28"/>
          <w:szCs w:val="28"/>
          <w:lang w:val="ru-RU"/>
        </w:rPr>
      </w:pPr>
    </w:p>
    <w:p w14:paraId="78467FAC" w14:textId="72EB3F54" w:rsidR="004E527B" w:rsidRPr="005F296F" w:rsidRDefault="008D0578" w:rsidP="008D0578">
      <w:pPr>
        <w:spacing w:after="0"/>
        <w:ind w:firstLine="709"/>
        <w:rPr>
          <w:rFonts w:ascii="Times New Roman" w:eastAsia="Times New Roman" w:hAnsi="Times New Roman" w:cs="Times New Roman"/>
          <w:b/>
          <w:bCs/>
          <w:sz w:val="28"/>
          <w:szCs w:val="28"/>
        </w:rPr>
      </w:pPr>
      <w:bookmarkStart w:id="3" w:name="_Hlk234822110"/>
      <w:r w:rsidRPr="005F296F">
        <w:rPr>
          <w:rFonts w:ascii="Times New Roman" w:eastAsia="Times New Roman" w:hAnsi="Times New Roman" w:cs="Times New Roman"/>
          <w:b/>
          <w:bCs/>
          <w:sz w:val="28"/>
          <w:szCs w:val="28"/>
          <w:lang w:val="ru-RU"/>
        </w:rPr>
        <w:tab/>
      </w:r>
      <w:r w:rsidRPr="005F296F">
        <w:rPr>
          <w:rFonts w:ascii="Times New Roman" w:eastAsia="Times New Roman" w:hAnsi="Times New Roman" w:cs="Times New Roman"/>
          <w:b/>
          <w:bCs/>
          <w:sz w:val="28"/>
          <w:szCs w:val="28"/>
        </w:rPr>
        <w:t>1.1 Внутримозговое кровоизлияние в структуре цереброваскулярных заболеваний</w:t>
      </w:r>
    </w:p>
    <w:bookmarkEnd w:id="3"/>
    <w:p w14:paraId="31B61245" w14:textId="7961CA84" w:rsidR="00FB5FF6" w:rsidRPr="005F296F" w:rsidRDefault="00FB5FF6" w:rsidP="00E05B6A">
      <w:pPr>
        <w:spacing w:after="0"/>
        <w:ind w:firstLine="709"/>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По данным исследования Global Burden of Disease 2021, в мире насчитывалось 93,8 млн (95 % ДИ: 89,0-99,3) лиц, перенёсших инсульт, число новых случаев составило 11,9 млн (10,7-13,2), число смертей - 7,3 млн (6,6-7,8) [1]. В структуре новых случаев ишемический инсульт составляет 65,3 % (62,4-67,7), внутримозговое кровоизлияние (ВК) - 28,8 % (28,3-28,8), субарахноидальное кровоизлияние - 5,8 % (5,7-6,0) [1]. При меньшей частоте по сравнению с ишемическим инсультом ВК даёт самую высокую летальность и наиболее тяжёлые последствия: на его долю приходится 49,6 % (49,3-49,8) общего бремени инсульта, измеряемого в DALY, тогда как на ишемический инсульт - 43,8 % (43,5-44,3) [1]. Стандартизованная по возрасту смертность при ВК (39,1 на 100 000) практически равна таковой при ишемическом инсульте (44,2) при вдвое меньшей заболеваемости (40,8 против 92,4) [1].</w:t>
      </w:r>
    </w:p>
    <w:p w14:paraId="1C8A3E0B" w14:textId="143765A3" w:rsidR="00AC1299" w:rsidRPr="005F296F" w:rsidRDefault="00AC1299">
      <w:pPr>
        <w:spacing w:after="0"/>
        <w:ind w:firstLine="709"/>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rPr>
        <w:t>Согласно систематическому обзору Wolsink и соавторов (2024), заболеваемость ВК составляет 29,2 на 100 000 человеко-лет (95% ДИ: 23,3</w:t>
      </w:r>
      <w:r w:rsidR="00094C46"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 xml:space="preserve">36,4), 30-дневная летальность </w:t>
      </w:r>
      <w:r w:rsidRPr="005F296F">
        <w:rPr>
          <w:rFonts w:ascii="Times New Roman" w:eastAsia="Times New Roman" w:hAnsi="Times New Roman" w:cs="Times New Roman"/>
          <w:sz w:val="28"/>
          <w:szCs w:val="28"/>
          <w:lang w:val="ru-RU"/>
        </w:rPr>
        <w:t>-</w:t>
      </w:r>
      <w:r w:rsidRPr="005F296F">
        <w:rPr>
          <w:rFonts w:ascii="Times New Roman" w:eastAsia="Times New Roman" w:hAnsi="Times New Roman" w:cs="Times New Roman"/>
          <w:sz w:val="28"/>
          <w:szCs w:val="28"/>
        </w:rPr>
        <w:t xml:space="preserve"> 35,5 %, а благоприятный функциональный исход через 3</w:t>
      </w:r>
      <w:r w:rsidR="00094C46"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 xml:space="preserve">12 месяцев зафиксирован лишь у 31,2 % пациентов [4]. Более ранний мета-анализ van Asch и соавторов (2010) давал сопоставимую оценку заболеваемости </w:t>
      </w:r>
      <w:r w:rsidR="004D5C04" w:rsidRPr="005F296F">
        <w:rPr>
          <w:rFonts w:ascii="Times New Roman" w:eastAsia="Times New Roman" w:hAnsi="Times New Roman" w:cs="Times New Roman"/>
          <w:sz w:val="28"/>
          <w:szCs w:val="28"/>
          <w:lang w:val="ru-RU"/>
        </w:rPr>
        <w:t>-</w:t>
      </w:r>
      <w:r w:rsidRPr="005F296F">
        <w:rPr>
          <w:rFonts w:ascii="Times New Roman" w:eastAsia="Times New Roman" w:hAnsi="Times New Roman" w:cs="Times New Roman"/>
          <w:sz w:val="28"/>
          <w:szCs w:val="28"/>
        </w:rPr>
        <w:t xml:space="preserve"> 24,6 на 100 000 человеко-лет [5].</w:t>
      </w:r>
    </w:p>
    <w:p w14:paraId="4123142F" w14:textId="1FB03589" w:rsidR="00FB5FF6" w:rsidRPr="005F296F" w:rsidRDefault="00FB5FF6" w:rsidP="00E05B6A">
      <w:pPr>
        <w:spacing w:after="0"/>
        <w:ind w:firstLine="709"/>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Заболеваемость ВК существенно различается между этническими группами. По данным мета-анализа van Asch с соавторами, у лиц азиатского происхождения показатель составляет 51,8 на 100 000 человеко-лет, что более чем вдвое превышает таковой в европейской популяции (24,2), у лиц африканского происхождения (22,9) и у испаноязычного населения (19,6) [5]. Межпопуляционные различия касаются и летальности: в Японии 30-суточная летальность составляет 16,7 %, тогда как в остальных странах - 42,3 % [5]. Различается и структура инсульта</w:t>
      </w:r>
      <w:r w:rsidR="00635FC5" w:rsidRPr="005F296F">
        <w:rPr>
          <w:rFonts w:ascii="Times New Roman" w:eastAsia="Times New Roman" w:hAnsi="Times New Roman" w:cs="Times New Roman"/>
          <w:sz w:val="28"/>
          <w:szCs w:val="28"/>
          <w:lang w:val="ru-RU"/>
        </w:rPr>
        <w:t xml:space="preserve"> в странах по уровню дохода</w:t>
      </w:r>
      <w:r w:rsidRPr="005F296F">
        <w:rPr>
          <w:rFonts w:ascii="Times New Roman" w:eastAsia="Times New Roman" w:hAnsi="Times New Roman" w:cs="Times New Roman"/>
          <w:sz w:val="28"/>
          <w:szCs w:val="28"/>
        </w:rPr>
        <w:t>. По данным GBD 2021, в странах с высоким уровнем дохода внутримозговое кровоизлияние составляет 17,8 % (17,3-17,9) всех новых случаев инсульта, тогда как в странах с низким и средним уровнем дохода - 31,1 % (30,2-31,3), а в странах с низким уровнем дохода - 36,9 % (36,5-37,1) [1]; в азиатских странах доля геморрагического инсульта оценивается в 15-40 % против 10-15 % в большинстве развитых стран Северной Америки и Западной Европы [2</w:t>
      </w:r>
      <w:r w:rsidR="00F22693" w:rsidRPr="005F296F">
        <w:rPr>
          <w:rFonts w:ascii="Times New Roman" w:eastAsia="Times New Roman" w:hAnsi="Times New Roman" w:cs="Times New Roman"/>
          <w:sz w:val="28"/>
          <w:szCs w:val="28"/>
          <w:lang w:val="ru-RU"/>
        </w:rPr>
        <w:t>5</w:t>
      </w:r>
      <w:r w:rsidR="00CE1C6E">
        <w:rPr>
          <w:rFonts w:ascii="Times New Roman" w:eastAsia="Times New Roman" w:hAnsi="Times New Roman" w:cs="Times New Roman"/>
          <w:sz w:val="28"/>
          <w:szCs w:val="28"/>
          <w:lang w:val="ru-RU"/>
        </w:rPr>
        <w:t>, 29</w:t>
      </w:r>
      <w:r w:rsidRPr="005F296F">
        <w:rPr>
          <w:rFonts w:ascii="Times New Roman" w:eastAsia="Times New Roman" w:hAnsi="Times New Roman" w:cs="Times New Roman"/>
          <w:sz w:val="28"/>
          <w:szCs w:val="28"/>
        </w:rPr>
        <w:t>]. Авторы GBD 2021 связывают более высокую долю ВК в странах с низким и средним уровнем дохода с большей распространённостью артериальной гипертензии и худшим её контролем по сравнению со странами с высоким уровнем дохода [1].</w:t>
      </w:r>
    </w:p>
    <w:p w14:paraId="79CA1E6C" w14:textId="6EAACA89" w:rsidR="00FB5FF6" w:rsidRPr="005F296F" w:rsidRDefault="00FB5FF6" w:rsidP="00E05B6A">
      <w:pPr>
        <w:spacing w:after="0"/>
        <w:ind w:firstLine="709"/>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Наиболее полные данные по Казахстану получены при анализе Единой национальной электронной системы здравоохранения за 2014-2019 годы, охватившем 177947 пациентов [3]. ВК составляет 19</w:t>
      </w:r>
      <w:r w:rsidR="0086475D"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rPr>
        <w:t xml:space="preserve">% всех </w:t>
      </w:r>
      <w:r w:rsidRPr="005F296F">
        <w:rPr>
          <w:rFonts w:ascii="Times New Roman" w:eastAsia="Times New Roman" w:hAnsi="Times New Roman" w:cs="Times New Roman"/>
          <w:sz w:val="28"/>
          <w:szCs w:val="28"/>
        </w:rPr>
        <w:lastRenderedPageBreak/>
        <w:t>госпитализированных случаев инсульта. Средний возраст пациентов с ВК - 59,2 года, что значимо моложе, чем при ишемическом инсульте (64,8 года) [3]. Значительная доля пациентов с ВК находится в трудоспособном возрасте, что определяет высокую социально-экономическую значимость заболевания.</w:t>
      </w:r>
    </w:p>
    <w:p w14:paraId="59FDFCC9" w14:textId="062DBA0C" w:rsidR="00FB5FF6" w:rsidRPr="005F296F" w:rsidRDefault="00FB5FF6" w:rsidP="00E05B6A">
      <w:pPr>
        <w:spacing w:after="0"/>
        <w:ind w:firstLine="709"/>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 xml:space="preserve">Сопоставление стран Центральной Азии по стандартизованным по возрасту показателям заболеваемости </w:t>
      </w:r>
      <w:r w:rsidR="0086475D" w:rsidRPr="005F296F">
        <w:rPr>
          <w:rFonts w:ascii="Times New Roman" w:eastAsia="Times New Roman" w:hAnsi="Times New Roman" w:cs="Times New Roman"/>
          <w:sz w:val="28"/>
          <w:szCs w:val="28"/>
          <w:lang w:val="ru-RU"/>
        </w:rPr>
        <w:t xml:space="preserve">ВК </w:t>
      </w:r>
      <w:r w:rsidRPr="005F296F">
        <w:rPr>
          <w:rFonts w:ascii="Times New Roman" w:eastAsia="Times New Roman" w:hAnsi="Times New Roman" w:cs="Times New Roman"/>
          <w:sz w:val="28"/>
          <w:szCs w:val="28"/>
        </w:rPr>
        <w:t>(GBD 2017) показывает следующее распределение на 100 000 населения: Узбекистан - 63,0 (95 % ДИ: 57,9-68,5), Кыргызстан - 51,8 (47,9-55,8), Таджикистан - 50,6 (46,1-55,5), Казахстан - 43,4 (39,9-47,2) [2</w:t>
      </w:r>
      <w:r w:rsidR="00F22693" w:rsidRPr="005F296F">
        <w:rPr>
          <w:rFonts w:ascii="Times New Roman" w:eastAsia="Times New Roman" w:hAnsi="Times New Roman" w:cs="Times New Roman"/>
          <w:sz w:val="28"/>
          <w:szCs w:val="28"/>
          <w:lang w:val="ru-RU"/>
        </w:rPr>
        <w:t>6</w:t>
      </w:r>
      <w:r w:rsidRPr="005F296F">
        <w:rPr>
          <w:rFonts w:ascii="Times New Roman" w:eastAsia="Times New Roman" w:hAnsi="Times New Roman" w:cs="Times New Roman"/>
          <w:sz w:val="28"/>
          <w:szCs w:val="28"/>
        </w:rPr>
        <w:t>]. Для сравнения, в Китае показатель составляет 61,9 (56,9-67,4), в Японии - 28,7 (26,5-30,9) [2</w:t>
      </w:r>
      <w:r w:rsidR="00F22693" w:rsidRPr="005F296F">
        <w:rPr>
          <w:rFonts w:ascii="Times New Roman" w:eastAsia="Times New Roman" w:hAnsi="Times New Roman" w:cs="Times New Roman"/>
          <w:sz w:val="28"/>
          <w:szCs w:val="28"/>
          <w:lang w:val="ru-RU"/>
        </w:rPr>
        <w:t>6</w:t>
      </w:r>
      <w:r w:rsidRPr="005F296F">
        <w:rPr>
          <w:rFonts w:ascii="Times New Roman" w:eastAsia="Times New Roman" w:hAnsi="Times New Roman" w:cs="Times New Roman"/>
          <w:sz w:val="28"/>
          <w:szCs w:val="28"/>
        </w:rPr>
        <w:t>]. Таким образом, Казахстан имеет наименьшую стандартизованную заболеваемость ВК среди стран Центральной Азии, оставаясь при этом выше уровня стран Восточной Азии с высоким уровнем дохода.</w:t>
      </w:r>
    </w:p>
    <w:p w14:paraId="7FD7860E" w14:textId="102C44DE" w:rsidR="00FB5FF6" w:rsidRPr="005F296F" w:rsidRDefault="00FB5FF6" w:rsidP="00E05B6A">
      <w:pPr>
        <w:spacing w:after="0"/>
        <w:ind w:firstLine="709"/>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В Казахстане среди пациентов с ВК представители казахской популяции составляют 63 %, русской - 21 % [3]. Многофакторный анализ показал, что риск смерти при ВК у пациентов русской национальности выше, чем у казахов, в 1,42 раза (95 % ДИ: 1,36-1,48). Однако стандартизованные по возрасту показатели заболеваемости в разрезе этнической принадлежности в этом исследовании не рассчитывались.</w:t>
      </w:r>
    </w:p>
    <w:p w14:paraId="3B4D76E2" w14:textId="07C5A03F" w:rsidR="00FB5FF6" w:rsidRPr="005F296F" w:rsidRDefault="00FB5FF6" w:rsidP="00E05B6A">
      <w:pPr>
        <w:spacing w:after="0"/>
        <w:ind w:firstLine="709"/>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 xml:space="preserve">Регистрируемая заболеваемость цереброваскулярными болезнями в </w:t>
      </w:r>
      <w:r w:rsidR="00BE5F19" w:rsidRPr="005F296F">
        <w:rPr>
          <w:rFonts w:ascii="Times New Roman" w:eastAsia="Times New Roman" w:hAnsi="Times New Roman" w:cs="Times New Roman"/>
          <w:sz w:val="28"/>
          <w:szCs w:val="28"/>
          <w:lang w:val="ru-RU"/>
        </w:rPr>
        <w:t xml:space="preserve">Карагандинской </w:t>
      </w:r>
      <w:r w:rsidRPr="005F296F">
        <w:rPr>
          <w:rFonts w:ascii="Times New Roman" w:eastAsia="Times New Roman" w:hAnsi="Times New Roman" w:cs="Times New Roman"/>
          <w:sz w:val="28"/>
          <w:szCs w:val="28"/>
        </w:rPr>
        <w:t>области в 2020 году составила 490,0 на 100 000 населения (95 % ДИ: 478,3-501,7), что относится к числу наиболее высоких показателей в республике при среднереспубликанском уровне 433,7 [</w:t>
      </w:r>
      <w:r w:rsidR="00410F00" w:rsidRPr="005F296F">
        <w:rPr>
          <w:rFonts w:ascii="Times New Roman" w:eastAsia="Times New Roman" w:hAnsi="Times New Roman" w:cs="Times New Roman"/>
          <w:sz w:val="28"/>
          <w:szCs w:val="28"/>
          <w:lang w:val="ru-RU"/>
        </w:rPr>
        <w:t>27</w:t>
      </w:r>
      <w:r w:rsidRPr="005F296F">
        <w:rPr>
          <w:rFonts w:ascii="Times New Roman" w:eastAsia="Times New Roman" w:hAnsi="Times New Roman" w:cs="Times New Roman"/>
          <w:sz w:val="28"/>
          <w:szCs w:val="28"/>
        </w:rPr>
        <w:t>]. По данным реестра за 2019 год, доля ВК среди всех инсультов составляет 15,7 %, заболеваемость ВК - 40,07 на 100 000, госпитальная летальность - 30,07 % [6].</w:t>
      </w:r>
    </w:p>
    <w:p w14:paraId="4A4BEB28" w14:textId="15104607" w:rsidR="00026F6E" w:rsidRPr="005F296F" w:rsidRDefault="00FB5FF6" w:rsidP="00026F6E">
      <w:pPr>
        <w:spacing w:after="0"/>
        <w:ind w:firstLine="708"/>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rPr>
        <w:t>Таким образом,</w:t>
      </w:r>
      <w:r w:rsidR="00635FC5" w:rsidRPr="005F296F">
        <w:rPr>
          <w:rFonts w:ascii="Times New Roman" w:eastAsia="Times New Roman" w:hAnsi="Times New Roman" w:cs="Times New Roman"/>
          <w:sz w:val="28"/>
          <w:szCs w:val="28"/>
          <w:lang w:val="ru-RU"/>
        </w:rPr>
        <w:t xml:space="preserve"> при </w:t>
      </w:r>
      <w:r w:rsidR="004D5C04" w:rsidRPr="005F296F">
        <w:rPr>
          <w:rFonts w:ascii="Times New Roman" w:eastAsia="Times New Roman" w:hAnsi="Times New Roman" w:cs="Times New Roman"/>
          <w:sz w:val="28"/>
          <w:szCs w:val="28"/>
        </w:rPr>
        <w:t>изучении заболеваемости ВК в разрезе этнической принадлежности отмечается дефицит исследований с возрастной стандартизацией. В крупнейшем казахстанском исследовании [3], как и при первичном анализе изучаемой когорты [</w:t>
      </w:r>
      <w:r w:rsidR="00D16CD3" w:rsidRPr="005F296F">
        <w:rPr>
          <w:rFonts w:ascii="Times New Roman" w:eastAsia="Times New Roman" w:hAnsi="Times New Roman" w:cs="Times New Roman"/>
          <w:sz w:val="28"/>
          <w:szCs w:val="28"/>
          <w:lang w:val="ru-RU"/>
        </w:rPr>
        <w:t>28</w:t>
      </w:r>
      <w:r w:rsidR="004D5C04" w:rsidRPr="005F296F">
        <w:rPr>
          <w:rFonts w:ascii="Times New Roman" w:eastAsia="Times New Roman" w:hAnsi="Times New Roman" w:cs="Times New Roman"/>
          <w:sz w:val="28"/>
          <w:szCs w:val="28"/>
        </w:rPr>
        <w:t>], сопоставлялись лишь доли пациентов разных этнических групп без учёта возрастного состава населения. Между тем возрастные структуры этнических групп могут существенно различаться, а ВК является возраст-зависимым заболеванием, вследствие чего сравнение нестандартизованных показателей может приводить к систематическим искажениям и ложноотрицательным выводам.</w:t>
      </w:r>
    </w:p>
    <w:p w14:paraId="7F0A44D1" w14:textId="77777777" w:rsidR="000B2D0B" w:rsidRPr="005F296F" w:rsidRDefault="000B2D0B" w:rsidP="004D5C04">
      <w:pPr>
        <w:spacing w:after="0"/>
        <w:ind w:firstLine="708"/>
        <w:jc w:val="both"/>
        <w:rPr>
          <w:rFonts w:ascii="Times New Roman" w:eastAsia="Times New Roman" w:hAnsi="Times New Roman" w:cs="Times New Roman"/>
          <w:sz w:val="28"/>
          <w:szCs w:val="28"/>
          <w:lang w:val="ru-RU"/>
        </w:rPr>
      </w:pPr>
    </w:p>
    <w:p w14:paraId="47FF14D0" w14:textId="0016A677" w:rsidR="004E527B" w:rsidRPr="005F296F" w:rsidRDefault="00335C2B" w:rsidP="008D0578">
      <w:pPr>
        <w:pBdr>
          <w:top w:val="nil"/>
          <w:left w:val="nil"/>
          <w:bottom w:val="nil"/>
          <w:right w:val="nil"/>
          <w:between w:val="nil"/>
        </w:pBdr>
        <w:spacing w:after="0"/>
        <w:ind w:firstLine="708"/>
        <w:rPr>
          <w:rFonts w:ascii="Times New Roman" w:eastAsia="Times New Roman" w:hAnsi="Times New Roman" w:cs="Times New Roman"/>
          <w:b/>
          <w:bCs/>
          <w:sz w:val="28"/>
          <w:szCs w:val="28"/>
        </w:rPr>
      </w:pPr>
      <w:bookmarkStart w:id="4" w:name="_Hlk234822319"/>
      <w:r w:rsidRPr="005F296F">
        <w:rPr>
          <w:rFonts w:ascii="Times New Roman" w:eastAsia="Times New Roman" w:hAnsi="Times New Roman" w:cs="Times New Roman"/>
          <w:b/>
          <w:bCs/>
          <w:sz w:val="28"/>
          <w:szCs w:val="28"/>
        </w:rPr>
        <w:t>1.2 Анатомические варианты внутримозгового кровоизлияния и их распределение в европейской и азиатской популяциях</w:t>
      </w:r>
    </w:p>
    <w:bookmarkEnd w:id="4"/>
    <w:p w14:paraId="0AFFC487" w14:textId="5383C9BE" w:rsidR="00786F95" w:rsidRDefault="00335C2B" w:rsidP="00786F95">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rPr>
        <w:t>Анатомическая локализация внутримозгового кровоизлияния является ключевым фактором, определяющим патогенез, клиническое течение и прогноз заболевания. В зависимости от локализации выделяют глубокие (базальные ганглии, таламус), лобарные (корково-подкорковые отделы полушарий), мозжечковые и стволовые (мостовые) кровоизлияния [</w:t>
      </w:r>
      <w:r w:rsidRPr="005F296F">
        <w:rPr>
          <w:rFonts w:ascii="Times New Roman" w:eastAsia="Times New Roman" w:hAnsi="Times New Roman" w:cs="Times New Roman"/>
          <w:sz w:val="28"/>
          <w:szCs w:val="28"/>
          <w:lang w:val="ru-RU"/>
        </w:rPr>
        <w:t>2</w:t>
      </w:r>
      <w:r w:rsidRPr="005F296F">
        <w:rPr>
          <w:rFonts w:ascii="Times New Roman" w:eastAsia="Times New Roman" w:hAnsi="Times New Roman" w:cs="Times New Roman"/>
          <w:sz w:val="28"/>
          <w:szCs w:val="28"/>
        </w:rPr>
        <w:t xml:space="preserve">, </w:t>
      </w:r>
      <w:r w:rsidR="005D575F" w:rsidRPr="005F296F">
        <w:rPr>
          <w:rFonts w:ascii="Times New Roman" w:eastAsia="Times New Roman" w:hAnsi="Times New Roman" w:cs="Times New Roman"/>
          <w:sz w:val="28"/>
          <w:szCs w:val="28"/>
          <w:lang w:val="ru-RU"/>
        </w:rPr>
        <w:t>9</w:t>
      </w:r>
      <w:r w:rsidRPr="005F296F">
        <w:rPr>
          <w:rFonts w:ascii="Times New Roman" w:eastAsia="Times New Roman" w:hAnsi="Times New Roman" w:cs="Times New Roman"/>
          <w:sz w:val="28"/>
          <w:szCs w:val="28"/>
        </w:rPr>
        <w:t xml:space="preserve">]. Каждый из этих </w:t>
      </w:r>
      <w:r w:rsidRPr="005F296F">
        <w:rPr>
          <w:rFonts w:ascii="Times New Roman" w:eastAsia="Times New Roman" w:hAnsi="Times New Roman" w:cs="Times New Roman"/>
          <w:sz w:val="28"/>
          <w:szCs w:val="28"/>
        </w:rPr>
        <w:lastRenderedPageBreak/>
        <w:t>вариантов имеет специфические патофизиологические механизмы и прогностические особенности (Рисунок 1).</w:t>
      </w:r>
    </w:p>
    <w:p w14:paraId="08D8F3E2" w14:textId="5D67AC22" w:rsidR="008D0578" w:rsidRPr="005F296F" w:rsidRDefault="00335C2B" w:rsidP="00E05B6A">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E05B6A">
        <w:rPr>
          <w:rFonts w:ascii="Times New Roman" w:hAnsi="Times New Roman" w:cs="Times New Roman"/>
        </w:rPr>
        <w:t xml:space="preserve"> </w:t>
      </w:r>
      <w:r w:rsidR="00F2050D" w:rsidRPr="005F296F">
        <w:rPr>
          <w:rFonts w:ascii="Times New Roman" w:eastAsia="Times New Roman" w:hAnsi="Times New Roman" w:cs="Times New Roman"/>
          <w:noProof/>
          <w:sz w:val="28"/>
          <w:szCs w:val="28"/>
        </w:rPr>
        <w:drawing>
          <wp:inline distT="0" distB="0" distL="0" distR="0" wp14:anchorId="73F57975" wp14:editId="5D2DB0E1">
            <wp:extent cx="6089015" cy="3802380"/>
            <wp:effectExtent l="0" t="0" r="6985" b="7620"/>
            <wp:docPr id="1539978085" name="Рисунок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89424" cy="3802635"/>
                    </a:xfrm>
                    <a:prstGeom prst="rect">
                      <a:avLst/>
                    </a:prstGeom>
                    <a:noFill/>
                  </pic:spPr>
                </pic:pic>
              </a:graphicData>
            </a:graphic>
          </wp:inline>
        </w:drawing>
      </w:r>
      <w:r w:rsidR="00F2050D" w:rsidRPr="005F296F">
        <w:rPr>
          <w:rFonts w:ascii="Times New Roman" w:eastAsia="Times New Roman" w:hAnsi="Times New Roman" w:cs="Times New Roman"/>
          <w:sz w:val="28"/>
          <w:szCs w:val="28"/>
        </w:rPr>
        <w:t xml:space="preserve">Рисунок </w:t>
      </w:r>
      <w:r w:rsidR="000067F2" w:rsidRPr="005F296F">
        <w:rPr>
          <w:rFonts w:ascii="Times New Roman" w:eastAsia="Times New Roman" w:hAnsi="Times New Roman" w:cs="Times New Roman"/>
          <w:sz w:val="28"/>
          <w:szCs w:val="28"/>
          <w:lang w:val="ru-RU"/>
        </w:rPr>
        <w:t>1</w:t>
      </w:r>
      <w:r w:rsidR="00F2050D" w:rsidRPr="005F296F">
        <w:rPr>
          <w:rFonts w:ascii="Times New Roman" w:eastAsia="Times New Roman" w:hAnsi="Times New Roman" w:cs="Times New Roman"/>
          <w:sz w:val="28"/>
          <w:szCs w:val="28"/>
        </w:rPr>
        <w:t>- Дифференциальная клинико-патогенетическая характеристика анатомических вариантов внутримозгового кровоизлияния</w:t>
      </w:r>
    </w:p>
    <w:p w14:paraId="4D4EEE96" w14:textId="0BF56D9F" w:rsidR="003D0F08" w:rsidRPr="005F296F" w:rsidRDefault="003D0F08" w:rsidP="003D0F08">
      <w:pPr>
        <w:pBdr>
          <w:top w:val="nil"/>
          <w:left w:val="nil"/>
          <w:bottom w:val="nil"/>
          <w:right w:val="nil"/>
          <w:between w:val="nil"/>
        </w:pBdr>
        <w:spacing w:after="0"/>
        <w:ind w:firstLine="708"/>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Примечание</w:t>
      </w:r>
      <w:r w:rsidR="000067F2"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lang w:val="ru-RU"/>
        </w:rPr>
        <w:t xml:space="preserve">- Составлено по источникам [2, </w:t>
      </w:r>
      <w:r w:rsidR="005D575F" w:rsidRPr="005F296F">
        <w:rPr>
          <w:rFonts w:ascii="Times New Roman" w:eastAsia="Times New Roman" w:hAnsi="Times New Roman" w:cs="Times New Roman"/>
          <w:sz w:val="28"/>
          <w:szCs w:val="28"/>
          <w:lang w:val="ru-RU"/>
        </w:rPr>
        <w:t>9</w:t>
      </w:r>
      <w:r w:rsidRPr="005F296F">
        <w:rPr>
          <w:rFonts w:ascii="Times New Roman" w:eastAsia="Times New Roman" w:hAnsi="Times New Roman" w:cs="Times New Roman"/>
          <w:sz w:val="28"/>
          <w:szCs w:val="28"/>
          <w:lang w:val="ru-RU"/>
        </w:rPr>
        <w:t>]</w:t>
      </w:r>
    </w:p>
    <w:p w14:paraId="1CA637F0" w14:textId="77777777" w:rsidR="00542F8D" w:rsidRPr="005F296F" w:rsidRDefault="00542F8D" w:rsidP="003D0F08">
      <w:pPr>
        <w:pBdr>
          <w:top w:val="nil"/>
          <w:left w:val="nil"/>
          <w:bottom w:val="nil"/>
          <w:right w:val="nil"/>
          <w:between w:val="nil"/>
        </w:pBdr>
        <w:spacing w:after="0"/>
        <w:ind w:firstLine="708"/>
        <w:rPr>
          <w:rFonts w:ascii="Times New Roman" w:eastAsia="Times New Roman" w:hAnsi="Times New Roman" w:cs="Times New Roman"/>
          <w:sz w:val="28"/>
          <w:szCs w:val="28"/>
          <w:lang w:val="ru-RU"/>
        </w:rPr>
      </w:pPr>
    </w:p>
    <w:p w14:paraId="6F2A789A" w14:textId="29B318A4" w:rsidR="004E527B" w:rsidRPr="005F296F" w:rsidRDefault="009529D0" w:rsidP="00BE5F19">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Распределение анатомических вариантов ВК различается между популяциями. Наиболее полные данные по этому вопросу получены в исследовании ERICH - многоцентровом проспективном исследовании типа «случай</w:t>
      </w:r>
      <w:r w:rsidR="00094C46" w:rsidRPr="005F296F">
        <w:rPr>
          <w:rFonts w:ascii="Times New Roman" w:eastAsia="Times New Roman" w:hAnsi="Times New Roman" w:cs="Times New Roman"/>
          <w:sz w:val="28"/>
          <w:szCs w:val="28"/>
          <w:lang w:val="ru-RU"/>
        </w:rPr>
        <w:t>-</w:t>
      </w:r>
      <w:r w:rsidRPr="005F296F">
        <w:rPr>
          <w:rFonts w:ascii="Times New Roman" w:eastAsia="Times New Roman" w:hAnsi="Times New Roman" w:cs="Times New Roman"/>
          <w:sz w:val="28"/>
          <w:szCs w:val="28"/>
          <w:lang w:val="ru-RU"/>
        </w:rPr>
        <w:t>контроль», включившем 3000 пациентов со спонтанным внутримозговым кровоизлиянием, по 1000 в каждой из трёх этнических групп, с централизованной проверкой нейровизуализации и раздельным фенотипированием лобарных и нелобарных кровоизлияний [</w:t>
      </w:r>
      <w:r w:rsidR="00D16CD3" w:rsidRPr="005F296F">
        <w:rPr>
          <w:rFonts w:ascii="Times New Roman" w:eastAsia="Times New Roman" w:hAnsi="Times New Roman" w:cs="Times New Roman"/>
          <w:sz w:val="28"/>
          <w:szCs w:val="28"/>
          <w:lang w:val="ru-RU"/>
        </w:rPr>
        <w:t>29</w:t>
      </w:r>
      <w:r w:rsidRPr="005F296F">
        <w:rPr>
          <w:rFonts w:ascii="Times New Roman" w:eastAsia="Times New Roman" w:hAnsi="Times New Roman" w:cs="Times New Roman"/>
          <w:sz w:val="28"/>
          <w:szCs w:val="28"/>
          <w:lang w:val="ru-RU"/>
        </w:rPr>
        <w:t>]. Доля лобарных кровоизлияний составила 23,8 % у афроамериканцев, 27,4 % у латиноамериканцев и 42,0 % у представителей европеоидной расы (p &lt; 0,001); доля глубоких кровоизлияний - соответственно 61,5 %, 56,3 % и 44,6 %, стволовых - 6,3 %, 5,6 % и 3,8 %, мозжечковых - 7,3 %, 9,0 % и 7,3 % [</w:t>
      </w:r>
      <w:r w:rsidR="00D16CD3" w:rsidRPr="005F296F">
        <w:rPr>
          <w:rFonts w:ascii="Times New Roman" w:eastAsia="Times New Roman" w:hAnsi="Times New Roman" w:cs="Times New Roman"/>
          <w:sz w:val="28"/>
          <w:szCs w:val="28"/>
          <w:lang w:val="ru-RU"/>
        </w:rPr>
        <w:t>29</w:t>
      </w:r>
      <w:r w:rsidRPr="005F296F">
        <w:rPr>
          <w:rFonts w:ascii="Times New Roman" w:eastAsia="Times New Roman" w:hAnsi="Times New Roman" w:cs="Times New Roman"/>
          <w:sz w:val="28"/>
          <w:szCs w:val="28"/>
          <w:lang w:val="ru-RU"/>
        </w:rPr>
        <w:t xml:space="preserve">]. </w:t>
      </w:r>
      <w:r w:rsidR="003912C2" w:rsidRPr="005F296F">
        <w:rPr>
          <w:rFonts w:ascii="Times New Roman" w:eastAsia="Times New Roman" w:hAnsi="Times New Roman" w:cs="Times New Roman"/>
          <w:sz w:val="28"/>
          <w:szCs w:val="28"/>
          <w:lang w:val="ru-RU"/>
        </w:rPr>
        <w:tab/>
      </w:r>
      <w:r w:rsidR="00335C2B" w:rsidRPr="005F296F">
        <w:rPr>
          <w:rFonts w:ascii="Times New Roman" w:eastAsia="Times New Roman" w:hAnsi="Times New Roman" w:cs="Times New Roman"/>
          <w:sz w:val="28"/>
          <w:szCs w:val="28"/>
        </w:rPr>
        <w:t xml:space="preserve">Таким образом, анатомическая структура ВК </w:t>
      </w:r>
      <w:r w:rsidR="00335C2B" w:rsidRPr="005F296F">
        <w:rPr>
          <w:rFonts w:ascii="Times New Roman" w:eastAsia="Times New Roman" w:hAnsi="Times New Roman" w:cs="Times New Roman"/>
          <w:sz w:val="28"/>
          <w:szCs w:val="28"/>
          <w:lang w:val="ru-RU"/>
        </w:rPr>
        <w:t xml:space="preserve">отличается популяционной гетерогенностью, и в связи с патогенетическими особенностями предполагает различные </w:t>
      </w:r>
      <w:r w:rsidR="00335C2B" w:rsidRPr="005F296F">
        <w:rPr>
          <w:rFonts w:ascii="Times New Roman" w:eastAsia="Times New Roman" w:hAnsi="Times New Roman" w:cs="Times New Roman"/>
          <w:sz w:val="28"/>
          <w:szCs w:val="28"/>
        </w:rPr>
        <w:t>стратегии первичной профилактики</w:t>
      </w:r>
      <w:r w:rsidR="00335C2B" w:rsidRPr="005F296F">
        <w:rPr>
          <w:rFonts w:ascii="Times New Roman" w:eastAsia="Times New Roman" w:hAnsi="Times New Roman" w:cs="Times New Roman"/>
          <w:sz w:val="28"/>
          <w:szCs w:val="28"/>
          <w:lang w:val="ru-RU"/>
        </w:rPr>
        <w:t>.</w:t>
      </w:r>
      <w:r w:rsidR="00335C2B" w:rsidRPr="005F296F">
        <w:rPr>
          <w:rFonts w:ascii="Times New Roman" w:eastAsia="Times New Roman" w:hAnsi="Times New Roman" w:cs="Times New Roman"/>
          <w:sz w:val="28"/>
          <w:szCs w:val="28"/>
        </w:rPr>
        <w:t xml:space="preserve"> В то же время для казахской популяции детальные данные о распределении анатомических вариантов ВК до настоящего исследования отсутствовали.</w:t>
      </w:r>
    </w:p>
    <w:p w14:paraId="4B61A3E8" w14:textId="77777777" w:rsidR="00F17BFC" w:rsidRPr="005F296F" w:rsidRDefault="00F17BFC"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p>
    <w:p w14:paraId="7BD9CDC6" w14:textId="56C527D0" w:rsidR="004E527B" w:rsidRPr="005F296F" w:rsidRDefault="00F17BFC" w:rsidP="00F17BFC">
      <w:pPr>
        <w:pBdr>
          <w:top w:val="nil"/>
          <w:left w:val="nil"/>
          <w:bottom w:val="nil"/>
          <w:right w:val="nil"/>
          <w:between w:val="nil"/>
        </w:pBdr>
        <w:spacing w:after="0"/>
        <w:jc w:val="both"/>
        <w:rPr>
          <w:rFonts w:ascii="Times New Roman" w:eastAsia="Times New Roman" w:hAnsi="Times New Roman" w:cs="Times New Roman"/>
          <w:b/>
          <w:bCs/>
          <w:sz w:val="28"/>
          <w:szCs w:val="28"/>
        </w:rPr>
      </w:pPr>
      <w:r w:rsidRPr="005F296F">
        <w:rPr>
          <w:rFonts w:ascii="Times New Roman" w:eastAsia="Times New Roman" w:hAnsi="Times New Roman" w:cs="Times New Roman"/>
          <w:b/>
          <w:bCs/>
          <w:sz w:val="28"/>
          <w:szCs w:val="28"/>
          <w:lang w:val="ru-RU"/>
        </w:rPr>
        <w:lastRenderedPageBreak/>
        <w:tab/>
      </w:r>
      <w:r w:rsidRPr="005F296F">
        <w:rPr>
          <w:rFonts w:ascii="Times New Roman" w:eastAsia="Times New Roman" w:hAnsi="Times New Roman" w:cs="Times New Roman"/>
          <w:b/>
          <w:bCs/>
          <w:sz w:val="28"/>
          <w:szCs w:val="28"/>
        </w:rPr>
        <w:t>1.3</w:t>
      </w:r>
      <w:r w:rsidRPr="005F296F">
        <w:rPr>
          <w:rFonts w:ascii="Times New Roman" w:eastAsia="Times New Roman" w:hAnsi="Times New Roman" w:cs="Times New Roman"/>
          <w:b/>
          <w:bCs/>
          <w:sz w:val="28"/>
          <w:szCs w:val="28"/>
          <w:lang w:val="ru-RU"/>
        </w:rPr>
        <w:t xml:space="preserve"> </w:t>
      </w:r>
      <w:r w:rsidRPr="005F296F">
        <w:rPr>
          <w:rFonts w:ascii="Times New Roman" w:eastAsia="Times New Roman" w:hAnsi="Times New Roman" w:cs="Times New Roman"/>
          <w:b/>
          <w:bCs/>
          <w:sz w:val="28"/>
          <w:szCs w:val="28"/>
        </w:rPr>
        <w:t>Модифицируемые факторы риска спонтанного внутримозгового кровоизлияния</w:t>
      </w:r>
    </w:p>
    <w:p w14:paraId="6DB8249B" w14:textId="77777777" w:rsidR="00F17BFC" w:rsidRPr="005F296F"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b/>
          <w:bCs/>
          <w:sz w:val="28"/>
          <w:szCs w:val="28"/>
          <w:lang w:val="ru-RU"/>
        </w:rPr>
      </w:pPr>
      <w:r w:rsidRPr="005F296F">
        <w:rPr>
          <w:rFonts w:ascii="Times New Roman" w:eastAsia="Times New Roman" w:hAnsi="Times New Roman" w:cs="Times New Roman"/>
          <w:b/>
          <w:bCs/>
          <w:sz w:val="28"/>
          <w:szCs w:val="28"/>
        </w:rPr>
        <w:t xml:space="preserve">Артериальная гипертензия </w:t>
      </w:r>
    </w:p>
    <w:p w14:paraId="4C613BEE" w14:textId="30F754EC" w:rsidR="004E527B" w:rsidRPr="005F296F"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Артериальная гипертензия (АГ) является наиболее значимым модифицируемым фактором риска спонтанного ВК, особенно для его глубок</w:t>
      </w:r>
      <w:r w:rsidR="00BE5F19" w:rsidRPr="005F296F">
        <w:rPr>
          <w:rFonts w:ascii="Times New Roman" w:eastAsia="Times New Roman" w:hAnsi="Times New Roman" w:cs="Times New Roman"/>
          <w:sz w:val="28"/>
          <w:szCs w:val="28"/>
          <w:lang w:val="ru-RU"/>
        </w:rPr>
        <w:t>ого</w:t>
      </w:r>
      <w:r w:rsidRPr="005F296F">
        <w:rPr>
          <w:rFonts w:ascii="Times New Roman" w:eastAsia="Times New Roman" w:hAnsi="Times New Roman" w:cs="Times New Roman"/>
          <w:sz w:val="28"/>
          <w:szCs w:val="28"/>
        </w:rPr>
        <w:t xml:space="preserve"> подтип</w:t>
      </w:r>
      <w:r w:rsidR="00BE5F19" w:rsidRPr="005F296F">
        <w:rPr>
          <w:rFonts w:ascii="Times New Roman" w:eastAsia="Times New Roman" w:hAnsi="Times New Roman" w:cs="Times New Roman"/>
          <w:sz w:val="28"/>
          <w:szCs w:val="28"/>
          <w:lang w:val="ru-RU"/>
        </w:rPr>
        <w:t xml:space="preserve">а </w:t>
      </w:r>
      <w:r w:rsidRPr="005F296F">
        <w:rPr>
          <w:rFonts w:ascii="Times New Roman" w:eastAsia="Times New Roman" w:hAnsi="Times New Roman" w:cs="Times New Roman"/>
          <w:sz w:val="28"/>
          <w:szCs w:val="28"/>
        </w:rPr>
        <w:t>[2, 5, 10]. По данным многоцентрового исследования INTERSTROKE, АГ ассоциирована с наибольшим отношением шансов развития ВК: при САД 130-139 мм рт.ст. OR = 1,5 (95% ДИ: 1,2-1,9), при САД 140-159 мм рт.ст. - OR = 2,8 (95% ДИ: 2,1-3,7), при САД 160-179 мм рт.ст. - OR = 4,5 (95% ДИ: 3,3-6,2), при САД ≥ 180 мм рт.ст. - OR = 7,9 (95% ДИ: 5,4-11,5) [5, 8]. Пульсовое давление более 60 мм рт.ст. увеличивает риск ВК на 40-60% независимо от уровня среднего АД [4].</w:t>
      </w:r>
    </w:p>
    <w:p w14:paraId="4944E969" w14:textId="174A8CB8" w:rsidR="004E527B" w:rsidRPr="005F296F"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Хроническое повышение артериального давления вызывает структурно-функциональные изменения в стенках мелких церебральных артерий (диаметром 50-300 мкм). Основными механизмами являются липогиалиноз (отложение липидов и гиалина в интиме и медии) и фибриноидный некроз (необратимое пропитывание стенки фибрином и плазменными белками) [3</w:t>
      </w:r>
      <w:r w:rsidR="00D16CD3" w:rsidRPr="005F296F">
        <w:rPr>
          <w:rFonts w:ascii="Times New Roman" w:eastAsia="Times New Roman" w:hAnsi="Times New Roman" w:cs="Times New Roman"/>
          <w:sz w:val="28"/>
          <w:szCs w:val="28"/>
          <w:lang w:val="ru-RU"/>
        </w:rPr>
        <w:t>0</w:t>
      </w:r>
      <w:r w:rsidRPr="005F296F">
        <w:rPr>
          <w:rFonts w:ascii="Times New Roman" w:eastAsia="Times New Roman" w:hAnsi="Times New Roman" w:cs="Times New Roman"/>
          <w:sz w:val="28"/>
          <w:szCs w:val="28"/>
        </w:rPr>
        <w:t>, 3</w:t>
      </w:r>
      <w:r w:rsidR="00D16CD3" w:rsidRPr="005F296F">
        <w:rPr>
          <w:rFonts w:ascii="Times New Roman" w:eastAsia="Times New Roman" w:hAnsi="Times New Roman" w:cs="Times New Roman"/>
          <w:sz w:val="28"/>
          <w:szCs w:val="28"/>
          <w:lang w:val="ru-RU"/>
        </w:rPr>
        <w:t>1</w:t>
      </w:r>
      <w:r w:rsidRPr="005F296F">
        <w:rPr>
          <w:rFonts w:ascii="Times New Roman" w:eastAsia="Times New Roman" w:hAnsi="Times New Roman" w:cs="Times New Roman"/>
          <w:sz w:val="28"/>
          <w:szCs w:val="28"/>
        </w:rPr>
        <w:t>]</w:t>
      </w:r>
      <w:bookmarkStart w:id="5" w:name="_Hlk234822806"/>
      <w:r w:rsidRPr="005F296F">
        <w:rPr>
          <w:rFonts w:ascii="Times New Roman" w:eastAsia="Times New Roman" w:hAnsi="Times New Roman" w:cs="Times New Roman"/>
          <w:sz w:val="28"/>
          <w:szCs w:val="28"/>
        </w:rPr>
        <w:t>.</w:t>
      </w:r>
      <w:bookmarkEnd w:id="5"/>
      <w:r w:rsidRPr="005F296F">
        <w:rPr>
          <w:rFonts w:ascii="Times New Roman" w:eastAsia="Times New Roman" w:hAnsi="Times New Roman" w:cs="Times New Roman"/>
          <w:sz w:val="28"/>
          <w:szCs w:val="28"/>
        </w:rPr>
        <w:t xml:space="preserve"> Эти процессы приводят к утолщению интимы, потере гладкомышечных клеток и эластических волокон, что снижает эластичность и повышает хрупкость сосудистой стенки [3</w:t>
      </w:r>
      <w:r w:rsidR="00D16CD3" w:rsidRPr="005F296F">
        <w:rPr>
          <w:rFonts w:ascii="Times New Roman" w:eastAsia="Times New Roman" w:hAnsi="Times New Roman" w:cs="Times New Roman"/>
          <w:sz w:val="28"/>
          <w:szCs w:val="28"/>
          <w:lang w:val="ru-RU"/>
        </w:rPr>
        <w:t>1</w:t>
      </w:r>
      <w:r w:rsidRPr="005F296F">
        <w:rPr>
          <w:rFonts w:ascii="Times New Roman" w:eastAsia="Times New Roman" w:hAnsi="Times New Roman" w:cs="Times New Roman"/>
          <w:sz w:val="28"/>
          <w:szCs w:val="28"/>
        </w:rPr>
        <w:t>]. В зонах фибриноидного некроза формируются микроаневризмы типа Charcot-Bouchard (диаметром 0,3-1,5 мм), разрыв которых является непосредственной причиной до 70-80% глубоких гипертензивных гематом [3</w:t>
      </w:r>
      <w:r w:rsidR="00D16CD3" w:rsidRPr="005F296F">
        <w:rPr>
          <w:rFonts w:ascii="Times New Roman" w:eastAsia="Times New Roman" w:hAnsi="Times New Roman" w:cs="Times New Roman"/>
          <w:sz w:val="28"/>
          <w:szCs w:val="28"/>
          <w:lang w:val="ru-RU"/>
        </w:rPr>
        <w:t>0</w:t>
      </w:r>
      <w:r w:rsidRPr="005F296F">
        <w:rPr>
          <w:rFonts w:ascii="Times New Roman" w:eastAsia="Times New Roman" w:hAnsi="Times New Roman" w:cs="Times New Roman"/>
          <w:sz w:val="28"/>
          <w:szCs w:val="28"/>
        </w:rPr>
        <w:t>, 3</w:t>
      </w:r>
      <w:r w:rsidR="00D16CD3" w:rsidRPr="005F296F">
        <w:rPr>
          <w:rFonts w:ascii="Times New Roman" w:eastAsia="Times New Roman" w:hAnsi="Times New Roman" w:cs="Times New Roman"/>
          <w:sz w:val="28"/>
          <w:szCs w:val="28"/>
          <w:lang w:val="ru-RU"/>
        </w:rPr>
        <w:t>1</w:t>
      </w:r>
      <w:r w:rsidRPr="005F296F">
        <w:rPr>
          <w:rFonts w:ascii="Times New Roman" w:eastAsia="Times New Roman" w:hAnsi="Times New Roman" w:cs="Times New Roman"/>
          <w:sz w:val="28"/>
          <w:szCs w:val="28"/>
        </w:rPr>
        <w:t>]. Дополнительный вклад вносит дисфункция эндотелия: АГ вызывает дефицит оксида азота (NO) вследствие снижения активности эндотелиальной NO-синтазы (eNOS) и усиления продукции супероксидных радикалов, инактивирующих NO [</w:t>
      </w:r>
      <w:r w:rsidR="00A154AE" w:rsidRPr="005F296F">
        <w:rPr>
          <w:rFonts w:ascii="Times New Roman" w:eastAsia="Times New Roman" w:hAnsi="Times New Roman" w:cs="Times New Roman"/>
          <w:sz w:val="28"/>
          <w:szCs w:val="28"/>
          <w:lang w:val="ru-RU"/>
        </w:rPr>
        <w:t>32</w:t>
      </w:r>
      <w:r w:rsidRPr="005F296F">
        <w:rPr>
          <w:rFonts w:ascii="Times New Roman" w:eastAsia="Times New Roman" w:hAnsi="Times New Roman" w:cs="Times New Roman"/>
          <w:sz w:val="28"/>
          <w:szCs w:val="28"/>
        </w:rPr>
        <w:t>]. Это приводит к хроническому воспалению сосудистой стенки и нарушению церебральной ауторегуляции [3</w:t>
      </w:r>
      <w:r w:rsidR="00A154AE" w:rsidRPr="005F296F">
        <w:rPr>
          <w:rFonts w:ascii="Times New Roman" w:eastAsia="Times New Roman" w:hAnsi="Times New Roman" w:cs="Times New Roman"/>
          <w:sz w:val="28"/>
          <w:szCs w:val="28"/>
          <w:lang w:val="ru-RU"/>
        </w:rPr>
        <w:t>1</w:t>
      </w:r>
      <w:r w:rsidRPr="005F296F">
        <w:rPr>
          <w:rFonts w:ascii="Times New Roman" w:eastAsia="Times New Roman" w:hAnsi="Times New Roman" w:cs="Times New Roman"/>
          <w:sz w:val="28"/>
          <w:szCs w:val="28"/>
        </w:rPr>
        <w:t>].</w:t>
      </w:r>
    </w:p>
    <w:p w14:paraId="73BB33B6" w14:textId="550552C6" w:rsidR="004E527B" w:rsidRPr="005F296F"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Эффективность антигипертензивной терапии для первичной профилактики ВК доказана в рандомизированных исследованиях. В исследовании PROGRESS длительная терапия периндоприлом ± индапамидом снизила относительный риск геморрагического инсульта на 50% (95% ДИ: 26-67%) [3</w:t>
      </w:r>
      <w:r w:rsidR="00A154AE" w:rsidRPr="005F296F">
        <w:rPr>
          <w:rFonts w:ascii="Times New Roman" w:eastAsia="Times New Roman" w:hAnsi="Times New Roman" w:cs="Times New Roman"/>
          <w:sz w:val="28"/>
          <w:szCs w:val="28"/>
          <w:lang w:val="ru-RU"/>
        </w:rPr>
        <w:t>3</w:t>
      </w:r>
      <w:r w:rsidRPr="005F296F">
        <w:rPr>
          <w:rFonts w:ascii="Times New Roman" w:eastAsia="Times New Roman" w:hAnsi="Times New Roman" w:cs="Times New Roman"/>
          <w:sz w:val="28"/>
          <w:szCs w:val="28"/>
        </w:rPr>
        <w:t xml:space="preserve">]. </w:t>
      </w:r>
      <w:r w:rsidR="00A154AE" w:rsidRPr="005F296F">
        <w:rPr>
          <w:rFonts w:ascii="Times New Roman" w:eastAsia="Times New Roman" w:hAnsi="Times New Roman" w:cs="Times New Roman"/>
          <w:sz w:val="28"/>
          <w:szCs w:val="28"/>
          <w:lang w:val="ru-RU"/>
        </w:rPr>
        <w:t>С</w:t>
      </w:r>
      <w:r w:rsidR="000E286B" w:rsidRPr="005F296F">
        <w:rPr>
          <w:rFonts w:ascii="Times New Roman" w:eastAsia="Times New Roman" w:hAnsi="Times New Roman" w:cs="Times New Roman"/>
          <w:sz w:val="28"/>
          <w:szCs w:val="28"/>
        </w:rPr>
        <w:t>нижение</w:t>
      </w:r>
      <w:r w:rsidRPr="005F296F">
        <w:rPr>
          <w:rFonts w:ascii="Times New Roman" w:eastAsia="Times New Roman" w:hAnsi="Times New Roman" w:cs="Times New Roman"/>
          <w:sz w:val="28"/>
          <w:szCs w:val="28"/>
        </w:rPr>
        <w:t xml:space="preserve"> САД на 10 мм рт.ст. ассоциировано с уменьшением риска ВК на 33% (95% ДИ: 23-42%) [2].</w:t>
      </w:r>
      <w:r w:rsidR="000E286B" w:rsidRPr="000E286B">
        <w:t xml:space="preserve"> </w:t>
      </w:r>
      <w:r w:rsidR="000E286B" w:rsidRPr="000E286B">
        <w:rPr>
          <w:rFonts w:ascii="Times New Roman" w:eastAsia="Times New Roman" w:hAnsi="Times New Roman" w:cs="Times New Roman"/>
          <w:sz w:val="28"/>
          <w:szCs w:val="28"/>
        </w:rPr>
        <w:t>Таким образом, артериальная гипертензия является не только ведущим фактором риска ВК, но и наиболее модифицируемым из них, что подчёркивает значимость её своевременного выявления и контроля для первичной профилактики [2, 33].</w:t>
      </w:r>
    </w:p>
    <w:p w14:paraId="6FBBD3C3" w14:textId="77777777" w:rsidR="00F17BFC" w:rsidRPr="005F296F"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b/>
          <w:bCs/>
          <w:sz w:val="28"/>
          <w:szCs w:val="28"/>
          <w:lang w:val="ru-RU"/>
        </w:rPr>
      </w:pPr>
      <w:r w:rsidRPr="005F296F">
        <w:rPr>
          <w:rFonts w:ascii="Times New Roman" w:eastAsia="Times New Roman" w:hAnsi="Times New Roman" w:cs="Times New Roman"/>
          <w:b/>
          <w:bCs/>
          <w:sz w:val="28"/>
          <w:szCs w:val="28"/>
        </w:rPr>
        <w:t>Употребление алкоголя</w:t>
      </w:r>
    </w:p>
    <w:p w14:paraId="13B7C96B" w14:textId="40B1E8E0" w:rsidR="004E527B" w:rsidRPr="005F296F"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Употребление алкоголя является вторым по значимости модифицируемым фактором риска ВК. В отличие от ишемического инсульта, для которого описана J-образная зависимость, для геморрагического инсульта установлена прямая дозозависимая связь [</w:t>
      </w:r>
      <w:r w:rsidRPr="005F296F">
        <w:rPr>
          <w:rFonts w:ascii="Times New Roman" w:eastAsia="Times New Roman" w:hAnsi="Times New Roman" w:cs="Times New Roman"/>
          <w:sz w:val="28"/>
          <w:szCs w:val="28"/>
          <w:lang w:val="ru-RU"/>
        </w:rPr>
        <w:t>2, 4</w:t>
      </w:r>
      <w:r w:rsidRPr="005F296F">
        <w:rPr>
          <w:rFonts w:ascii="Times New Roman" w:eastAsia="Times New Roman" w:hAnsi="Times New Roman" w:cs="Times New Roman"/>
          <w:sz w:val="28"/>
          <w:szCs w:val="28"/>
        </w:rPr>
        <w:t xml:space="preserve">]. Согласно мета-анализу Patra и соавторов (2010), тяжелое употребление алкоголя (≥4 стандартных доз в сутки) ассоциировано с повышением риска ВК в 2,0-3,0 раза [8]. Особую прогностическую значимость </w:t>
      </w:r>
      <w:r w:rsidRPr="005F296F">
        <w:rPr>
          <w:rFonts w:ascii="Times New Roman" w:eastAsia="Times New Roman" w:hAnsi="Times New Roman" w:cs="Times New Roman"/>
          <w:sz w:val="28"/>
          <w:szCs w:val="28"/>
        </w:rPr>
        <w:lastRenderedPageBreak/>
        <w:t>имеет паттерн эпизодического массивного употребления (bingedrinking), при котором максимальный риск регистрируется в первые 24 часа после приема алкоголя [8, 9]. В исследовании INTERSTROKE показано, что употребление алкоголя в высоких дозах увеличивает риск ВК в 2,5 раза (95% ДИ: 1,8-3,5), причем этот эффект не зависит от наличия АГ [9]. В японском популяционном исследовании Ariyada и соавторов (2025) установлено, что алкоголь-ассоциированные ВК чаще локализуются в глубоких отделах мозга и имеют больший объем гематомы [</w:t>
      </w:r>
      <w:r w:rsidR="00A154AE" w:rsidRPr="005F296F">
        <w:rPr>
          <w:rFonts w:ascii="Times New Roman" w:eastAsia="Times New Roman" w:hAnsi="Times New Roman" w:cs="Times New Roman"/>
          <w:sz w:val="28"/>
          <w:szCs w:val="28"/>
          <w:lang w:val="ru-RU"/>
        </w:rPr>
        <w:t>34</w:t>
      </w:r>
      <w:r w:rsidRPr="005F296F">
        <w:rPr>
          <w:rFonts w:ascii="Times New Roman" w:eastAsia="Times New Roman" w:hAnsi="Times New Roman" w:cs="Times New Roman"/>
          <w:sz w:val="28"/>
          <w:szCs w:val="28"/>
        </w:rPr>
        <w:t>].</w:t>
      </w:r>
    </w:p>
    <w:p w14:paraId="0CB6BECD" w14:textId="42529823" w:rsidR="004E527B" w:rsidRPr="005F296F"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Алкоголь-индуцированное повреждение сосудистого русла носит мультифакторный характер. Ведущим звеном является системная артериальная гипертензия, имеющая дозозависимый характер с критическим порогом прироста риска при превышении 30 г</w:t>
      </w:r>
      <w:r w:rsidRPr="005F296F">
        <w:rPr>
          <w:rFonts w:ascii="Times New Roman" w:eastAsia="Times New Roman" w:hAnsi="Times New Roman" w:cs="Times New Roman"/>
          <w:sz w:val="28"/>
          <w:szCs w:val="28"/>
          <w:lang w:val="ru-RU"/>
        </w:rPr>
        <w:t>.</w:t>
      </w:r>
      <w:r w:rsidRPr="005F296F">
        <w:rPr>
          <w:rFonts w:ascii="Times New Roman" w:eastAsia="Times New Roman" w:hAnsi="Times New Roman" w:cs="Times New Roman"/>
          <w:sz w:val="28"/>
          <w:szCs w:val="28"/>
        </w:rPr>
        <w:t xml:space="preserve"> этанола в сутки [8]. Прессорный эффект реализуется через гиперактивацию симпатоадреналовой и ренин-ангиотензин-альдостероновой систем [35]. Хроническая алкогольная интоксикация приводит к коагулопатии вследствие угнетения белковосинтетической функции печени (дефицит витамин K-зависимых факторов свертывания II, VII, IX, X) и подавления агрегационной активности тромбоцитов (нарушение метаболизма арахидоновой кислоты и снижение синтеза тромбоксана А2) [3</w:t>
      </w:r>
      <w:r w:rsidR="00A154AE" w:rsidRPr="005F296F">
        <w:rPr>
          <w:rFonts w:ascii="Times New Roman" w:eastAsia="Times New Roman" w:hAnsi="Times New Roman" w:cs="Times New Roman"/>
          <w:sz w:val="28"/>
          <w:szCs w:val="28"/>
          <w:lang w:val="ru-RU"/>
        </w:rPr>
        <w:t>6</w:t>
      </w:r>
      <w:r w:rsidRPr="005F296F">
        <w:rPr>
          <w:rFonts w:ascii="Times New Roman" w:eastAsia="Times New Roman" w:hAnsi="Times New Roman" w:cs="Times New Roman"/>
          <w:sz w:val="28"/>
          <w:szCs w:val="28"/>
        </w:rPr>
        <w:t>, 3</w:t>
      </w:r>
      <w:r w:rsidR="00A154AE" w:rsidRPr="005F296F">
        <w:rPr>
          <w:rFonts w:ascii="Times New Roman" w:eastAsia="Times New Roman" w:hAnsi="Times New Roman" w:cs="Times New Roman"/>
          <w:sz w:val="28"/>
          <w:szCs w:val="28"/>
          <w:lang w:val="ru-RU"/>
        </w:rPr>
        <w:t>7</w:t>
      </w:r>
      <w:r w:rsidRPr="005F296F">
        <w:rPr>
          <w:rFonts w:ascii="Times New Roman" w:eastAsia="Times New Roman" w:hAnsi="Times New Roman" w:cs="Times New Roman"/>
          <w:sz w:val="28"/>
          <w:szCs w:val="28"/>
        </w:rPr>
        <w:t>]. На молекулярном уровне этанол и его метаболит ацетальдегид индуцируют оксидативный стресс, снижая биодоступность эндотелиального оксида азота (NO), и активируют каспаза-3-зависимый апоптоз эндотелиоцитов [35, 3</w:t>
      </w:r>
      <w:r w:rsidR="00A154AE" w:rsidRPr="005F296F">
        <w:rPr>
          <w:rFonts w:ascii="Times New Roman" w:eastAsia="Times New Roman" w:hAnsi="Times New Roman" w:cs="Times New Roman"/>
          <w:sz w:val="28"/>
          <w:szCs w:val="28"/>
          <w:lang w:val="ru-RU"/>
        </w:rPr>
        <w:t>8</w:t>
      </w:r>
      <w:r w:rsidRPr="005F296F">
        <w:rPr>
          <w:rFonts w:ascii="Times New Roman" w:eastAsia="Times New Roman" w:hAnsi="Times New Roman" w:cs="Times New Roman"/>
          <w:sz w:val="28"/>
          <w:szCs w:val="28"/>
        </w:rPr>
        <w:t>, 3</w:t>
      </w:r>
      <w:r w:rsidR="00A154AE" w:rsidRPr="005F296F">
        <w:rPr>
          <w:rFonts w:ascii="Times New Roman" w:eastAsia="Times New Roman" w:hAnsi="Times New Roman" w:cs="Times New Roman"/>
          <w:sz w:val="28"/>
          <w:szCs w:val="28"/>
          <w:lang w:val="ru-RU"/>
        </w:rPr>
        <w:t>9</w:t>
      </w:r>
      <w:r w:rsidRPr="005F296F">
        <w:rPr>
          <w:rFonts w:ascii="Times New Roman" w:eastAsia="Times New Roman" w:hAnsi="Times New Roman" w:cs="Times New Roman"/>
          <w:sz w:val="28"/>
          <w:szCs w:val="28"/>
        </w:rPr>
        <w:t>]. В условиях морфологической хрупкости сосудов (усугубленной АГ) дефект гемостаза препятствует адекватной остановке кровотечения, способствуя стремительному увеличению объема гематомы [35].</w:t>
      </w:r>
    </w:p>
    <w:p w14:paraId="59C28966" w14:textId="77777777" w:rsidR="00F17BFC" w:rsidRPr="005F296F"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b/>
          <w:bCs/>
          <w:sz w:val="28"/>
          <w:szCs w:val="28"/>
          <w:lang w:val="ru-RU"/>
        </w:rPr>
      </w:pPr>
      <w:r w:rsidRPr="005F296F">
        <w:rPr>
          <w:rFonts w:ascii="Times New Roman" w:eastAsia="Times New Roman" w:hAnsi="Times New Roman" w:cs="Times New Roman"/>
          <w:b/>
          <w:bCs/>
          <w:sz w:val="28"/>
          <w:szCs w:val="28"/>
        </w:rPr>
        <w:t xml:space="preserve">Курение </w:t>
      </w:r>
    </w:p>
    <w:p w14:paraId="171E0079" w14:textId="75A341DD" w:rsidR="004E527B" w:rsidRPr="005F296F"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Курение признано независимым, хотя и умеренным по силе влияния, фактором риска ВК. Мета-анализ 23 проспективных когортных исследований показал, что текущее курение ассоциировано с повышением относительного риска ВК до 1,24 (95% ДИ: 1,08-1,42) [5]. При выкуривании 20 и более сигарет в сутки риск возрастает до 2,2 по сравнению с никогда не курившими [9].</w:t>
      </w:r>
      <w:r w:rsidR="00F30CDF" w:rsidRPr="005F296F">
        <w:rPr>
          <w:rFonts w:ascii="Times New Roman" w:eastAsia="Times New Roman" w:hAnsi="Times New Roman" w:cs="Times New Roman"/>
          <w:sz w:val="28"/>
          <w:szCs w:val="28"/>
        </w:rPr>
        <w:t xml:space="preserve"> </w:t>
      </w:r>
      <w:r w:rsidR="00F30CDF" w:rsidRPr="005F296F">
        <w:rPr>
          <w:rFonts w:ascii="Times New Roman" w:eastAsia="Times New Roman" w:hAnsi="Times New Roman" w:cs="Times New Roman"/>
          <w:sz w:val="28"/>
          <w:szCs w:val="28"/>
          <w:lang w:val="ru-RU"/>
        </w:rPr>
        <w:t>К</w:t>
      </w:r>
      <w:r w:rsidR="00F30CDF" w:rsidRPr="005F296F">
        <w:rPr>
          <w:rFonts w:ascii="Times New Roman" w:eastAsia="Times New Roman" w:hAnsi="Times New Roman" w:cs="Times New Roman"/>
          <w:sz w:val="28"/>
          <w:szCs w:val="28"/>
        </w:rPr>
        <w:t>урение сигарет является независимым фактором риска увеличения гематомы</w:t>
      </w:r>
      <w:r w:rsidR="00F30CDF" w:rsidRPr="005F296F">
        <w:rPr>
          <w:rFonts w:ascii="Times New Roman" w:eastAsia="Times New Roman" w:hAnsi="Times New Roman" w:cs="Times New Roman"/>
          <w:sz w:val="28"/>
          <w:szCs w:val="28"/>
          <w:lang w:val="ru-RU"/>
        </w:rPr>
        <w:t>, однако без значимого влияния на летальность и неблагоприятный функциональный исход [</w:t>
      </w:r>
      <w:r w:rsidR="003D66E7" w:rsidRPr="005F296F">
        <w:rPr>
          <w:rFonts w:ascii="Times New Roman" w:eastAsia="Times New Roman" w:hAnsi="Times New Roman" w:cs="Times New Roman"/>
          <w:sz w:val="28"/>
          <w:szCs w:val="28"/>
          <w:lang w:val="ru-RU"/>
        </w:rPr>
        <w:t>40</w:t>
      </w:r>
      <w:r w:rsidR="00F30CDF" w:rsidRPr="005F296F">
        <w:rPr>
          <w:rFonts w:ascii="Times New Roman" w:eastAsia="Times New Roman" w:hAnsi="Times New Roman" w:cs="Times New Roman"/>
          <w:sz w:val="28"/>
          <w:szCs w:val="28"/>
          <w:lang w:val="ru-RU"/>
        </w:rPr>
        <w:t>].</w:t>
      </w:r>
    </w:p>
    <w:p w14:paraId="7504E371" w14:textId="37908FF2" w:rsidR="004E527B" w:rsidRPr="005F296F"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Компоненты табачного дыма (никотин, угарный газ, свободные радикалы) индуцируют системный оксидативный стресс, истощают биодоступность оксида азота (NO) и вызывают эндотелиальную дисфункцию [</w:t>
      </w:r>
      <w:r w:rsidR="003D66E7" w:rsidRPr="005F296F">
        <w:rPr>
          <w:rFonts w:ascii="Times New Roman" w:eastAsia="Times New Roman" w:hAnsi="Times New Roman" w:cs="Times New Roman"/>
          <w:sz w:val="28"/>
          <w:szCs w:val="28"/>
          <w:lang w:val="ru-RU"/>
        </w:rPr>
        <w:t>40</w:t>
      </w:r>
      <w:r w:rsidRPr="005F296F">
        <w:rPr>
          <w:rFonts w:ascii="Times New Roman" w:eastAsia="Times New Roman" w:hAnsi="Times New Roman" w:cs="Times New Roman"/>
          <w:sz w:val="28"/>
          <w:szCs w:val="28"/>
        </w:rPr>
        <w:t xml:space="preserve">]. Хроническое курение повышает жесткость сосудистой стенки, способствует гиперкоагуляции (повышение уровня фибриногена) и усиливает адгезию лейкоцитов к эндотелию, что в совокупности с другими факторами (АГ) увеличивает риск разрыва мелких церебральных артерий [9, </w:t>
      </w:r>
      <w:r w:rsidR="003D66E7" w:rsidRPr="005F296F">
        <w:rPr>
          <w:rFonts w:ascii="Times New Roman" w:eastAsia="Times New Roman" w:hAnsi="Times New Roman" w:cs="Times New Roman"/>
          <w:sz w:val="28"/>
          <w:szCs w:val="28"/>
          <w:lang w:val="ru-RU"/>
        </w:rPr>
        <w:t>40</w:t>
      </w:r>
      <w:r w:rsidRPr="005F296F">
        <w:rPr>
          <w:rFonts w:ascii="Times New Roman" w:eastAsia="Times New Roman" w:hAnsi="Times New Roman" w:cs="Times New Roman"/>
          <w:sz w:val="28"/>
          <w:szCs w:val="28"/>
        </w:rPr>
        <w:t>].</w:t>
      </w:r>
    </w:p>
    <w:p w14:paraId="57965CD0" w14:textId="77777777" w:rsidR="00F17BFC" w:rsidRPr="005F296F"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b/>
          <w:bCs/>
          <w:sz w:val="28"/>
          <w:szCs w:val="28"/>
          <w:lang w:val="ru-RU"/>
        </w:rPr>
      </w:pPr>
      <w:r w:rsidRPr="005F296F">
        <w:rPr>
          <w:rFonts w:ascii="Times New Roman" w:eastAsia="Times New Roman" w:hAnsi="Times New Roman" w:cs="Times New Roman"/>
          <w:b/>
          <w:bCs/>
          <w:sz w:val="28"/>
          <w:szCs w:val="28"/>
        </w:rPr>
        <w:t xml:space="preserve">Сахарный диабет </w:t>
      </w:r>
    </w:p>
    <w:p w14:paraId="3E736DA8" w14:textId="3FEF165F" w:rsidR="004E527B" w:rsidRPr="005F296F"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lastRenderedPageBreak/>
        <w:t>Сахарный диабет (СД) ассоциирован с умеренным повышением риска ВК. Согласно мета-анализу Jalink и соавторов (2020), наличие СД увеличивает риск ВК в 1,28 раза (95% ДИ: 1,06-1,55) [9].</w:t>
      </w:r>
    </w:p>
    <w:p w14:paraId="6D42948E" w14:textId="1B873736" w:rsidR="004E527B" w:rsidRPr="005F296F"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Хроническая гипергликемия вызывает утолщение базальной мембраны капилляров вследствие накопления конечных продуктов гликирования (AGEs) и активации полиолового пути [9, 16]. Это приводит к гиалинозу стенки артериол, нарушению ауторегуляции мозгового кровотока и повышению хрупкости сосудистой стенки. В недавнем исследовании Curro и соавторов (2025) показано, что индексы стрессовой гипергликемии (отношение уровня глюкозы при поступлении к среднему гликированному гемоглобину) являются независимыми предикторами раннего неврологического ухудшения при ВК (OR = 2,34; 95% ДИ: 1,42-3,86) [4</w:t>
      </w:r>
      <w:r w:rsidR="003D66E7" w:rsidRPr="005F296F">
        <w:rPr>
          <w:rFonts w:ascii="Times New Roman" w:eastAsia="Times New Roman" w:hAnsi="Times New Roman" w:cs="Times New Roman"/>
          <w:sz w:val="28"/>
          <w:szCs w:val="28"/>
          <w:lang w:val="ru-RU"/>
        </w:rPr>
        <w:t>1</w:t>
      </w:r>
      <w:r w:rsidRPr="005F296F">
        <w:rPr>
          <w:rFonts w:ascii="Times New Roman" w:eastAsia="Times New Roman" w:hAnsi="Times New Roman" w:cs="Times New Roman"/>
          <w:sz w:val="28"/>
          <w:szCs w:val="28"/>
        </w:rPr>
        <w:t>].</w:t>
      </w:r>
    </w:p>
    <w:p w14:paraId="2E49F337" w14:textId="77777777" w:rsidR="00F17BFC" w:rsidRPr="005F296F"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b/>
          <w:bCs/>
          <w:sz w:val="28"/>
          <w:szCs w:val="28"/>
          <w:lang w:val="ru-RU"/>
        </w:rPr>
      </w:pPr>
      <w:r w:rsidRPr="005F296F">
        <w:rPr>
          <w:rFonts w:ascii="Times New Roman" w:eastAsia="Times New Roman" w:hAnsi="Times New Roman" w:cs="Times New Roman"/>
          <w:b/>
          <w:bCs/>
          <w:sz w:val="28"/>
          <w:szCs w:val="28"/>
        </w:rPr>
        <w:t xml:space="preserve">Ожирение </w:t>
      </w:r>
    </w:p>
    <w:p w14:paraId="0993D9DB" w14:textId="366BF588" w:rsidR="00D03D28" w:rsidRDefault="00D03D28"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D03D28">
        <w:rPr>
          <w:rFonts w:ascii="Times New Roman" w:eastAsia="Times New Roman" w:hAnsi="Times New Roman" w:cs="Times New Roman"/>
          <w:sz w:val="28"/>
          <w:szCs w:val="28"/>
          <w:lang w:val="ru-RU"/>
        </w:rPr>
        <w:t>Результаты крупнейшего полногеномного ассоциативного исследования (GWAS) с использованием менделевской рандомизации показали, что генетически предсказанные более высокие уровни индекса массы тела и висцерального ожирения ассоциированы с повышенным риском ВК. Многофакторный анализ установил, что связь между ИМТ и ВК в значительной степени опосредована сахарным диабетом 2 типа, который выступает в качестве медиатора этого взаимодействия [</w:t>
      </w:r>
      <w:r>
        <w:rPr>
          <w:rFonts w:ascii="Times New Roman" w:eastAsia="Times New Roman" w:hAnsi="Times New Roman" w:cs="Times New Roman"/>
          <w:sz w:val="28"/>
          <w:szCs w:val="28"/>
          <w:lang w:val="ru-RU"/>
        </w:rPr>
        <w:t>46</w:t>
      </w:r>
      <w:r w:rsidRPr="00D03D28">
        <w:rPr>
          <w:rFonts w:ascii="Times New Roman" w:eastAsia="Times New Roman" w:hAnsi="Times New Roman" w:cs="Times New Roman"/>
          <w:sz w:val="28"/>
          <w:szCs w:val="28"/>
          <w:lang w:val="ru-RU"/>
        </w:rPr>
        <w:t xml:space="preserve">]. </w:t>
      </w:r>
    </w:p>
    <w:p w14:paraId="4C2D2435" w14:textId="2879CE79" w:rsidR="004E527B" w:rsidRPr="00D03D28" w:rsidRDefault="00D03D28"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D03D28">
        <w:rPr>
          <w:rFonts w:ascii="Times New Roman" w:eastAsia="Times New Roman" w:hAnsi="Times New Roman" w:cs="Times New Roman"/>
          <w:sz w:val="28"/>
          <w:szCs w:val="28"/>
          <w:lang w:val="ru-RU"/>
        </w:rPr>
        <w:t xml:space="preserve"> В то же время ожирение демонстрирует парадоксальный эффект в отношении прогноза. В систематическом обзоре и мета-анализе Wang и соавторов, ожирение ассоциировано со значимо более низкой краткосрочной (OR = 0,73; 95% ДИ: 0,62-0,88) и долгосрочной (OR = 0,62; 95% ДИ: 0,53-0,73) смертностью после ВК [</w:t>
      </w:r>
      <w:r>
        <w:rPr>
          <w:rFonts w:ascii="Times New Roman" w:eastAsia="Times New Roman" w:hAnsi="Times New Roman" w:cs="Times New Roman"/>
          <w:sz w:val="28"/>
          <w:szCs w:val="28"/>
          <w:lang w:val="ru-RU"/>
        </w:rPr>
        <w:t>42</w:t>
      </w:r>
      <w:r w:rsidRPr="00D03D28">
        <w:rPr>
          <w:rFonts w:ascii="Times New Roman" w:eastAsia="Times New Roman" w:hAnsi="Times New Roman" w:cs="Times New Roman"/>
          <w:sz w:val="28"/>
          <w:szCs w:val="28"/>
          <w:lang w:val="ru-RU"/>
        </w:rPr>
        <w:t>]. При этом защитный эффект может ослабевать при морбидном ожирении, что связано с более высокой частотой осложнений [</w:t>
      </w:r>
      <w:r>
        <w:rPr>
          <w:rFonts w:ascii="Times New Roman" w:eastAsia="Times New Roman" w:hAnsi="Times New Roman" w:cs="Times New Roman"/>
          <w:sz w:val="28"/>
          <w:szCs w:val="28"/>
          <w:lang w:val="ru-RU"/>
        </w:rPr>
        <w:t>42</w:t>
      </w:r>
      <w:r w:rsidRPr="00D03D28">
        <w:rPr>
          <w:rFonts w:ascii="Times New Roman" w:eastAsia="Times New Roman" w:hAnsi="Times New Roman" w:cs="Times New Roman"/>
          <w:sz w:val="28"/>
          <w:szCs w:val="28"/>
          <w:lang w:val="ru-RU"/>
        </w:rPr>
        <w:t>]. Потенциальные механизмы парадокса включают больший метаболический резерв жировой и мышечной массы, позволяющий лучше переносить катаболический стресс, а также устойчивость к непреднамеренной потере веса [</w:t>
      </w:r>
      <w:r>
        <w:rPr>
          <w:rFonts w:ascii="Times New Roman" w:eastAsia="Times New Roman" w:hAnsi="Times New Roman" w:cs="Times New Roman"/>
          <w:sz w:val="28"/>
          <w:szCs w:val="28"/>
          <w:lang w:val="ru-RU"/>
        </w:rPr>
        <w:t>42</w:t>
      </w:r>
      <w:r w:rsidRPr="00D03D28">
        <w:rPr>
          <w:rFonts w:ascii="Times New Roman" w:eastAsia="Times New Roman" w:hAnsi="Times New Roman" w:cs="Times New Roman"/>
          <w:sz w:val="28"/>
          <w:szCs w:val="28"/>
          <w:lang w:val="ru-RU"/>
        </w:rPr>
        <w:t>]. Однако влияние ожирения на риск развития ВК опосредовано через сахарный диабет 2 типа [</w:t>
      </w:r>
      <w:r>
        <w:rPr>
          <w:rFonts w:ascii="Times New Roman" w:eastAsia="Times New Roman" w:hAnsi="Times New Roman" w:cs="Times New Roman"/>
          <w:sz w:val="28"/>
          <w:szCs w:val="28"/>
          <w:lang w:val="ru-RU"/>
        </w:rPr>
        <w:t>46</w:t>
      </w:r>
      <w:r w:rsidRPr="00D03D28">
        <w:rPr>
          <w:rFonts w:ascii="Times New Roman" w:eastAsia="Times New Roman" w:hAnsi="Times New Roman" w:cs="Times New Roman"/>
          <w:sz w:val="28"/>
          <w:szCs w:val="28"/>
          <w:lang w:val="ru-RU"/>
        </w:rPr>
        <w:t>].</w:t>
      </w:r>
    </w:p>
    <w:p w14:paraId="7AD2EDED" w14:textId="77777777" w:rsidR="00F17BFC" w:rsidRPr="005F296F"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b/>
          <w:bCs/>
          <w:sz w:val="28"/>
          <w:szCs w:val="28"/>
          <w:lang w:val="ru-RU"/>
        </w:rPr>
      </w:pPr>
      <w:r w:rsidRPr="005F296F">
        <w:rPr>
          <w:rFonts w:ascii="Times New Roman" w:eastAsia="Times New Roman" w:hAnsi="Times New Roman" w:cs="Times New Roman"/>
          <w:b/>
          <w:bCs/>
          <w:sz w:val="28"/>
          <w:szCs w:val="28"/>
        </w:rPr>
        <w:t>Дислипидемия</w:t>
      </w:r>
    </w:p>
    <w:p w14:paraId="08FE93CA" w14:textId="1B3C0293" w:rsidR="004E527B" w:rsidRPr="005F296F"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Влияние дислипидемии на риск ВК описывается термином «липидный парадокс»: низкие концентрации холестерина ассоциированы с повышенным риском кровоизлияния [</w:t>
      </w:r>
      <w:r w:rsidR="003D66E7" w:rsidRPr="005F296F">
        <w:rPr>
          <w:rFonts w:ascii="Times New Roman" w:eastAsia="Times New Roman" w:hAnsi="Times New Roman" w:cs="Times New Roman"/>
          <w:sz w:val="28"/>
          <w:szCs w:val="28"/>
          <w:lang w:val="ru-RU"/>
        </w:rPr>
        <w:t>44</w:t>
      </w:r>
      <w:r w:rsidRPr="005F296F">
        <w:rPr>
          <w:rFonts w:ascii="Times New Roman" w:eastAsia="Times New Roman" w:hAnsi="Times New Roman" w:cs="Times New Roman"/>
          <w:sz w:val="28"/>
          <w:szCs w:val="28"/>
        </w:rPr>
        <w:t>, 4</w:t>
      </w:r>
      <w:r w:rsidR="003D66E7" w:rsidRPr="005F296F">
        <w:rPr>
          <w:rFonts w:ascii="Times New Roman" w:eastAsia="Times New Roman" w:hAnsi="Times New Roman" w:cs="Times New Roman"/>
          <w:sz w:val="28"/>
          <w:szCs w:val="28"/>
          <w:lang w:val="ru-RU"/>
        </w:rPr>
        <w:t>5</w:t>
      </w:r>
      <w:r w:rsidRPr="005F296F">
        <w:rPr>
          <w:rFonts w:ascii="Times New Roman" w:eastAsia="Times New Roman" w:hAnsi="Times New Roman" w:cs="Times New Roman"/>
          <w:sz w:val="28"/>
          <w:szCs w:val="28"/>
        </w:rPr>
        <w:t>]. С использованием менделевской рандомизации Shi и соавтор</w:t>
      </w:r>
      <w:r w:rsidRPr="005F296F">
        <w:rPr>
          <w:rFonts w:ascii="Times New Roman" w:eastAsia="Times New Roman" w:hAnsi="Times New Roman" w:cs="Times New Roman"/>
          <w:sz w:val="28"/>
          <w:szCs w:val="28"/>
          <w:lang w:val="ru-RU"/>
        </w:rPr>
        <w:t>ы</w:t>
      </w:r>
      <w:r w:rsidRPr="005F296F">
        <w:rPr>
          <w:rFonts w:ascii="Times New Roman" w:eastAsia="Times New Roman" w:hAnsi="Times New Roman" w:cs="Times New Roman"/>
          <w:sz w:val="28"/>
          <w:szCs w:val="28"/>
        </w:rPr>
        <w:t xml:space="preserve"> (2025) показали, что генетически детерминированное снижение холестерина липопротеинов низкой плотности ассоциировано с повышением риска ВК (OR = 1,17; 95% ДИ: 1,04-1,32) [18].</w:t>
      </w:r>
    </w:p>
    <w:p w14:paraId="29785512" w14:textId="407206FC" w:rsidR="004E527B" w:rsidRPr="005F296F"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Холестерин является критическим структурным компонентом клеточных мембран эндотелия. Его дефицит нарушает текучесть и механическую прочность мембран, повышает хрупкость сосудистой стенки [18, 4</w:t>
      </w:r>
      <w:r w:rsidR="003D66E7" w:rsidRPr="005F296F">
        <w:rPr>
          <w:rFonts w:ascii="Times New Roman" w:eastAsia="Times New Roman" w:hAnsi="Times New Roman" w:cs="Times New Roman"/>
          <w:sz w:val="28"/>
          <w:szCs w:val="28"/>
          <w:lang w:val="ru-RU"/>
        </w:rPr>
        <w:t>5</w:t>
      </w:r>
      <w:r w:rsidRPr="005F296F">
        <w:rPr>
          <w:rFonts w:ascii="Times New Roman" w:eastAsia="Times New Roman" w:hAnsi="Times New Roman" w:cs="Times New Roman"/>
          <w:sz w:val="28"/>
          <w:szCs w:val="28"/>
        </w:rPr>
        <w:t>]. Кроме того, холестерин необходим для синтеза коллагена IV типа</w:t>
      </w:r>
      <w:r w:rsidR="000067F2"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rPr>
        <w:t xml:space="preserve">- основного белка базальной мембраны церебральных сосудов, что напрямую связывает </w:t>
      </w:r>
      <w:r w:rsidRPr="005F296F">
        <w:rPr>
          <w:rFonts w:ascii="Times New Roman" w:eastAsia="Times New Roman" w:hAnsi="Times New Roman" w:cs="Times New Roman"/>
          <w:sz w:val="28"/>
          <w:szCs w:val="28"/>
        </w:rPr>
        <w:lastRenderedPageBreak/>
        <w:t>дислипидемию с нарушениями структуры сосудистой стенки, кодируемыми генами семейства коллагена</w:t>
      </w:r>
      <w:r w:rsidR="00786F95">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rPr>
        <w:t>(см. раздел 1.4).</w:t>
      </w:r>
    </w:p>
    <w:p w14:paraId="08645F38" w14:textId="72B21F69" w:rsidR="004E527B" w:rsidRPr="00E05B6A" w:rsidRDefault="00335C2B" w:rsidP="00786F95">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 xml:space="preserve">Для удобства сопоставления данные по всем </w:t>
      </w:r>
      <w:r w:rsidR="00786F95">
        <w:rPr>
          <w:rFonts w:ascii="Times New Roman" w:eastAsia="Times New Roman" w:hAnsi="Times New Roman" w:cs="Times New Roman"/>
          <w:sz w:val="28"/>
          <w:szCs w:val="28"/>
          <w:lang w:val="ru-RU"/>
        </w:rPr>
        <w:t xml:space="preserve">основным </w:t>
      </w:r>
      <w:r w:rsidRPr="005F296F">
        <w:rPr>
          <w:rFonts w:ascii="Times New Roman" w:eastAsia="Times New Roman" w:hAnsi="Times New Roman" w:cs="Times New Roman"/>
          <w:sz w:val="28"/>
          <w:szCs w:val="28"/>
        </w:rPr>
        <w:t xml:space="preserve">модифицируемым факторам риска ВК </w:t>
      </w:r>
      <w:r w:rsidR="00786F95">
        <w:rPr>
          <w:rFonts w:ascii="Times New Roman" w:eastAsia="Times New Roman" w:hAnsi="Times New Roman" w:cs="Times New Roman"/>
          <w:sz w:val="28"/>
          <w:szCs w:val="28"/>
          <w:lang w:val="ru-RU"/>
        </w:rPr>
        <w:t>(</w:t>
      </w:r>
      <w:r w:rsidR="00786F95" w:rsidRPr="00786F95">
        <w:rPr>
          <w:rFonts w:ascii="Times New Roman" w:eastAsia="Times New Roman" w:hAnsi="Times New Roman" w:cs="Times New Roman"/>
          <w:sz w:val="28"/>
          <w:szCs w:val="28"/>
        </w:rPr>
        <w:t>артериальная гипертензия</w:t>
      </w:r>
      <w:r w:rsidR="00786F95">
        <w:rPr>
          <w:rFonts w:ascii="Times New Roman" w:eastAsia="Times New Roman" w:hAnsi="Times New Roman" w:cs="Times New Roman"/>
          <w:sz w:val="28"/>
          <w:szCs w:val="28"/>
          <w:lang w:val="ru-RU"/>
        </w:rPr>
        <w:t xml:space="preserve">, употребление алкоголя, </w:t>
      </w:r>
      <w:r w:rsidR="00786F95" w:rsidRPr="00786F95">
        <w:rPr>
          <w:rFonts w:ascii="Times New Roman" w:eastAsia="Times New Roman" w:hAnsi="Times New Roman" w:cs="Times New Roman"/>
          <w:sz w:val="28"/>
          <w:szCs w:val="28"/>
        </w:rPr>
        <w:t>курение</w:t>
      </w:r>
      <w:r w:rsidR="00786F95">
        <w:rPr>
          <w:rFonts w:ascii="Times New Roman" w:eastAsia="Times New Roman" w:hAnsi="Times New Roman" w:cs="Times New Roman"/>
          <w:sz w:val="28"/>
          <w:szCs w:val="28"/>
          <w:lang w:val="ru-RU"/>
        </w:rPr>
        <w:t xml:space="preserve">, </w:t>
      </w:r>
      <w:r w:rsidR="00786F95" w:rsidRPr="00786F95">
        <w:rPr>
          <w:rFonts w:ascii="Times New Roman" w:eastAsia="Times New Roman" w:hAnsi="Times New Roman" w:cs="Times New Roman"/>
          <w:sz w:val="28"/>
          <w:szCs w:val="28"/>
        </w:rPr>
        <w:t>сахарный диабет</w:t>
      </w:r>
      <w:r w:rsidR="00786F95">
        <w:rPr>
          <w:rFonts w:ascii="Times New Roman" w:eastAsia="Times New Roman" w:hAnsi="Times New Roman" w:cs="Times New Roman"/>
          <w:sz w:val="28"/>
          <w:szCs w:val="28"/>
          <w:lang w:val="ru-RU"/>
        </w:rPr>
        <w:t xml:space="preserve">, </w:t>
      </w:r>
      <w:r w:rsidR="00786F95" w:rsidRPr="00786F95">
        <w:rPr>
          <w:rFonts w:ascii="Times New Roman" w:eastAsia="Times New Roman" w:hAnsi="Times New Roman" w:cs="Times New Roman"/>
          <w:sz w:val="28"/>
          <w:szCs w:val="28"/>
        </w:rPr>
        <w:t>дислипидемия)</w:t>
      </w:r>
      <w:r w:rsidR="00786F95">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rPr>
        <w:t>сведены в Таблицу 1.</w:t>
      </w:r>
    </w:p>
    <w:p w14:paraId="0DA5AC5B" w14:textId="77777777" w:rsidR="00EC2818" w:rsidRPr="005F296F" w:rsidRDefault="00EC2818"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p>
    <w:p w14:paraId="27D1DDB3" w14:textId="42739E9E" w:rsidR="004E527B" w:rsidRPr="00E05B6A" w:rsidRDefault="00335C2B" w:rsidP="00F17BFC">
      <w:pPr>
        <w:spacing w:after="0"/>
        <w:rPr>
          <w:rFonts w:ascii="Times New Roman" w:eastAsia="Quattrocento Sans" w:hAnsi="Times New Roman" w:cs="Times New Roman"/>
        </w:rPr>
      </w:pPr>
      <w:r w:rsidRPr="005F296F">
        <w:rPr>
          <w:rFonts w:ascii="Times New Roman" w:eastAsia="Times New Roman" w:hAnsi="Times New Roman" w:cs="Times New Roman"/>
          <w:sz w:val="28"/>
          <w:szCs w:val="28"/>
        </w:rPr>
        <w:t>Таблица 1</w:t>
      </w:r>
      <w:r w:rsidR="00B9659F"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rPr>
        <w:t>- Модифицируемые факторы риска спонтанного внутримозгового кровоизлияния</w:t>
      </w:r>
    </w:p>
    <w:tbl>
      <w:tblPr>
        <w:tblStyle w:val="a6"/>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473"/>
        <w:gridCol w:w="2293"/>
        <w:gridCol w:w="4862"/>
      </w:tblGrid>
      <w:tr w:rsidR="005F296F" w:rsidRPr="005F296F" w14:paraId="5793A99A" w14:textId="77777777" w:rsidTr="00F17BFC">
        <w:tc>
          <w:tcPr>
            <w:tcW w:w="1284" w:type="pct"/>
            <w:vAlign w:val="center"/>
          </w:tcPr>
          <w:p w14:paraId="3932F02C" w14:textId="77777777" w:rsidR="00F17BFC" w:rsidRPr="00E05B6A" w:rsidRDefault="00F17BFC" w:rsidP="00F17BFC">
            <w:pPr>
              <w:rPr>
                <w:rFonts w:ascii="Times New Roman" w:eastAsia="Quattrocento Sans" w:hAnsi="Times New Roman" w:cs="Times New Roman"/>
                <w:b/>
                <w:bCs/>
              </w:rPr>
            </w:pPr>
            <w:r w:rsidRPr="005F296F">
              <w:rPr>
                <w:rFonts w:ascii="Times New Roman" w:eastAsia="Times New Roman" w:hAnsi="Times New Roman" w:cs="Times New Roman"/>
              </w:rPr>
              <w:t>Фактор риска</w:t>
            </w:r>
          </w:p>
        </w:tc>
        <w:tc>
          <w:tcPr>
            <w:tcW w:w="1191" w:type="pct"/>
            <w:vAlign w:val="center"/>
          </w:tcPr>
          <w:p w14:paraId="7234A125" w14:textId="77777777" w:rsidR="00F17BFC" w:rsidRPr="00E05B6A" w:rsidRDefault="00F17BFC" w:rsidP="00F17BFC">
            <w:pPr>
              <w:rPr>
                <w:rFonts w:ascii="Times New Roman" w:eastAsia="Quattrocento Sans" w:hAnsi="Times New Roman" w:cs="Times New Roman"/>
                <w:b/>
                <w:bCs/>
              </w:rPr>
            </w:pPr>
            <w:r w:rsidRPr="005F296F">
              <w:rPr>
                <w:rFonts w:ascii="Times New Roman" w:eastAsia="Times New Roman" w:hAnsi="Times New Roman" w:cs="Times New Roman"/>
              </w:rPr>
              <w:t>OR (95% ДИ)</w:t>
            </w:r>
          </w:p>
        </w:tc>
        <w:tc>
          <w:tcPr>
            <w:tcW w:w="2525" w:type="pct"/>
            <w:vAlign w:val="center"/>
          </w:tcPr>
          <w:p w14:paraId="68170E7C" w14:textId="77777777" w:rsidR="00F17BFC" w:rsidRPr="00E05B6A" w:rsidRDefault="00F17BFC" w:rsidP="00F17BFC">
            <w:pPr>
              <w:rPr>
                <w:rFonts w:ascii="Times New Roman" w:eastAsia="Quattrocento Sans" w:hAnsi="Times New Roman" w:cs="Times New Roman"/>
                <w:b/>
                <w:bCs/>
              </w:rPr>
            </w:pPr>
            <w:r w:rsidRPr="005F296F">
              <w:rPr>
                <w:rFonts w:ascii="Times New Roman" w:eastAsia="Times New Roman" w:hAnsi="Times New Roman" w:cs="Times New Roman"/>
              </w:rPr>
              <w:t>Ключевые патогенетические механизмы</w:t>
            </w:r>
          </w:p>
        </w:tc>
      </w:tr>
      <w:tr w:rsidR="005F296F" w:rsidRPr="005F296F" w14:paraId="7FF75BD4" w14:textId="77777777" w:rsidTr="00F17BFC">
        <w:tc>
          <w:tcPr>
            <w:tcW w:w="1284" w:type="pct"/>
            <w:vAlign w:val="center"/>
          </w:tcPr>
          <w:p w14:paraId="56DE4AC4" w14:textId="77777777" w:rsidR="00F17BFC" w:rsidRPr="00E05B6A" w:rsidRDefault="00F17BFC" w:rsidP="00F17BFC">
            <w:pPr>
              <w:rPr>
                <w:rFonts w:ascii="Times New Roman" w:eastAsia="Quattrocento Sans" w:hAnsi="Times New Roman" w:cs="Times New Roman"/>
                <w:b/>
                <w:bCs/>
              </w:rPr>
            </w:pPr>
            <w:r w:rsidRPr="005F296F">
              <w:rPr>
                <w:rFonts w:ascii="Times New Roman" w:eastAsia="Times New Roman" w:hAnsi="Times New Roman" w:cs="Times New Roman"/>
              </w:rPr>
              <w:t>Артериальная гипертензия (САД ≥ 180 мм рт.ст.)</w:t>
            </w:r>
          </w:p>
        </w:tc>
        <w:tc>
          <w:tcPr>
            <w:tcW w:w="1191" w:type="pct"/>
            <w:vAlign w:val="center"/>
          </w:tcPr>
          <w:p w14:paraId="28E72888" w14:textId="6898F9D3" w:rsidR="00F17BFC" w:rsidRPr="00E05B6A" w:rsidRDefault="00F17BFC" w:rsidP="00F17BFC">
            <w:pPr>
              <w:rPr>
                <w:rFonts w:ascii="Times New Roman" w:eastAsia="Quattrocento Sans" w:hAnsi="Times New Roman" w:cs="Times New Roman"/>
                <w:b/>
                <w:bCs/>
              </w:rPr>
            </w:pPr>
            <w:r w:rsidRPr="005F296F">
              <w:rPr>
                <w:rFonts w:ascii="Times New Roman" w:eastAsia="Times New Roman" w:hAnsi="Times New Roman" w:cs="Times New Roman"/>
              </w:rPr>
              <w:t>7,9 (5,4-11,5)</w:t>
            </w:r>
          </w:p>
        </w:tc>
        <w:tc>
          <w:tcPr>
            <w:tcW w:w="2525" w:type="pct"/>
            <w:vAlign w:val="center"/>
          </w:tcPr>
          <w:p w14:paraId="470AAF64" w14:textId="77777777" w:rsidR="00F17BFC" w:rsidRPr="00E05B6A" w:rsidRDefault="00F17BFC" w:rsidP="00F17BFC">
            <w:pPr>
              <w:rPr>
                <w:rFonts w:ascii="Times New Roman" w:eastAsia="Quattrocento Sans" w:hAnsi="Times New Roman" w:cs="Times New Roman"/>
                <w:b/>
                <w:bCs/>
              </w:rPr>
            </w:pPr>
            <w:r w:rsidRPr="005F296F">
              <w:rPr>
                <w:rFonts w:ascii="Times New Roman" w:eastAsia="Times New Roman" w:hAnsi="Times New Roman" w:cs="Times New Roman"/>
              </w:rPr>
              <w:t>Липогиалиноз → фибриноидный некроз → микроаневризмы</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Charcot-Bouchard → разрыв. Эндотелиальная дисфункция, снижение NO, нарушение ауторегуляции</w:t>
            </w:r>
          </w:p>
        </w:tc>
      </w:tr>
      <w:tr w:rsidR="005F296F" w:rsidRPr="005F296F" w14:paraId="4BABB81F" w14:textId="77777777" w:rsidTr="00F17BFC">
        <w:tc>
          <w:tcPr>
            <w:tcW w:w="1284" w:type="pct"/>
            <w:vAlign w:val="center"/>
          </w:tcPr>
          <w:p w14:paraId="4F8ABF50" w14:textId="77777777" w:rsidR="00F17BFC" w:rsidRPr="00E05B6A" w:rsidRDefault="00F17BFC" w:rsidP="00F17BFC">
            <w:pPr>
              <w:rPr>
                <w:rFonts w:ascii="Times New Roman" w:eastAsia="Quattrocento Sans" w:hAnsi="Times New Roman" w:cs="Times New Roman"/>
                <w:b/>
                <w:bCs/>
              </w:rPr>
            </w:pPr>
            <w:r w:rsidRPr="005F296F">
              <w:rPr>
                <w:rFonts w:ascii="Times New Roman" w:eastAsia="Times New Roman" w:hAnsi="Times New Roman" w:cs="Times New Roman"/>
              </w:rPr>
              <w:t>Алкоголь (тяжелое употребление)</w:t>
            </w:r>
          </w:p>
        </w:tc>
        <w:tc>
          <w:tcPr>
            <w:tcW w:w="1191" w:type="pct"/>
            <w:vAlign w:val="center"/>
          </w:tcPr>
          <w:p w14:paraId="18DA3E1A" w14:textId="4FB4F91B" w:rsidR="00F17BFC" w:rsidRPr="00E05B6A" w:rsidRDefault="00F17BFC" w:rsidP="00F17BFC">
            <w:pPr>
              <w:rPr>
                <w:rFonts w:ascii="Times New Roman" w:eastAsia="Quattrocento Sans" w:hAnsi="Times New Roman" w:cs="Times New Roman"/>
                <w:b/>
                <w:bCs/>
              </w:rPr>
            </w:pPr>
            <w:r w:rsidRPr="005F296F">
              <w:rPr>
                <w:rFonts w:ascii="Times New Roman" w:eastAsia="Times New Roman" w:hAnsi="Times New Roman" w:cs="Times New Roman"/>
              </w:rPr>
              <w:t>2,0-3,0 (до 2,5 в INTERSTROKE)</w:t>
            </w:r>
          </w:p>
        </w:tc>
        <w:tc>
          <w:tcPr>
            <w:tcW w:w="2525" w:type="pct"/>
            <w:vAlign w:val="center"/>
          </w:tcPr>
          <w:p w14:paraId="078D1D5A" w14:textId="77777777" w:rsidR="00F17BFC" w:rsidRPr="00E05B6A" w:rsidRDefault="00F17BFC" w:rsidP="00F17BFC">
            <w:pPr>
              <w:rPr>
                <w:rFonts w:ascii="Times New Roman" w:eastAsia="Quattrocento Sans" w:hAnsi="Times New Roman" w:cs="Times New Roman"/>
                <w:b/>
                <w:bCs/>
              </w:rPr>
            </w:pPr>
            <w:r w:rsidRPr="005F296F">
              <w:rPr>
                <w:rFonts w:ascii="Times New Roman" w:eastAsia="Times New Roman" w:hAnsi="Times New Roman" w:cs="Times New Roman"/>
              </w:rPr>
              <w:t>Острая АГ (активация симпатической системы), коагулопатия (дефицит факторов свертывания, угнетение тромбоцитов), оксидативный стресс, апоптоз эндотелия</w:t>
            </w:r>
          </w:p>
        </w:tc>
      </w:tr>
      <w:tr w:rsidR="005F296F" w:rsidRPr="005F296F" w14:paraId="7DBB6873" w14:textId="77777777" w:rsidTr="00F17BFC">
        <w:tc>
          <w:tcPr>
            <w:tcW w:w="1284" w:type="pct"/>
            <w:vAlign w:val="center"/>
          </w:tcPr>
          <w:p w14:paraId="15C36078" w14:textId="77777777" w:rsidR="00F17BFC" w:rsidRPr="00E05B6A" w:rsidRDefault="00F17BFC" w:rsidP="00F17BFC">
            <w:pPr>
              <w:rPr>
                <w:rFonts w:ascii="Times New Roman" w:eastAsia="Quattrocento Sans" w:hAnsi="Times New Roman" w:cs="Times New Roman"/>
                <w:b/>
                <w:bCs/>
              </w:rPr>
            </w:pPr>
            <w:r w:rsidRPr="005F296F">
              <w:rPr>
                <w:rFonts w:ascii="Times New Roman" w:eastAsia="Times New Roman" w:hAnsi="Times New Roman" w:cs="Times New Roman"/>
              </w:rPr>
              <w:t>Курение (≥20 сигарет/сутки)</w:t>
            </w:r>
          </w:p>
        </w:tc>
        <w:tc>
          <w:tcPr>
            <w:tcW w:w="1191" w:type="pct"/>
            <w:vAlign w:val="center"/>
          </w:tcPr>
          <w:p w14:paraId="0358A1F5" w14:textId="6CC55866" w:rsidR="00F17BFC" w:rsidRPr="00E05B6A" w:rsidRDefault="00F17BFC" w:rsidP="00F17BFC">
            <w:pPr>
              <w:rPr>
                <w:rFonts w:ascii="Times New Roman" w:eastAsia="Quattrocento Sans" w:hAnsi="Times New Roman" w:cs="Times New Roman"/>
                <w:b/>
                <w:bCs/>
              </w:rPr>
            </w:pPr>
            <w:r w:rsidRPr="005F296F">
              <w:rPr>
                <w:rFonts w:ascii="Times New Roman" w:eastAsia="Times New Roman" w:hAnsi="Times New Roman" w:cs="Times New Roman"/>
              </w:rPr>
              <w:t>2,2 (1,4-3,4)</w:t>
            </w:r>
          </w:p>
        </w:tc>
        <w:tc>
          <w:tcPr>
            <w:tcW w:w="2525" w:type="pct"/>
            <w:vAlign w:val="center"/>
          </w:tcPr>
          <w:p w14:paraId="7A49D69E" w14:textId="77777777" w:rsidR="00F17BFC" w:rsidRPr="00E05B6A" w:rsidRDefault="00F17BFC" w:rsidP="00F17BFC">
            <w:pPr>
              <w:rPr>
                <w:rFonts w:ascii="Times New Roman" w:eastAsia="Quattrocento Sans" w:hAnsi="Times New Roman" w:cs="Times New Roman"/>
                <w:b/>
                <w:bCs/>
              </w:rPr>
            </w:pPr>
            <w:r w:rsidRPr="005F296F">
              <w:rPr>
                <w:rFonts w:ascii="Times New Roman" w:eastAsia="Times New Roman" w:hAnsi="Times New Roman" w:cs="Times New Roman"/>
              </w:rPr>
              <w:t>Оксидативный стресс, снижение NO, эндотелиальная дисфункция, повышение жесткости сосудистой стенки, гиперкоагуляция</w:t>
            </w:r>
          </w:p>
        </w:tc>
      </w:tr>
      <w:tr w:rsidR="005F296F" w:rsidRPr="005F296F" w14:paraId="3A118205" w14:textId="77777777" w:rsidTr="00F17BFC">
        <w:tc>
          <w:tcPr>
            <w:tcW w:w="1284" w:type="pct"/>
            <w:vAlign w:val="center"/>
          </w:tcPr>
          <w:p w14:paraId="19A30A20" w14:textId="77777777" w:rsidR="00F17BFC" w:rsidRPr="00E05B6A" w:rsidRDefault="00F17BFC" w:rsidP="00F17BFC">
            <w:pPr>
              <w:rPr>
                <w:rFonts w:ascii="Times New Roman" w:eastAsia="Quattrocento Sans" w:hAnsi="Times New Roman" w:cs="Times New Roman"/>
                <w:b/>
                <w:bCs/>
              </w:rPr>
            </w:pPr>
            <w:r w:rsidRPr="005F296F">
              <w:rPr>
                <w:rFonts w:ascii="Times New Roman" w:eastAsia="Times New Roman" w:hAnsi="Times New Roman" w:cs="Times New Roman"/>
              </w:rPr>
              <w:t>Сахарный диабет</w:t>
            </w:r>
          </w:p>
        </w:tc>
        <w:tc>
          <w:tcPr>
            <w:tcW w:w="1191" w:type="pct"/>
            <w:vAlign w:val="center"/>
          </w:tcPr>
          <w:p w14:paraId="1EC83B54" w14:textId="69DD27DB" w:rsidR="00F17BFC" w:rsidRPr="00E05B6A" w:rsidRDefault="00F17BFC" w:rsidP="00F17BFC">
            <w:pPr>
              <w:rPr>
                <w:rFonts w:ascii="Times New Roman" w:eastAsia="Quattrocento Sans" w:hAnsi="Times New Roman" w:cs="Times New Roman"/>
                <w:b/>
                <w:bCs/>
              </w:rPr>
            </w:pPr>
            <w:r w:rsidRPr="005F296F">
              <w:rPr>
                <w:rFonts w:ascii="Times New Roman" w:eastAsia="Times New Roman" w:hAnsi="Times New Roman" w:cs="Times New Roman"/>
              </w:rPr>
              <w:t>1,28 (1,06-1,55)</w:t>
            </w:r>
          </w:p>
        </w:tc>
        <w:tc>
          <w:tcPr>
            <w:tcW w:w="2525" w:type="pct"/>
            <w:vAlign w:val="center"/>
          </w:tcPr>
          <w:p w14:paraId="0298C6DB" w14:textId="77777777" w:rsidR="00F17BFC" w:rsidRPr="00E05B6A" w:rsidRDefault="00F17BFC" w:rsidP="00F17BFC">
            <w:pPr>
              <w:rPr>
                <w:rFonts w:ascii="Times New Roman" w:eastAsia="Quattrocento Sans" w:hAnsi="Times New Roman" w:cs="Times New Roman"/>
                <w:b/>
                <w:bCs/>
              </w:rPr>
            </w:pPr>
            <w:r w:rsidRPr="005F296F">
              <w:rPr>
                <w:rFonts w:ascii="Times New Roman" w:eastAsia="Times New Roman" w:hAnsi="Times New Roman" w:cs="Times New Roman"/>
              </w:rPr>
              <w:t>Утолщение базальной мембраны, гиалиноз артериол, нарушение ауторегуляции, стрессовая гипергликемия</w:t>
            </w:r>
          </w:p>
        </w:tc>
      </w:tr>
      <w:tr w:rsidR="005F296F" w:rsidRPr="005F296F" w14:paraId="6D9D9374" w14:textId="77777777" w:rsidTr="00F17BFC">
        <w:tc>
          <w:tcPr>
            <w:tcW w:w="1284" w:type="pct"/>
            <w:vAlign w:val="center"/>
          </w:tcPr>
          <w:p w14:paraId="6D8763D1" w14:textId="77777777" w:rsidR="00F17BFC" w:rsidRPr="00E05B6A" w:rsidRDefault="00F17BFC" w:rsidP="00F17BFC">
            <w:pPr>
              <w:rPr>
                <w:rFonts w:ascii="Times New Roman" w:eastAsia="Quattrocento Sans" w:hAnsi="Times New Roman" w:cs="Times New Roman"/>
                <w:b/>
                <w:bCs/>
              </w:rPr>
            </w:pPr>
            <w:r w:rsidRPr="005F296F">
              <w:rPr>
                <w:rFonts w:ascii="Times New Roman" w:eastAsia="Times New Roman" w:hAnsi="Times New Roman" w:cs="Times New Roman"/>
              </w:rPr>
              <w:t>Дислипидемия (низкий холестерин)</w:t>
            </w:r>
          </w:p>
        </w:tc>
        <w:tc>
          <w:tcPr>
            <w:tcW w:w="1191" w:type="pct"/>
            <w:vAlign w:val="center"/>
          </w:tcPr>
          <w:p w14:paraId="7E0D430E" w14:textId="45D2DD27" w:rsidR="00F17BFC" w:rsidRPr="00E05B6A" w:rsidRDefault="00F17BFC" w:rsidP="00F17BFC">
            <w:pPr>
              <w:rPr>
                <w:rFonts w:ascii="Times New Roman" w:eastAsia="Quattrocento Sans" w:hAnsi="Times New Roman" w:cs="Times New Roman"/>
                <w:b/>
                <w:bCs/>
              </w:rPr>
            </w:pPr>
            <w:r w:rsidRPr="005F296F">
              <w:rPr>
                <w:rFonts w:ascii="Times New Roman" w:eastAsia="Times New Roman" w:hAnsi="Times New Roman" w:cs="Times New Roman"/>
              </w:rPr>
              <w:t>1,42 (1,21-1,67) - общий холестерин &lt;4,0 ммоль/л</w:t>
            </w:r>
          </w:p>
        </w:tc>
        <w:tc>
          <w:tcPr>
            <w:tcW w:w="2525" w:type="pct"/>
            <w:vAlign w:val="center"/>
          </w:tcPr>
          <w:p w14:paraId="5DD27349" w14:textId="5E236643" w:rsidR="00F17BFC" w:rsidRPr="00E05B6A" w:rsidRDefault="00F17BFC" w:rsidP="00F17BFC">
            <w:pPr>
              <w:rPr>
                <w:rFonts w:ascii="Times New Roman" w:eastAsia="Quattrocento Sans" w:hAnsi="Times New Roman" w:cs="Times New Roman"/>
                <w:b/>
                <w:bCs/>
              </w:rPr>
            </w:pPr>
            <w:r w:rsidRPr="005F296F">
              <w:rPr>
                <w:rFonts w:ascii="Times New Roman" w:eastAsia="Times New Roman" w:hAnsi="Times New Roman" w:cs="Times New Roman"/>
              </w:rPr>
              <w:t>Нарушение структурной целостности мембран эндотелия, ↓ синтеза коллагена IV типа (связь с</w:t>
            </w:r>
            <w:r w:rsidRPr="005F296F">
              <w:rPr>
                <w:rFonts w:ascii="Times New Roman" w:eastAsia="Times New Roman" w:hAnsi="Times New Roman" w:cs="Times New Roman"/>
                <w:i/>
                <w:iCs/>
              </w:rPr>
              <w:t xml:space="preserve"> </w:t>
            </w:r>
            <w:r w:rsidR="00E05B6A">
              <w:rPr>
                <w:rFonts w:ascii="Times New Roman" w:eastAsia="Times New Roman" w:hAnsi="Times New Roman" w:cs="Times New Roman"/>
                <w:i/>
                <w:iCs/>
              </w:rPr>
              <w:t xml:space="preserve">COL4A2 </w:t>
            </w:r>
            <w:r w:rsidRPr="005F296F">
              <w:rPr>
                <w:rFonts w:ascii="Times New Roman" w:eastAsia="Times New Roman" w:hAnsi="Times New Roman" w:cs="Times New Roman"/>
              </w:rPr>
              <w:t>), ↑ хрупкости сосудистой стенки</w:t>
            </w:r>
          </w:p>
        </w:tc>
      </w:tr>
      <w:tr w:rsidR="005F296F" w:rsidRPr="005F296F" w14:paraId="0A342F33" w14:textId="77777777" w:rsidTr="00F17BFC">
        <w:tc>
          <w:tcPr>
            <w:tcW w:w="5000" w:type="pct"/>
            <w:gridSpan w:val="3"/>
            <w:vAlign w:val="center"/>
          </w:tcPr>
          <w:p w14:paraId="512EC479" w14:textId="1C2E3178" w:rsidR="00F17BFC" w:rsidRPr="005F296F" w:rsidRDefault="005F1F4A" w:rsidP="00F17BFC">
            <w:pPr>
              <w:rPr>
                <w:rFonts w:ascii="Times New Roman" w:eastAsia="Times New Roman" w:hAnsi="Times New Roman" w:cs="Times New Roman"/>
              </w:rPr>
            </w:pP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Примечание - Составлено по источникам [9, 16, 30</w:t>
            </w:r>
            <w:r w:rsidR="003D66E7" w:rsidRPr="005F296F">
              <w:rPr>
                <w:rFonts w:ascii="Times New Roman" w:eastAsia="Times New Roman" w:hAnsi="Times New Roman" w:cs="Times New Roman"/>
                <w:lang w:val="ru-RU"/>
              </w:rPr>
              <w:t>, 31, 36, 42, 43, 45</w:t>
            </w:r>
            <w:r w:rsidRPr="005F296F">
              <w:rPr>
                <w:rFonts w:ascii="Times New Roman" w:eastAsia="Times New Roman" w:hAnsi="Times New Roman" w:cs="Times New Roman"/>
              </w:rPr>
              <w:t>]</w:t>
            </w:r>
          </w:p>
        </w:tc>
      </w:tr>
    </w:tbl>
    <w:p w14:paraId="0F0377D2" w14:textId="77777777" w:rsidR="00EC2818" w:rsidRPr="005F296F" w:rsidRDefault="00EC2818" w:rsidP="000B2D0B">
      <w:pPr>
        <w:shd w:val="clear" w:color="auto" w:fill="FFFFFF"/>
        <w:spacing w:before="240" w:after="0"/>
        <w:ind w:firstLine="708"/>
        <w:jc w:val="both"/>
        <w:rPr>
          <w:rFonts w:ascii="Times New Roman" w:eastAsia="Times New Roman" w:hAnsi="Times New Roman" w:cs="Times New Roman"/>
          <w:sz w:val="28"/>
          <w:szCs w:val="28"/>
          <w:lang w:val="ru-RU"/>
        </w:rPr>
      </w:pPr>
    </w:p>
    <w:p w14:paraId="733AF038" w14:textId="7B7C3C76" w:rsidR="00424215" w:rsidRPr="00E05B6A" w:rsidRDefault="00335C2B" w:rsidP="000B2D0B">
      <w:pPr>
        <w:shd w:val="clear" w:color="auto" w:fill="FFFFFF"/>
        <w:spacing w:after="0"/>
        <w:ind w:firstLine="708"/>
        <w:jc w:val="both"/>
        <w:rPr>
          <w:rFonts w:ascii="Times New Roman" w:hAnsi="Times New Roman" w:cs="Times New Roman"/>
          <w:lang w:val="ru-RU"/>
        </w:rPr>
      </w:pPr>
      <w:r w:rsidRPr="005F296F">
        <w:rPr>
          <w:rFonts w:ascii="Times New Roman" w:eastAsia="Times New Roman" w:hAnsi="Times New Roman" w:cs="Times New Roman"/>
          <w:sz w:val="28"/>
          <w:szCs w:val="28"/>
        </w:rPr>
        <w:t>Таким образом, среди модифицируемых факторов риска ВК наиболее сильное влияние оказывают артериальная гипертензия (OR до 7,9) и тяжелое употребление алкоголя (OR 2,0-3,0), причем оба фактора реализуют свое патогенное действие через повреждение эндотелия, структурное ремоделирование сосудистой стенки и (в случае алкоголя) дополнительную коагулопатию. Курение, сахарный диабет внос</w:t>
      </w:r>
      <w:r w:rsidR="00D03D28">
        <w:rPr>
          <w:rFonts w:ascii="Times New Roman" w:eastAsia="Times New Roman" w:hAnsi="Times New Roman" w:cs="Times New Roman"/>
          <w:sz w:val="28"/>
          <w:szCs w:val="28"/>
          <w:lang w:val="ru-RU"/>
        </w:rPr>
        <w:t>и</w:t>
      </w:r>
      <w:r w:rsidRPr="005F296F">
        <w:rPr>
          <w:rFonts w:ascii="Times New Roman" w:eastAsia="Times New Roman" w:hAnsi="Times New Roman" w:cs="Times New Roman"/>
          <w:sz w:val="28"/>
          <w:szCs w:val="28"/>
        </w:rPr>
        <w:t>т умеренный вклад (OR 1,</w:t>
      </w:r>
      <w:r w:rsidR="00D03D28">
        <w:rPr>
          <w:rFonts w:ascii="Times New Roman" w:eastAsia="Times New Roman" w:hAnsi="Times New Roman" w:cs="Times New Roman"/>
          <w:sz w:val="28"/>
          <w:szCs w:val="28"/>
          <w:lang w:val="ru-RU"/>
        </w:rPr>
        <w:t>28</w:t>
      </w:r>
      <w:r w:rsidRPr="005F296F">
        <w:rPr>
          <w:rFonts w:ascii="Times New Roman" w:eastAsia="Times New Roman" w:hAnsi="Times New Roman" w:cs="Times New Roman"/>
          <w:sz w:val="28"/>
          <w:szCs w:val="28"/>
        </w:rPr>
        <w:t xml:space="preserve">), тогда как дислипидемия </w:t>
      </w:r>
      <w:r w:rsidR="00D03D28">
        <w:rPr>
          <w:rFonts w:ascii="Times New Roman" w:eastAsia="Times New Roman" w:hAnsi="Times New Roman" w:cs="Times New Roman"/>
          <w:sz w:val="28"/>
          <w:szCs w:val="28"/>
          <w:lang w:val="ru-RU"/>
        </w:rPr>
        <w:t xml:space="preserve">и ожирение </w:t>
      </w:r>
      <w:r w:rsidRPr="005F296F">
        <w:rPr>
          <w:rFonts w:ascii="Times New Roman" w:eastAsia="Times New Roman" w:hAnsi="Times New Roman" w:cs="Times New Roman"/>
          <w:sz w:val="28"/>
          <w:szCs w:val="28"/>
        </w:rPr>
        <w:t>демонстриру</w:t>
      </w:r>
      <w:r w:rsidR="00D03D28">
        <w:rPr>
          <w:rFonts w:ascii="Times New Roman" w:eastAsia="Times New Roman" w:hAnsi="Times New Roman" w:cs="Times New Roman"/>
          <w:sz w:val="28"/>
          <w:szCs w:val="28"/>
          <w:lang w:val="ru-RU"/>
        </w:rPr>
        <w:t>ю</w:t>
      </w:r>
      <w:r w:rsidRPr="005F296F">
        <w:rPr>
          <w:rFonts w:ascii="Times New Roman" w:eastAsia="Times New Roman" w:hAnsi="Times New Roman" w:cs="Times New Roman"/>
          <w:sz w:val="28"/>
          <w:szCs w:val="28"/>
        </w:rPr>
        <w:t xml:space="preserve">т парадоксальную обратную зависимость. </w:t>
      </w:r>
    </w:p>
    <w:p w14:paraId="131860EC" w14:textId="20AF4602" w:rsidR="004E527B" w:rsidRPr="005F296F" w:rsidRDefault="00424215" w:rsidP="000B2D0B">
      <w:pPr>
        <w:shd w:val="clear" w:color="auto" w:fill="FFFFFF"/>
        <w:spacing w:after="0"/>
        <w:ind w:firstLine="708"/>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rPr>
        <w:t xml:space="preserve">Вместе с тем факторы риска ВК различаются в зависимости от анатомической локализации кровоизлияния. В крупном японском проспективном когортном исследовании Ariyada и соавторов (2025) с 20-летним наблюдением (n=34 137) показано, что гипертония ассоциирована с риском ВК во всех локализациях, кроме лобарной (многофакторный HR = 2,09 для </w:t>
      </w:r>
      <w:r w:rsidR="003574DC" w:rsidRPr="005F296F">
        <w:rPr>
          <w:rFonts w:ascii="Times New Roman" w:eastAsia="Times New Roman" w:hAnsi="Times New Roman" w:cs="Times New Roman"/>
          <w:sz w:val="28"/>
          <w:szCs w:val="28"/>
          <w:lang w:val="ru-RU"/>
        </w:rPr>
        <w:t>всех случаев</w:t>
      </w:r>
      <w:r w:rsidRPr="005F296F">
        <w:rPr>
          <w:rFonts w:ascii="Times New Roman" w:eastAsia="Times New Roman" w:hAnsi="Times New Roman" w:cs="Times New Roman"/>
          <w:sz w:val="28"/>
          <w:szCs w:val="28"/>
        </w:rPr>
        <w:t xml:space="preserve">; 2,65 для скорлупы; 2,19 для таламуса; 2,15 для мозжечка; 2,39 для ствола), тогда как низкий уровень общего холестерина был связан </w:t>
      </w:r>
      <w:r w:rsidRPr="005F296F">
        <w:rPr>
          <w:rFonts w:ascii="Times New Roman" w:eastAsia="Times New Roman" w:hAnsi="Times New Roman" w:cs="Times New Roman"/>
          <w:sz w:val="28"/>
          <w:szCs w:val="28"/>
        </w:rPr>
        <w:lastRenderedPageBreak/>
        <w:t>исключительно с лобарными кровоизлияниями (HR = 1,73). Злоупотребление алкоголем и ожирение ассоциированы преимущественно с кровоизлияниями в скорлупу (HR = 1,94 и 1,39 соответственно), тогда как курение и сахарный диабет значимой связи с риском ВК не показали [</w:t>
      </w:r>
      <w:r w:rsidR="003D66E7" w:rsidRPr="005F296F">
        <w:rPr>
          <w:rFonts w:ascii="Times New Roman" w:eastAsia="Times New Roman" w:hAnsi="Times New Roman" w:cs="Times New Roman"/>
          <w:sz w:val="28"/>
          <w:szCs w:val="28"/>
          <w:lang w:val="ru-RU"/>
        </w:rPr>
        <w:t>34</w:t>
      </w:r>
      <w:r w:rsidRPr="005F296F">
        <w:rPr>
          <w:rFonts w:ascii="Times New Roman" w:eastAsia="Times New Roman" w:hAnsi="Times New Roman" w:cs="Times New Roman"/>
          <w:sz w:val="28"/>
          <w:szCs w:val="28"/>
        </w:rPr>
        <w:t>]. Эти данные подтверждают патогенетическую гетерогенность ВК: гипертония и артериолосклероз перфорантных артерий лежат в основе глубоких (скорлупа, таламус, ствол, мозжечок) кровоизлияний, тогда как в патогенезе лобарных ВК ведущую роль играет церебральная амилоидная ангиопатия</w:t>
      </w:r>
      <w:r w:rsidR="003574DC" w:rsidRPr="005F296F">
        <w:rPr>
          <w:rFonts w:ascii="Times New Roman" w:eastAsia="Times New Roman" w:hAnsi="Times New Roman" w:cs="Times New Roman"/>
          <w:sz w:val="28"/>
          <w:szCs w:val="28"/>
          <w:lang w:val="ru-RU"/>
        </w:rPr>
        <w:t xml:space="preserve"> [</w:t>
      </w:r>
      <w:r w:rsidR="003D66E7" w:rsidRPr="005F296F">
        <w:rPr>
          <w:rFonts w:ascii="Times New Roman" w:eastAsia="Times New Roman" w:hAnsi="Times New Roman" w:cs="Times New Roman"/>
          <w:sz w:val="28"/>
          <w:szCs w:val="28"/>
          <w:lang w:val="ru-RU"/>
        </w:rPr>
        <w:t>34</w:t>
      </w:r>
      <w:r w:rsidR="003574DC" w:rsidRPr="005F296F">
        <w:rPr>
          <w:rFonts w:ascii="Times New Roman" w:eastAsia="Times New Roman" w:hAnsi="Times New Roman" w:cs="Times New Roman"/>
          <w:sz w:val="28"/>
          <w:szCs w:val="28"/>
          <w:lang w:val="ru-RU"/>
        </w:rPr>
        <w:t>].</w:t>
      </w:r>
    </w:p>
    <w:p w14:paraId="5ED77B33" w14:textId="05A33E22" w:rsidR="003574DC" w:rsidRPr="005F296F" w:rsidRDefault="003574DC" w:rsidP="000B2D0B">
      <w:pPr>
        <w:shd w:val="clear" w:color="auto" w:fill="FFFFFF"/>
        <w:spacing w:after="0"/>
        <w:ind w:firstLine="708"/>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Для казахской популяции количественная оценка вклада модифицируемых факторов риска в риск ВК до настоящего исследования не проводилась, а их комплексное взаимодействие с генетическими факторами не изучалось, что определяет актуальность настоящей работы.</w:t>
      </w:r>
    </w:p>
    <w:p w14:paraId="294B08F7" w14:textId="77777777" w:rsidR="00F17BFC" w:rsidRPr="005F296F" w:rsidRDefault="00F17BFC" w:rsidP="000B2D0B">
      <w:pPr>
        <w:shd w:val="clear" w:color="auto" w:fill="FFFFFF"/>
        <w:spacing w:after="0"/>
        <w:ind w:firstLine="708"/>
        <w:jc w:val="both"/>
        <w:rPr>
          <w:rFonts w:ascii="Times New Roman" w:eastAsia="Times New Roman" w:hAnsi="Times New Roman" w:cs="Times New Roman"/>
          <w:sz w:val="28"/>
          <w:szCs w:val="28"/>
          <w:lang w:val="ru-RU"/>
        </w:rPr>
      </w:pPr>
    </w:p>
    <w:p w14:paraId="3EA3AD4B" w14:textId="77777777" w:rsidR="00E02F97" w:rsidRPr="005F296F" w:rsidRDefault="00335C2B">
      <w:pPr>
        <w:spacing w:after="0"/>
        <w:ind w:firstLine="709"/>
        <w:jc w:val="both"/>
        <w:rPr>
          <w:rFonts w:ascii="Times New Roman" w:eastAsia="Times New Roman" w:hAnsi="Times New Roman" w:cs="Times New Roman"/>
          <w:b/>
          <w:bCs/>
          <w:sz w:val="28"/>
          <w:szCs w:val="28"/>
          <w:lang w:val="ru-RU"/>
        </w:rPr>
      </w:pPr>
      <w:r w:rsidRPr="005F296F">
        <w:rPr>
          <w:rFonts w:ascii="Times New Roman" w:eastAsia="Times New Roman" w:hAnsi="Times New Roman" w:cs="Times New Roman"/>
          <w:b/>
          <w:bCs/>
          <w:sz w:val="28"/>
          <w:szCs w:val="28"/>
        </w:rPr>
        <w:t>1.4 Генетические факторы риска внутримозгового кровоизлияния</w:t>
      </w:r>
    </w:p>
    <w:p w14:paraId="2D92BBEA" w14:textId="77777777" w:rsidR="00C30148" w:rsidRDefault="003912C2">
      <w:pPr>
        <w:spacing w:after="0"/>
        <w:ind w:firstLine="709"/>
        <w:jc w:val="both"/>
        <w:rPr>
          <w:rFonts w:ascii="Times New Roman" w:hAnsi="Times New Roman" w:cs="Times New Roman"/>
          <w:sz w:val="28"/>
          <w:szCs w:val="28"/>
          <w:lang w:val="ru-RU"/>
        </w:rPr>
      </w:pPr>
      <w:r w:rsidRPr="00E05B6A">
        <w:rPr>
          <w:rFonts w:ascii="Times New Roman" w:hAnsi="Times New Roman" w:cs="Times New Roman"/>
          <w:sz w:val="28"/>
          <w:szCs w:val="28"/>
          <w:lang w:val="ru-RU"/>
        </w:rPr>
        <w:t xml:space="preserve">При обсуждении генетических факторов риска внутримозгового кровоизлияния необходимо принципиально разграничивать две категории вариантов гена </w:t>
      </w:r>
      <w:r w:rsidR="00E05B6A">
        <w:rPr>
          <w:rFonts w:ascii="Times New Roman" w:hAnsi="Times New Roman" w:cs="Times New Roman"/>
          <w:i/>
          <w:iCs/>
          <w:sz w:val="28"/>
          <w:szCs w:val="28"/>
          <w:lang w:val="ru-RU"/>
        </w:rPr>
        <w:t>COL4A2</w:t>
      </w:r>
      <w:r w:rsidRPr="00E05B6A">
        <w:rPr>
          <w:rFonts w:ascii="Times New Roman" w:hAnsi="Times New Roman" w:cs="Times New Roman"/>
          <w:i/>
          <w:iCs/>
          <w:sz w:val="28"/>
          <w:szCs w:val="28"/>
          <w:lang w:val="ru-RU"/>
        </w:rPr>
        <w:t>.</w:t>
      </w:r>
      <w:r w:rsidRPr="00E05B6A">
        <w:rPr>
          <w:rFonts w:ascii="Times New Roman" w:hAnsi="Times New Roman" w:cs="Times New Roman"/>
          <w:sz w:val="28"/>
          <w:szCs w:val="28"/>
          <w:lang w:val="ru-RU"/>
        </w:rPr>
        <w:t xml:space="preserve"> </w:t>
      </w:r>
    </w:p>
    <w:p w14:paraId="372B274F" w14:textId="77777777" w:rsidR="00C30148" w:rsidRDefault="003912C2">
      <w:pPr>
        <w:spacing w:after="0"/>
        <w:ind w:firstLine="709"/>
        <w:jc w:val="both"/>
        <w:rPr>
          <w:rFonts w:ascii="Times New Roman" w:hAnsi="Times New Roman" w:cs="Times New Roman"/>
          <w:sz w:val="28"/>
          <w:szCs w:val="28"/>
          <w:lang w:val="ru-RU"/>
        </w:rPr>
      </w:pPr>
      <w:r w:rsidRPr="00E05B6A">
        <w:rPr>
          <w:rFonts w:ascii="Times New Roman" w:hAnsi="Times New Roman" w:cs="Times New Roman"/>
          <w:sz w:val="28"/>
          <w:szCs w:val="28"/>
          <w:lang w:val="ru-RU"/>
        </w:rPr>
        <w:t xml:space="preserve">Первую составляют редкие патогенные варианты </w:t>
      </w:r>
      <w:r w:rsidRPr="00E05B6A">
        <w:rPr>
          <w:rFonts w:ascii="Times New Roman" w:hAnsi="Times New Roman" w:cs="Times New Roman"/>
          <w:i/>
          <w:iCs/>
          <w:sz w:val="28"/>
          <w:szCs w:val="28"/>
          <w:lang w:val="ru-RU"/>
        </w:rPr>
        <w:t>COL4A1/</w:t>
      </w:r>
      <w:r w:rsidR="00E05B6A">
        <w:rPr>
          <w:rFonts w:ascii="Times New Roman" w:hAnsi="Times New Roman" w:cs="Times New Roman"/>
          <w:i/>
          <w:iCs/>
          <w:sz w:val="28"/>
          <w:szCs w:val="28"/>
          <w:lang w:val="ru-RU"/>
        </w:rPr>
        <w:t xml:space="preserve">COL4A2 </w:t>
      </w:r>
      <w:r w:rsidRPr="00E05B6A">
        <w:rPr>
          <w:rFonts w:ascii="Times New Roman" w:hAnsi="Times New Roman" w:cs="Times New Roman"/>
          <w:sz w:val="28"/>
          <w:szCs w:val="28"/>
          <w:lang w:val="ru-RU"/>
        </w:rPr>
        <w:t>с крупным эффектом, вызывающие моногенные заболевания с менделевским типом наследования (порэнцефалия, синдром HANAC)</w:t>
      </w:r>
      <w:r w:rsidR="009D1048" w:rsidRPr="009D1048">
        <w:t xml:space="preserve"> </w:t>
      </w:r>
      <w:r w:rsidR="009D1048" w:rsidRPr="009D1048">
        <w:rPr>
          <w:rFonts w:ascii="Times New Roman" w:hAnsi="Times New Roman" w:cs="Times New Roman"/>
          <w:sz w:val="28"/>
          <w:szCs w:val="28"/>
          <w:lang w:val="ru-RU"/>
        </w:rPr>
        <w:t>[1</w:t>
      </w:r>
      <w:r w:rsidR="009D1048">
        <w:rPr>
          <w:rFonts w:ascii="Times New Roman" w:hAnsi="Times New Roman" w:cs="Times New Roman"/>
          <w:sz w:val="28"/>
          <w:szCs w:val="28"/>
          <w:lang w:val="ru-RU"/>
        </w:rPr>
        <w:t>3</w:t>
      </w:r>
      <w:r w:rsidR="009D1048" w:rsidRPr="009D1048">
        <w:rPr>
          <w:rFonts w:ascii="Times New Roman" w:hAnsi="Times New Roman" w:cs="Times New Roman"/>
          <w:sz w:val="28"/>
          <w:szCs w:val="28"/>
          <w:lang w:val="ru-RU"/>
        </w:rPr>
        <w:t>, 1</w:t>
      </w:r>
      <w:r w:rsidR="009D1048">
        <w:rPr>
          <w:rFonts w:ascii="Times New Roman" w:hAnsi="Times New Roman" w:cs="Times New Roman"/>
          <w:sz w:val="28"/>
          <w:szCs w:val="28"/>
          <w:lang w:val="ru-RU"/>
        </w:rPr>
        <w:t>4</w:t>
      </w:r>
      <w:r w:rsidR="009D1048" w:rsidRPr="009D1048">
        <w:rPr>
          <w:rFonts w:ascii="Times New Roman" w:hAnsi="Times New Roman" w:cs="Times New Roman"/>
          <w:sz w:val="28"/>
          <w:szCs w:val="28"/>
          <w:lang w:val="ru-RU"/>
        </w:rPr>
        <w:t>]</w:t>
      </w:r>
      <w:r w:rsidRPr="00E05B6A">
        <w:rPr>
          <w:rFonts w:ascii="Times New Roman" w:hAnsi="Times New Roman" w:cs="Times New Roman"/>
          <w:sz w:val="28"/>
          <w:szCs w:val="28"/>
          <w:lang w:val="ru-RU"/>
        </w:rPr>
        <w:t>.</w:t>
      </w:r>
    </w:p>
    <w:p w14:paraId="7B025339" w14:textId="713FC9BC" w:rsidR="007462A0" w:rsidRPr="00E05B6A" w:rsidRDefault="003912C2">
      <w:pPr>
        <w:spacing w:after="0"/>
        <w:ind w:firstLine="709"/>
        <w:jc w:val="both"/>
        <w:rPr>
          <w:rFonts w:ascii="Times New Roman" w:hAnsi="Times New Roman" w:cs="Times New Roman"/>
          <w:sz w:val="28"/>
          <w:szCs w:val="28"/>
          <w:lang w:val="ru-RU"/>
        </w:rPr>
      </w:pPr>
      <w:r w:rsidRPr="00E05B6A">
        <w:rPr>
          <w:rFonts w:ascii="Times New Roman" w:hAnsi="Times New Roman" w:cs="Times New Roman"/>
          <w:sz w:val="28"/>
          <w:szCs w:val="28"/>
          <w:lang w:val="ru-RU"/>
        </w:rPr>
        <w:t xml:space="preserve"> Вторую категорию составляют распространённые однонуклеотидные варианты, включая изученные в настоящей работе rs9521732, rs9521733 и rs9515199</w:t>
      </w:r>
      <w:r w:rsidR="009D1048">
        <w:rPr>
          <w:rFonts w:ascii="Times New Roman" w:hAnsi="Times New Roman" w:cs="Times New Roman"/>
          <w:sz w:val="28"/>
          <w:szCs w:val="28"/>
          <w:lang w:val="ru-RU"/>
        </w:rPr>
        <w:t xml:space="preserve"> </w:t>
      </w:r>
      <w:r w:rsidR="009D1048" w:rsidRPr="009D1048">
        <w:rPr>
          <w:rFonts w:ascii="Times New Roman" w:hAnsi="Times New Roman" w:cs="Times New Roman"/>
          <w:sz w:val="28"/>
          <w:szCs w:val="28"/>
          <w:lang w:val="ru-RU"/>
        </w:rPr>
        <w:t>[1</w:t>
      </w:r>
      <w:r w:rsidR="009D1048">
        <w:rPr>
          <w:rFonts w:ascii="Times New Roman" w:hAnsi="Times New Roman" w:cs="Times New Roman"/>
          <w:sz w:val="28"/>
          <w:szCs w:val="28"/>
          <w:lang w:val="ru-RU"/>
        </w:rPr>
        <w:t>7</w:t>
      </w:r>
      <w:r w:rsidR="009D1048" w:rsidRPr="009D1048">
        <w:rPr>
          <w:rFonts w:ascii="Times New Roman" w:hAnsi="Times New Roman" w:cs="Times New Roman"/>
          <w:sz w:val="28"/>
          <w:szCs w:val="28"/>
          <w:lang w:val="ru-RU"/>
        </w:rPr>
        <w:t>]</w:t>
      </w:r>
      <w:r w:rsidRPr="00E05B6A">
        <w:rPr>
          <w:rFonts w:ascii="Times New Roman" w:hAnsi="Times New Roman" w:cs="Times New Roman"/>
          <w:sz w:val="28"/>
          <w:szCs w:val="28"/>
          <w:lang w:val="ru-RU"/>
        </w:rPr>
        <w:t>. Смешение этих двух категорий является распространённым источником переоценки клинической значимости результатов ассоциативных исследований.</w:t>
      </w:r>
    </w:p>
    <w:p w14:paraId="283BED9D" w14:textId="77777777" w:rsidR="00E02F97" w:rsidRPr="00E05B6A" w:rsidRDefault="00335C2B">
      <w:pPr>
        <w:spacing w:after="0"/>
        <w:ind w:firstLine="709"/>
        <w:jc w:val="both"/>
        <w:rPr>
          <w:rFonts w:ascii="Times New Roman" w:hAnsi="Times New Roman" w:cs="Times New Roman"/>
        </w:rPr>
      </w:pPr>
      <w:r w:rsidRPr="005F296F">
        <w:rPr>
          <w:rFonts w:ascii="Times New Roman" w:eastAsia="Times New Roman" w:hAnsi="Times New Roman" w:cs="Times New Roman"/>
          <w:b/>
          <w:bCs/>
          <w:sz w:val="28"/>
          <w:szCs w:val="28"/>
        </w:rPr>
        <w:t>1.4.1 Генетические факторы риска спонтанного внутримозгового кровоизлияния: обзор изученных генов-кандидатов</w:t>
      </w:r>
    </w:p>
    <w:p w14:paraId="1E1771EF" w14:textId="00AB21F2" w:rsidR="00E02F97" w:rsidRPr="00E05B6A" w:rsidRDefault="00335C2B">
      <w:pPr>
        <w:spacing w:after="0"/>
        <w:ind w:firstLine="708"/>
        <w:jc w:val="both"/>
        <w:rPr>
          <w:rFonts w:ascii="Times New Roman" w:hAnsi="Times New Roman" w:cs="Times New Roman"/>
        </w:rPr>
      </w:pPr>
      <w:r w:rsidRPr="005F296F">
        <w:rPr>
          <w:rFonts w:ascii="Times New Roman" w:eastAsia="Times New Roman" w:hAnsi="Times New Roman" w:cs="Times New Roman"/>
          <w:sz w:val="28"/>
          <w:szCs w:val="28"/>
        </w:rPr>
        <w:t>Помимо модифицируемых факторов риска, рассмотренных выше, значительная часть межиндивидуальной и межпопуляционной вариабельности риска ВК объясняется генетическими факторами. По оценкам, наследуемость риска ВК составляет порядка 44%, а генетическая вариабельность объясняет до трети межпопуляционных различий в заболеваемости [11]. К настоящему времени опубликовано более 60 работ, изучавших ассоциацию около 40 генетических локусов с риском, объёмом гематомы, функциональным исходом и летальностью при спонтанном ВК [11, 12].</w:t>
      </w:r>
    </w:p>
    <w:p w14:paraId="047AA5C2" w14:textId="5C30B23E" w:rsidR="00E02F97" w:rsidRPr="00E05B6A" w:rsidRDefault="00335C2B">
      <w:pPr>
        <w:spacing w:after="0"/>
        <w:ind w:firstLine="708"/>
        <w:jc w:val="both"/>
        <w:rPr>
          <w:rFonts w:ascii="Times New Roman" w:hAnsi="Times New Roman" w:cs="Times New Roman"/>
        </w:rPr>
      </w:pPr>
      <w:r w:rsidRPr="005F296F">
        <w:rPr>
          <w:rFonts w:ascii="Times New Roman" w:eastAsia="Times New Roman" w:hAnsi="Times New Roman" w:cs="Times New Roman"/>
          <w:sz w:val="28"/>
          <w:szCs w:val="28"/>
        </w:rPr>
        <w:t xml:space="preserve">Ключевую роль в группе генов целостности сосудистой стенки играют гены </w:t>
      </w:r>
      <w:r w:rsidRPr="005F296F">
        <w:rPr>
          <w:rFonts w:ascii="Times New Roman" w:eastAsia="Times New Roman" w:hAnsi="Times New Roman" w:cs="Times New Roman"/>
          <w:i/>
          <w:iCs/>
          <w:sz w:val="28"/>
          <w:szCs w:val="28"/>
        </w:rPr>
        <w:t>COL4A1</w:t>
      </w:r>
      <w:r w:rsidRPr="005F296F">
        <w:rPr>
          <w:rFonts w:ascii="Times New Roman" w:eastAsia="Times New Roman" w:hAnsi="Times New Roman" w:cs="Times New Roman"/>
          <w:sz w:val="28"/>
          <w:szCs w:val="28"/>
        </w:rPr>
        <w:t xml:space="preserve"> и </w:t>
      </w:r>
      <w:r w:rsidR="00E05B6A">
        <w:rPr>
          <w:rFonts w:ascii="Times New Roman" w:eastAsia="Times New Roman" w:hAnsi="Times New Roman" w:cs="Times New Roman"/>
          <w:i/>
          <w:iCs/>
          <w:sz w:val="28"/>
          <w:szCs w:val="28"/>
        </w:rPr>
        <w:t xml:space="preserve">COL4A2 </w:t>
      </w:r>
      <w:r w:rsidRPr="005F296F">
        <w:rPr>
          <w:rFonts w:ascii="Times New Roman" w:eastAsia="Times New Roman" w:hAnsi="Times New Roman" w:cs="Times New Roman"/>
          <w:sz w:val="28"/>
          <w:szCs w:val="28"/>
        </w:rPr>
        <w:t>(подробно рассмотрены в разделе 1.4</w:t>
      </w:r>
      <w:r w:rsidRPr="005F296F">
        <w:rPr>
          <w:rFonts w:ascii="Times New Roman" w:eastAsia="Times New Roman" w:hAnsi="Times New Roman" w:cs="Times New Roman"/>
          <w:sz w:val="28"/>
          <w:szCs w:val="28"/>
          <w:lang w:val="ru-RU"/>
        </w:rPr>
        <w:t>.2</w:t>
      </w:r>
      <w:r w:rsidRPr="005F296F">
        <w:rPr>
          <w:rFonts w:ascii="Times New Roman" w:eastAsia="Times New Roman" w:hAnsi="Times New Roman" w:cs="Times New Roman"/>
          <w:sz w:val="28"/>
          <w:szCs w:val="28"/>
        </w:rPr>
        <w:t>). Также изучены гены матриксных металлопротеиназ MMP-2, MMP-9 и их тканевых ингибиторов TIMP-1, TIMP-2, ассоциированные преимущественно с глубокой локализацией ВК [12].</w:t>
      </w:r>
    </w:p>
    <w:p w14:paraId="7035C556" w14:textId="77777777" w:rsidR="00E02F97" w:rsidRPr="00E05B6A" w:rsidRDefault="00335C2B">
      <w:pPr>
        <w:spacing w:after="0"/>
        <w:ind w:firstLine="708"/>
        <w:jc w:val="both"/>
        <w:rPr>
          <w:rFonts w:ascii="Times New Roman" w:hAnsi="Times New Roman" w:cs="Times New Roman"/>
        </w:rPr>
      </w:pPr>
      <w:r w:rsidRPr="005F296F">
        <w:rPr>
          <w:rFonts w:ascii="Times New Roman" w:eastAsia="Times New Roman" w:hAnsi="Times New Roman" w:cs="Times New Roman"/>
          <w:sz w:val="28"/>
          <w:szCs w:val="28"/>
        </w:rPr>
        <w:t xml:space="preserve">Инсерционно-делеционный полиморфизм гена ангиотензинпревращающего фермента (ACE) остаётся одним из наиболее воспроизводимых генетических факторов риска ВК, преимущественно в </w:t>
      </w:r>
      <w:r w:rsidRPr="005F296F">
        <w:rPr>
          <w:rFonts w:ascii="Times New Roman" w:eastAsia="Times New Roman" w:hAnsi="Times New Roman" w:cs="Times New Roman"/>
          <w:sz w:val="28"/>
          <w:szCs w:val="28"/>
        </w:rPr>
        <w:lastRenderedPageBreak/>
        <w:t>азиатских популяциях, с наиболее устойчивой ассоциацией для глубокой локализации гематомы [12].</w:t>
      </w:r>
    </w:p>
    <w:p w14:paraId="59E0677B" w14:textId="4FC8505B" w:rsidR="00E02F97" w:rsidRPr="00E05B6A" w:rsidRDefault="00335C2B">
      <w:pPr>
        <w:spacing w:after="0"/>
        <w:ind w:firstLine="708"/>
        <w:jc w:val="both"/>
        <w:rPr>
          <w:rFonts w:ascii="Times New Roman" w:hAnsi="Times New Roman" w:cs="Times New Roman"/>
        </w:rPr>
      </w:pPr>
      <w:r w:rsidRPr="005F296F">
        <w:rPr>
          <w:rFonts w:ascii="Times New Roman" w:eastAsia="Times New Roman" w:hAnsi="Times New Roman" w:cs="Times New Roman"/>
          <w:sz w:val="28"/>
          <w:szCs w:val="28"/>
        </w:rPr>
        <w:t>Аллели ε2 и ε4 гена аполипопротеина E (</w:t>
      </w:r>
      <w:r w:rsidRPr="005F296F">
        <w:rPr>
          <w:rFonts w:ascii="Times New Roman" w:eastAsia="Times New Roman" w:hAnsi="Times New Roman" w:cs="Times New Roman"/>
          <w:i/>
          <w:iCs/>
          <w:sz w:val="28"/>
          <w:szCs w:val="28"/>
        </w:rPr>
        <w:t>APOE</w:t>
      </w:r>
      <w:r w:rsidRPr="005F296F">
        <w:rPr>
          <w:rFonts w:ascii="Times New Roman" w:eastAsia="Times New Roman" w:hAnsi="Times New Roman" w:cs="Times New Roman"/>
          <w:sz w:val="28"/>
          <w:szCs w:val="28"/>
        </w:rPr>
        <w:t>) на сегодняшний день являются единственным локусом, достигшим общегеномного уровня значимости в наиболее крупном метаанализе GWAS по ВК [4</w:t>
      </w:r>
      <w:r w:rsidR="0025578F" w:rsidRPr="005F296F">
        <w:rPr>
          <w:rFonts w:ascii="Times New Roman" w:eastAsia="Times New Roman" w:hAnsi="Times New Roman" w:cs="Times New Roman"/>
          <w:sz w:val="28"/>
          <w:szCs w:val="28"/>
          <w:lang w:val="ru-RU"/>
        </w:rPr>
        <w:t>6</w:t>
      </w:r>
      <w:r w:rsidRPr="005F296F">
        <w:rPr>
          <w:rFonts w:ascii="Times New Roman" w:eastAsia="Times New Roman" w:hAnsi="Times New Roman" w:cs="Times New Roman"/>
          <w:sz w:val="28"/>
          <w:szCs w:val="28"/>
        </w:rPr>
        <w:t xml:space="preserve">]. Ассоциация </w:t>
      </w:r>
      <w:r w:rsidRPr="005F296F">
        <w:rPr>
          <w:rFonts w:ascii="Times New Roman" w:eastAsia="Times New Roman" w:hAnsi="Times New Roman" w:cs="Times New Roman"/>
          <w:i/>
          <w:iCs/>
          <w:sz w:val="28"/>
          <w:szCs w:val="28"/>
        </w:rPr>
        <w:t>APOE</w:t>
      </w:r>
      <w:r w:rsidRPr="005F296F">
        <w:rPr>
          <w:rFonts w:ascii="Times New Roman" w:eastAsia="Times New Roman" w:hAnsi="Times New Roman" w:cs="Times New Roman"/>
          <w:sz w:val="28"/>
          <w:szCs w:val="28"/>
        </w:rPr>
        <w:t xml:space="preserve"> специфична преимущественно для лобарной локализации ВК.</w:t>
      </w:r>
    </w:p>
    <w:p w14:paraId="10EEC19D" w14:textId="77777777" w:rsidR="00E02F97" w:rsidRPr="00E05B6A" w:rsidRDefault="00335C2B">
      <w:pPr>
        <w:spacing w:after="0"/>
        <w:ind w:firstLine="708"/>
        <w:jc w:val="both"/>
        <w:rPr>
          <w:rFonts w:ascii="Times New Roman" w:hAnsi="Times New Roman" w:cs="Times New Roman"/>
        </w:rPr>
      </w:pPr>
      <w:r w:rsidRPr="005F296F">
        <w:rPr>
          <w:rFonts w:ascii="Times New Roman" w:eastAsia="Times New Roman" w:hAnsi="Times New Roman" w:cs="Times New Roman"/>
          <w:sz w:val="28"/>
          <w:szCs w:val="28"/>
        </w:rPr>
        <w:t>Полиморфизм C677T гена метилентетрагидрофолатредуктазы (MTHFR), определяющий уровень гомоцистеина, ассоциирован с риском ВК в нескольких этнических группах и представляет собой один из немногих генов-кандидатов, для которых ассоциация не ограничена определённой локализацией гематомы [11].</w:t>
      </w:r>
    </w:p>
    <w:p w14:paraId="3286550A" w14:textId="52BFA446" w:rsidR="00E02F97" w:rsidRPr="00E05B6A" w:rsidRDefault="00335C2B">
      <w:pPr>
        <w:spacing w:after="0"/>
        <w:ind w:firstLine="708"/>
        <w:jc w:val="both"/>
        <w:rPr>
          <w:rFonts w:ascii="Times New Roman" w:hAnsi="Times New Roman" w:cs="Times New Roman"/>
        </w:rPr>
      </w:pPr>
      <w:r w:rsidRPr="005F296F">
        <w:rPr>
          <w:rFonts w:ascii="Times New Roman" w:eastAsia="Times New Roman" w:hAnsi="Times New Roman" w:cs="Times New Roman"/>
          <w:sz w:val="28"/>
          <w:szCs w:val="28"/>
        </w:rPr>
        <w:t xml:space="preserve">Изучены также гены системы гемостаза (фактор VII, ген альфа-цепи фибриногена </w:t>
      </w:r>
      <w:r w:rsidRPr="005F296F">
        <w:rPr>
          <w:rFonts w:ascii="Times New Roman" w:eastAsia="Times New Roman" w:hAnsi="Times New Roman" w:cs="Times New Roman"/>
          <w:i/>
          <w:iCs/>
          <w:sz w:val="28"/>
          <w:szCs w:val="28"/>
        </w:rPr>
        <w:t>FGA</w:t>
      </w:r>
      <w:r w:rsidRPr="005F296F">
        <w:rPr>
          <w:rFonts w:ascii="Times New Roman" w:eastAsia="Times New Roman" w:hAnsi="Times New Roman" w:cs="Times New Roman"/>
          <w:sz w:val="28"/>
          <w:szCs w:val="28"/>
        </w:rPr>
        <w:t>, фактор Виллебранда) [12], ген белка переноса эфиров холестерина (</w:t>
      </w:r>
      <w:r w:rsidRPr="005F296F">
        <w:rPr>
          <w:rFonts w:ascii="Times New Roman" w:eastAsia="Times New Roman" w:hAnsi="Times New Roman" w:cs="Times New Roman"/>
          <w:i/>
          <w:iCs/>
          <w:sz w:val="28"/>
          <w:szCs w:val="28"/>
        </w:rPr>
        <w:t>CETP</w:t>
      </w:r>
      <w:r w:rsidRPr="005F296F">
        <w:rPr>
          <w:rFonts w:ascii="Times New Roman" w:eastAsia="Times New Roman" w:hAnsi="Times New Roman" w:cs="Times New Roman"/>
          <w:sz w:val="28"/>
          <w:szCs w:val="28"/>
        </w:rPr>
        <w:t xml:space="preserve">), гены </w:t>
      </w:r>
      <w:r w:rsidRPr="005F296F">
        <w:rPr>
          <w:rFonts w:ascii="Times New Roman" w:eastAsia="Times New Roman" w:hAnsi="Times New Roman" w:cs="Times New Roman"/>
          <w:i/>
          <w:iCs/>
          <w:sz w:val="28"/>
          <w:szCs w:val="28"/>
        </w:rPr>
        <w:t>ROCK1</w:t>
      </w:r>
      <w:r w:rsidRPr="005F296F">
        <w:rPr>
          <w:rFonts w:ascii="Times New Roman" w:eastAsia="Times New Roman" w:hAnsi="Times New Roman" w:cs="Times New Roman"/>
          <w:sz w:val="28"/>
          <w:szCs w:val="28"/>
        </w:rPr>
        <w:t xml:space="preserve"> и </w:t>
      </w:r>
      <w:r w:rsidRPr="005F296F">
        <w:rPr>
          <w:rFonts w:ascii="Times New Roman" w:eastAsia="Times New Roman" w:hAnsi="Times New Roman" w:cs="Times New Roman"/>
          <w:i/>
          <w:iCs/>
          <w:sz w:val="28"/>
          <w:szCs w:val="28"/>
        </w:rPr>
        <w:t>ROCK2</w:t>
      </w:r>
      <w:r w:rsidRPr="005F296F">
        <w:rPr>
          <w:rFonts w:ascii="Times New Roman" w:eastAsia="Times New Roman" w:hAnsi="Times New Roman" w:cs="Times New Roman"/>
          <w:sz w:val="28"/>
          <w:szCs w:val="28"/>
        </w:rPr>
        <w:t xml:space="preserve">, локус </w:t>
      </w:r>
      <w:r w:rsidRPr="005F296F">
        <w:rPr>
          <w:rFonts w:ascii="Times New Roman" w:eastAsia="Times New Roman" w:hAnsi="Times New Roman" w:cs="Times New Roman"/>
          <w:i/>
          <w:iCs/>
          <w:sz w:val="28"/>
          <w:szCs w:val="28"/>
        </w:rPr>
        <w:t>PMF1</w:t>
      </w:r>
      <w:r w:rsidRPr="005F296F">
        <w:rPr>
          <w:rFonts w:ascii="Times New Roman" w:eastAsia="Times New Roman" w:hAnsi="Times New Roman" w:cs="Times New Roman"/>
          <w:sz w:val="28"/>
          <w:szCs w:val="28"/>
        </w:rPr>
        <w:t>/</w:t>
      </w:r>
      <w:r w:rsidRPr="005F296F">
        <w:rPr>
          <w:rFonts w:ascii="Times New Roman" w:eastAsia="Times New Roman" w:hAnsi="Times New Roman" w:cs="Times New Roman"/>
          <w:i/>
          <w:iCs/>
          <w:sz w:val="28"/>
          <w:szCs w:val="28"/>
        </w:rPr>
        <w:t>SLC25A44</w:t>
      </w:r>
      <w:r w:rsidRPr="005F296F">
        <w:rPr>
          <w:rFonts w:ascii="Times New Roman" w:eastAsia="Times New Roman" w:hAnsi="Times New Roman" w:cs="Times New Roman"/>
          <w:sz w:val="28"/>
          <w:szCs w:val="28"/>
        </w:rPr>
        <w:t xml:space="preserve"> и ген </w:t>
      </w:r>
      <w:r w:rsidRPr="005F296F">
        <w:rPr>
          <w:rFonts w:ascii="Times New Roman" w:eastAsia="Times New Roman" w:hAnsi="Times New Roman" w:cs="Times New Roman"/>
          <w:i/>
          <w:iCs/>
          <w:sz w:val="28"/>
          <w:szCs w:val="28"/>
        </w:rPr>
        <w:t>TRHDE</w:t>
      </w:r>
      <w:r w:rsidRPr="005F296F">
        <w:rPr>
          <w:rFonts w:ascii="Times New Roman" w:eastAsia="Times New Roman" w:hAnsi="Times New Roman" w:cs="Times New Roman"/>
          <w:sz w:val="28"/>
          <w:szCs w:val="28"/>
        </w:rPr>
        <w:t xml:space="preserve"> [11, 12, 4</w:t>
      </w:r>
      <w:r w:rsidR="0025578F" w:rsidRPr="005F296F">
        <w:rPr>
          <w:rFonts w:ascii="Times New Roman" w:eastAsia="Times New Roman" w:hAnsi="Times New Roman" w:cs="Times New Roman"/>
          <w:sz w:val="28"/>
          <w:szCs w:val="28"/>
          <w:lang w:val="ru-RU"/>
        </w:rPr>
        <w:t>6</w:t>
      </w:r>
      <w:r w:rsidRPr="005F296F">
        <w:rPr>
          <w:rFonts w:ascii="Times New Roman" w:eastAsia="Times New Roman" w:hAnsi="Times New Roman" w:cs="Times New Roman"/>
          <w:sz w:val="28"/>
          <w:szCs w:val="28"/>
        </w:rPr>
        <w:t>].</w:t>
      </w:r>
    </w:p>
    <w:p w14:paraId="66793287" w14:textId="699EE54B" w:rsidR="00E02F97" w:rsidRPr="005F296F" w:rsidRDefault="00335C2B">
      <w:pPr>
        <w:spacing w:after="0"/>
        <w:ind w:firstLine="708"/>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rPr>
        <w:t xml:space="preserve">Несмотря на многочисленность изученных генов-кандидатов, воспроизводимость большинства ассоциаций между независимыми исследованиями остаётся низкой, что объясняется межпопуляционной гетерогенностью и малым объёмом выборок [11, 12]. Наиболее крупный GWAS-метаанализ подтвердил статистическую значимость лишь для локуса </w:t>
      </w:r>
      <w:r w:rsidRPr="005F296F">
        <w:rPr>
          <w:rFonts w:ascii="Times New Roman" w:eastAsia="Times New Roman" w:hAnsi="Times New Roman" w:cs="Times New Roman"/>
          <w:i/>
          <w:iCs/>
          <w:sz w:val="28"/>
          <w:szCs w:val="28"/>
        </w:rPr>
        <w:t>APOE</w:t>
      </w:r>
      <w:r w:rsidRPr="005F296F">
        <w:rPr>
          <w:rFonts w:ascii="Times New Roman" w:eastAsia="Times New Roman" w:hAnsi="Times New Roman" w:cs="Times New Roman"/>
          <w:sz w:val="28"/>
          <w:szCs w:val="28"/>
        </w:rPr>
        <w:t xml:space="preserve">, тогда как для большинства остальных генов-кандидатов, включая </w:t>
      </w:r>
      <w:r w:rsidR="00E05B6A">
        <w:rPr>
          <w:rFonts w:ascii="Times New Roman" w:eastAsia="Times New Roman" w:hAnsi="Times New Roman" w:cs="Times New Roman"/>
          <w:i/>
          <w:iCs/>
          <w:sz w:val="28"/>
          <w:szCs w:val="28"/>
        </w:rPr>
        <w:t>COL4A2</w:t>
      </w:r>
      <w:r w:rsidRPr="005F296F">
        <w:rPr>
          <w:rFonts w:ascii="Times New Roman" w:eastAsia="Times New Roman" w:hAnsi="Times New Roman" w:cs="Times New Roman"/>
          <w:sz w:val="28"/>
          <w:szCs w:val="28"/>
        </w:rPr>
        <w:t>, убедительные данные получены преимущественно на уровне отдельных популяционных исследований [4</w:t>
      </w:r>
      <w:r w:rsidR="0025578F" w:rsidRPr="005F296F">
        <w:rPr>
          <w:rFonts w:ascii="Times New Roman" w:eastAsia="Times New Roman" w:hAnsi="Times New Roman" w:cs="Times New Roman"/>
          <w:sz w:val="28"/>
          <w:szCs w:val="28"/>
          <w:lang w:val="ru-RU"/>
        </w:rPr>
        <w:t>6</w:t>
      </w:r>
      <w:r w:rsidRPr="005F296F">
        <w:rPr>
          <w:rFonts w:ascii="Times New Roman" w:eastAsia="Times New Roman" w:hAnsi="Times New Roman" w:cs="Times New Roman"/>
          <w:sz w:val="28"/>
          <w:szCs w:val="28"/>
        </w:rPr>
        <w:t>]. Это обосновывает необходимость таргетного изучения генов-кандидатов, ассоциация которых с определённым патогенетическим механизмом уже установлена, в недостаточно охваченных мировой генетикой популяциях, к которым относится и казахская популяция.</w:t>
      </w:r>
    </w:p>
    <w:p w14:paraId="5EAFDCC5" w14:textId="77777777" w:rsidR="007462A0" w:rsidRPr="00E05B6A" w:rsidRDefault="007462A0">
      <w:pPr>
        <w:spacing w:after="0"/>
        <w:ind w:firstLine="708"/>
        <w:jc w:val="both"/>
        <w:rPr>
          <w:rFonts w:ascii="Times New Roman" w:hAnsi="Times New Roman" w:cs="Times New Roman"/>
          <w:lang w:val="ru-RU"/>
        </w:rPr>
      </w:pPr>
    </w:p>
    <w:p w14:paraId="1F4DF278" w14:textId="185F20D2" w:rsidR="004E527B" w:rsidRPr="005F296F" w:rsidRDefault="00F17BFC" w:rsidP="00F17BFC">
      <w:pPr>
        <w:spacing w:after="0"/>
        <w:ind w:firstLine="709"/>
        <w:jc w:val="both"/>
        <w:rPr>
          <w:rFonts w:ascii="Times New Roman" w:eastAsia="Times New Roman" w:hAnsi="Times New Roman" w:cs="Times New Roman"/>
          <w:sz w:val="28"/>
          <w:szCs w:val="28"/>
        </w:rPr>
      </w:pPr>
      <w:r w:rsidRPr="005F296F">
        <w:rPr>
          <w:rFonts w:ascii="Times New Roman" w:eastAsia="Times New Roman" w:hAnsi="Times New Roman" w:cs="Times New Roman"/>
          <w:b/>
          <w:bCs/>
          <w:sz w:val="28"/>
          <w:szCs w:val="28"/>
          <w:lang w:val="ru-RU"/>
        </w:rPr>
        <w:tab/>
      </w:r>
      <w:r w:rsidRPr="005F296F">
        <w:rPr>
          <w:rFonts w:ascii="Times New Roman" w:eastAsia="Times New Roman" w:hAnsi="Times New Roman" w:cs="Times New Roman"/>
          <w:b/>
          <w:bCs/>
          <w:sz w:val="28"/>
          <w:szCs w:val="28"/>
        </w:rPr>
        <w:t>1.4.</w:t>
      </w:r>
      <w:r w:rsidRPr="005F296F">
        <w:rPr>
          <w:rFonts w:ascii="Times New Roman" w:eastAsia="Times New Roman" w:hAnsi="Times New Roman" w:cs="Times New Roman"/>
          <w:b/>
          <w:bCs/>
          <w:sz w:val="28"/>
          <w:szCs w:val="28"/>
          <w:lang w:val="ru-RU"/>
        </w:rPr>
        <w:t>2</w:t>
      </w:r>
      <w:r w:rsidRPr="005F296F">
        <w:rPr>
          <w:rFonts w:ascii="Times New Roman" w:eastAsia="Times New Roman" w:hAnsi="Times New Roman" w:cs="Times New Roman"/>
          <w:b/>
          <w:bCs/>
          <w:sz w:val="28"/>
          <w:szCs w:val="28"/>
        </w:rPr>
        <w:t xml:space="preserve"> Коллаген IV типа как критический компонент базальных мембран сосудов</w:t>
      </w:r>
    </w:p>
    <w:p w14:paraId="0C5BB279" w14:textId="08926B5C" w:rsidR="004E527B" w:rsidRPr="005F296F" w:rsidRDefault="00335C2B" w:rsidP="00E05B6A">
      <w:pPr>
        <w:spacing w:after="0"/>
        <w:ind w:firstLine="709"/>
        <w:contextualSpacing/>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Целостность сосудистой стенки головного мозга в значительной степени определяется состоянием базальной мембраны</w:t>
      </w:r>
      <w:r w:rsidR="00B9659F"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rPr>
        <w:t xml:space="preserve"> специализированного слоя внеклеточного матрикса, разделяющего эндотелиальные клетки, перициты и гладкомышечные клетки. Основным структурным компонентом базальных мембран является коллаген IV типа, который в отличие от фибриллярных коллагенов (типы I, II, III) формирует нефибриллярную трехмерную сетчатую структуру, напоминающую «куриную проволоку» (chicken-wiremeshwork), за счет взаимодействия N-концевых 7S-доменов и C-концевых NC1-доменов. Такая архитектоника обеспечивает базальным мембранам уникальное сочетание механической прочности и гибкости, что особенно важно для церебральных сосудов, испытывающих постоянные пульсовые нагрузки [10, 13].</w:t>
      </w:r>
    </w:p>
    <w:p w14:paraId="34DA8D5F" w14:textId="7950960E" w:rsidR="004E527B" w:rsidRPr="005F296F" w:rsidRDefault="00335C2B" w:rsidP="000B2D0B">
      <w:pP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 xml:space="preserve">Коллаген IV типа представлен шестью гомологичными α-цепями (α1-α6), кодируемыми генами </w:t>
      </w:r>
      <w:r w:rsidRPr="005F296F">
        <w:rPr>
          <w:rFonts w:ascii="Times New Roman" w:eastAsia="Times New Roman" w:hAnsi="Times New Roman" w:cs="Times New Roman"/>
          <w:i/>
          <w:iCs/>
          <w:sz w:val="28"/>
          <w:szCs w:val="28"/>
        </w:rPr>
        <w:t>COL4A1-COL4A6</w:t>
      </w:r>
      <w:r w:rsidRPr="005F296F">
        <w:rPr>
          <w:rFonts w:ascii="Times New Roman" w:eastAsia="Times New Roman" w:hAnsi="Times New Roman" w:cs="Times New Roman"/>
          <w:sz w:val="28"/>
          <w:szCs w:val="28"/>
        </w:rPr>
        <w:t>. Эти шесть генов организованы в три пары, расположенные на трех разных хромосомах в конфигурации «голова-к-</w:t>
      </w:r>
      <w:r w:rsidRPr="005F296F">
        <w:rPr>
          <w:rFonts w:ascii="Times New Roman" w:eastAsia="Times New Roman" w:hAnsi="Times New Roman" w:cs="Times New Roman"/>
          <w:sz w:val="28"/>
          <w:szCs w:val="28"/>
        </w:rPr>
        <w:lastRenderedPageBreak/>
        <w:t xml:space="preserve">голове»: пара </w:t>
      </w:r>
      <w:r w:rsidRPr="005F296F">
        <w:rPr>
          <w:rFonts w:ascii="Times New Roman" w:eastAsia="Times New Roman" w:hAnsi="Times New Roman" w:cs="Times New Roman"/>
          <w:i/>
          <w:iCs/>
          <w:sz w:val="28"/>
          <w:szCs w:val="28"/>
        </w:rPr>
        <w:t>COL4A1-</w:t>
      </w:r>
      <w:r w:rsidR="006C4F82" w:rsidRPr="005F296F">
        <w:rPr>
          <w:rFonts w:ascii="Times New Roman" w:eastAsia="Times New Roman" w:hAnsi="Times New Roman" w:cs="Times New Roman"/>
          <w:i/>
          <w:iCs/>
          <w:sz w:val="28"/>
          <w:szCs w:val="28"/>
          <w:lang w:val="ru-RU"/>
        </w:rPr>
        <w:t xml:space="preserve"> </w:t>
      </w:r>
      <w:r w:rsidR="00E05B6A">
        <w:rPr>
          <w:rFonts w:ascii="Times New Roman" w:eastAsia="Times New Roman" w:hAnsi="Times New Roman" w:cs="Times New Roman"/>
          <w:i/>
          <w:iCs/>
          <w:sz w:val="28"/>
          <w:szCs w:val="28"/>
        </w:rPr>
        <w:t>COL4A2</w:t>
      </w:r>
      <w:r w:rsidR="00E56E12">
        <w:rPr>
          <w:rFonts w:ascii="Times New Roman" w:eastAsia="Times New Roman" w:hAnsi="Times New Roman" w:cs="Times New Roman"/>
          <w:i/>
          <w:iCs/>
          <w:sz w:val="28"/>
          <w:szCs w:val="28"/>
          <w:lang w:val="ru-RU"/>
        </w:rPr>
        <w:t xml:space="preserve"> </w:t>
      </w:r>
      <w:r w:rsidRPr="005F296F">
        <w:rPr>
          <w:rFonts w:ascii="Times New Roman" w:eastAsia="Times New Roman" w:hAnsi="Times New Roman" w:cs="Times New Roman"/>
          <w:sz w:val="28"/>
          <w:szCs w:val="28"/>
        </w:rPr>
        <w:t xml:space="preserve">локализована на хромосоме 13q34, пара </w:t>
      </w:r>
      <w:r w:rsidRPr="005F296F">
        <w:rPr>
          <w:rFonts w:ascii="Times New Roman" w:eastAsia="Times New Roman" w:hAnsi="Times New Roman" w:cs="Times New Roman"/>
          <w:i/>
          <w:iCs/>
          <w:sz w:val="28"/>
          <w:szCs w:val="28"/>
        </w:rPr>
        <w:t>COL4A3-COL4A4</w:t>
      </w:r>
      <w:r w:rsidRPr="005F296F">
        <w:rPr>
          <w:rFonts w:ascii="Times New Roman" w:eastAsia="Times New Roman" w:hAnsi="Times New Roman" w:cs="Times New Roman"/>
          <w:sz w:val="28"/>
          <w:szCs w:val="28"/>
        </w:rPr>
        <w:t xml:space="preserve"> - на хромосоме 2q36, и пара </w:t>
      </w:r>
      <w:r w:rsidRPr="005F296F">
        <w:rPr>
          <w:rFonts w:ascii="Times New Roman" w:eastAsia="Times New Roman" w:hAnsi="Times New Roman" w:cs="Times New Roman"/>
          <w:i/>
          <w:iCs/>
          <w:sz w:val="28"/>
          <w:szCs w:val="28"/>
        </w:rPr>
        <w:t>COL4A5-COL4A6</w:t>
      </w:r>
      <w:r w:rsidRPr="005F296F">
        <w:rPr>
          <w:rFonts w:ascii="Times New Roman" w:eastAsia="Times New Roman" w:hAnsi="Times New Roman" w:cs="Times New Roman"/>
          <w:sz w:val="28"/>
          <w:szCs w:val="28"/>
        </w:rPr>
        <w:t xml:space="preserve"> - на хромосоме Xq22. Каждая пара имеет общий двунаправленный промотор, что обеспечивает координированную экспрессию [13, 14].</w:t>
      </w:r>
    </w:p>
    <w:p w14:paraId="3F6E3EF1" w14:textId="549E9707" w:rsidR="004E527B" w:rsidRPr="005F296F" w:rsidRDefault="00335C2B" w:rsidP="000B2D0B">
      <w:pPr>
        <w:spacing w:after="0"/>
        <w:ind w:firstLine="708"/>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rPr>
        <w:t xml:space="preserve">В базальных мембранах церебральных сосудов доминирующей изоформой является гетеротример α1(IV)₂α2(IV), образованный двумя α1-цепями (продукт гена </w:t>
      </w:r>
      <w:r w:rsidRPr="005F296F">
        <w:rPr>
          <w:rFonts w:ascii="Times New Roman" w:eastAsia="Times New Roman" w:hAnsi="Times New Roman" w:cs="Times New Roman"/>
          <w:i/>
          <w:iCs/>
          <w:sz w:val="28"/>
          <w:szCs w:val="28"/>
        </w:rPr>
        <w:t>COL4A1</w:t>
      </w:r>
      <w:r w:rsidRPr="005F296F">
        <w:rPr>
          <w:rFonts w:ascii="Times New Roman" w:eastAsia="Times New Roman" w:hAnsi="Times New Roman" w:cs="Times New Roman"/>
          <w:sz w:val="28"/>
          <w:szCs w:val="28"/>
        </w:rPr>
        <w:t>) и одной α2-цепью (продукт гена</w:t>
      </w:r>
      <w:r w:rsidRPr="005F296F">
        <w:rPr>
          <w:rFonts w:ascii="Times New Roman" w:eastAsia="Times New Roman" w:hAnsi="Times New Roman" w:cs="Times New Roman"/>
          <w:i/>
          <w:iCs/>
          <w:sz w:val="28"/>
          <w:szCs w:val="28"/>
        </w:rPr>
        <w:t xml:space="preserve"> </w:t>
      </w:r>
      <w:r w:rsidR="00E05B6A">
        <w:rPr>
          <w:rFonts w:ascii="Times New Roman" w:eastAsia="Times New Roman" w:hAnsi="Times New Roman" w:cs="Times New Roman"/>
          <w:i/>
          <w:iCs/>
          <w:sz w:val="28"/>
          <w:szCs w:val="28"/>
        </w:rPr>
        <w:t>COL4A2</w:t>
      </w:r>
      <w:r w:rsidRPr="005F296F">
        <w:rPr>
          <w:rFonts w:ascii="Times New Roman" w:eastAsia="Times New Roman" w:hAnsi="Times New Roman" w:cs="Times New Roman"/>
          <w:sz w:val="28"/>
          <w:szCs w:val="28"/>
        </w:rPr>
        <w:t xml:space="preserve">) [13, 15]. Стехиометрическое соотношение синтеза цепей α1:α2 должно строго поддерживаться на уровне 2:1, а его нарушение ведет к накоплению дефектных белков в эндоплазматическом ретикулуме, запуску реакции несвернутых белков (UPR) и дестабилизации базальной мембраны [13, 15, </w:t>
      </w:r>
      <w:r w:rsidR="0025578F" w:rsidRPr="005F296F">
        <w:rPr>
          <w:rFonts w:ascii="Times New Roman" w:eastAsia="Times New Roman" w:hAnsi="Times New Roman" w:cs="Times New Roman"/>
          <w:sz w:val="28"/>
          <w:szCs w:val="28"/>
          <w:lang w:val="ru-RU"/>
        </w:rPr>
        <w:t>47</w:t>
      </w:r>
      <w:r w:rsidRPr="005F296F">
        <w:rPr>
          <w:rFonts w:ascii="Times New Roman" w:eastAsia="Times New Roman" w:hAnsi="Times New Roman" w:cs="Times New Roman"/>
          <w:sz w:val="28"/>
          <w:szCs w:val="28"/>
        </w:rPr>
        <w:t>].</w:t>
      </w:r>
    </w:p>
    <w:p w14:paraId="03717DB2" w14:textId="77777777" w:rsidR="00F17BFC" w:rsidRPr="005F296F" w:rsidRDefault="00F17BFC" w:rsidP="000B2D0B">
      <w:pPr>
        <w:spacing w:after="0"/>
        <w:ind w:firstLine="708"/>
        <w:jc w:val="both"/>
        <w:rPr>
          <w:rFonts w:ascii="Times New Roman" w:eastAsia="Times New Roman" w:hAnsi="Times New Roman" w:cs="Times New Roman"/>
          <w:sz w:val="28"/>
          <w:szCs w:val="28"/>
          <w:lang w:val="ru-RU"/>
        </w:rPr>
      </w:pPr>
    </w:p>
    <w:p w14:paraId="33EFB67C" w14:textId="61287D6F" w:rsidR="004E527B" w:rsidRPr="005F296F" w:rsidRDefault="00F17BFC" w:rsidP="00F17BFC">
      <w:pPr>
        <w:spacing w:after="0"/>
        <w:ind w:firstLine="709"/>
        <w:jc w:val="both"/>
        <w:rPr>
          <w:rFonts w:ascii="Times New Roman" w:eastAsia="Times New Roman" w:hAnsi="Times New Roman" w:cs="Times New Roman"/>
          <w:sz w:val="28"/>
          <w:szCs w:val="28"/>
        </w:rPr>
      </w:pPr>
      <w:r w:rsidRPr="005F296F">
        <w:rPr>
          <w:rFonts w:ascii="Times New Roman" w:eastAsia="Times New Roman" w:hAnsi="Times New Roman" w:cs="Times New Roman"/>
          <w:b/>
          <w:bCs/>
          <w:sz w:val="28"/>
          <w:szCs w:val="28"/>
          <w:lang w:val="ru-RU"/>
        </w:rPr>
        <w:tab/>
      </w:r>
      <w:r w:rsidRPr="005F296F">
        <w:rPr>
          <w:rFonts w:ascii="Times New Roman" w:eastAsia="Times New Roman" w:hAnsi="Times New Roman" w:cs="Times New Roman"/>
          <w:b/>
          <w:bCs/>
          <w:sz w:val="28"/>
          <w:szCs w:val="28"/>
        </w:rPr>
        <w:t>1.4.</w:t>
      </w:r>
      <w:r w:rsidRPr="005F296F">
        <w:rPr>
          <w:rFonts w:ascii="Times New Roman" w:eastAsia="Times New Roman" w:hAnsi="Times New Roman" w:cs="Times New Roman"/>
          <w:b/>
          <w:bCs/>
          <w:sz w:val="28"/>
          <w:szCs w:val="28"/>
          <w:lang w:val="ru-RU"/>
        </w:rPr>
        <w:t>3</w:t>
      </w:r>
      <w:r w:rsidRPr="005F296F">
        <w:rPr>
          <w:rFonts w:ascii="Times New Roman" w:eastAsia="Times New Roman" w:hAnsi="Times New Roman" w:cs="Times New Roman"/>
          <w:b/>
          <w:bCs/>
          <w:sz w:val="28"/>
          <w:szCs w:val="28"/>
        </w:rPr>
        <w:t xml:space="preserve"> Патогенетические механизмы</w:t>
      </w:r>
      <w:r w:rsidRPr="005F296F">
        <w:rPr>
          <w:rFonts w:ascii="Times New Roman" w:eastAsia="Times New Roman" w:hAnsi="Times New Roman" w:cs="Times New Roman"/>
          <w:b/>
          <w:bCs/>
          <w:i/>
          <w:iCs/>
          <w:sz w:val="28"/>
          <w:szCs w:val="28"/>
        </w:rPr>
        <w:t xml:space="preserve"> </w:t>
      </w:r>
      <w:r w:rsidR="00E05B6A">
        <w:rPr>
          <w:rFonts w:ascii="Times New Roman" w:eastAsia="Times New Roman" w:hAnsi="Times New Roman" w:cs="Times New Roman"/>
          <w:b/>
          <w:bCs/>
          <w:i/>
          <w:iCs/>
          <w:sz w:val="28"/>
          <w:szCs w:val="28"/>
        </w:rPr>
        <w:t xml:space="preserve">COL4A2 </w:t>
      </w:r>
      <w:r w:rsidRPr="005F296F">
        <w:rPr>
          <w:rFonts w:ascii="Times New Roman" w:eastAsia="Times New Roman" w:hAnsi="Times New Roman" w:cs="Times New Roman"/>
          <w:b/>
          <w:bCs/>
          <w:sz w:val="28"/>
          <w:szCs w:val="28"/>
        </w:rPr>
        <w:t>-ассоциированных заболеваний</w:t>
      </w:r>
    </w:p>
    <w:p w14:paraId="0E387BF5" w14:textId="6314CC3F" w:rsidR="004E527B" w:rsidRPr="005F296F" w:rsidRDefault="00335C2B" w:rsidP="000B2D0B">
      <w:pP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Мутации и полиморфизмы в гене</w:t>
      </w:r>
      <w:r w:rsidRPr="005F296F">
        <w:rPr>
          <w:rFonts w:ascii="Times New Roman" w:eastAsia="Times New Roman" w:hAnsi="Times New Roman" w:cs="Times New Roman"/>
          <w:i/>
          <w:iCs/>
          <w:sz w:val="28"/>
          <w:szCs w:val="28"/>
        </w:rPr>
        <w:t xml:space="preserve"> </w:t>
      </w:r>
      <w:r w:rsidR="00E05B6A">
        <w:rPr>
          <w:rFonts w:ascii="Times New Roman" w:eastAsia="Times New Roman" w:hAnsi="Times New Roman" w:cs="Times New Roman"/>
          <w:i/>
          <w:iCs/>
          <w:sz w:val="28"/>
          <w:szCs w:val="28"/>
        </w:rPr>
        <w:t>COL4A2</w:t>
      </w:r>
      <w:r w:rsidRPr="005F296F">
        <w:rPr>
          <w:rFonts w:ascii="Times New Roman" w:eastAsia="Times New Roman" w:hAnsi="Times New Roman" w:cs="Times New Roman"/>
          <w:i/>
          <w:iCs/>
          <w:sz w:val="28"/>
          <w:szCs w:val="28"/>
        </w:rPr>
        <w:t xml:space="preserve"> </w:t>
      </w:r>
      <w:r w:rsidRPr="005F296F">
        <w:rPr>
          <w:rFonts w:ascii="Times New Roman" w:eastAsia="Times New Roman" w:hAnsi="Times New Roman" w:cs="Times New Roman"/>
          <w:sz w:val="28"/>
          <w:szCs w:val="28"/>
        </w:rPr>
        <w:t xml:space="preserve">могут приводить к нарушению структуры коллагена IV типа и развитию цереброваскулярной патологии посредством нескольких взаимосвязанных механизмов [13, 15, </w:t>
      </w:r>
      <w:r w:rsidR="0025578F" w:rsidRPr="005F296F">
        <w:rPr>
          <w:rFonts w:ascii="Times New Roman" w:eastAsia="Times New Roman" w:hAnsi="Times New Roman" w:cs="Times New Roman"/>
          <w:sz w:val="28"/>
          <w:szCs w:val="28"/>
          <w:lang w:val="ru-RU"/>
        </w:rPr>
        <w:t>47</w:t>
      </w:r>
      <w:r w:rsidRPr="005F296F">
        <w:rPr>
          <w:rFonts w:ascii="Times New Roman" w:eastAsia="Times New Roman" w:hAnsi="Times New Roman" w:cs="Times New Roman"/>
          <w:sz w:val="28"/>
          <w:szCs w:val="28"/>
        </w:rPr>
        <w:t>, 4</w:t>
      </w:r>
      <w:r w:rsidR="0025578F" w:rsidRPr="005F296F">
        <w:rPr>
          <w:rFonts w:ascii="Times New Roman" w:eastAsia="Times New Roman" w:hAnsi="Times New Roman" w:cs="Times New Roman"/>
          <w:sz w:val="28"/>
          <w:szCs w:val="28"/>
          <w:lang w:val="ru-RU"/>
        </w:rPr>
        <w:t>8</w:t>
      </w:r>
      <w:r w:rsidRPr="005F296F">
        <w:rPr>
          <w:rFonts w:ascii="Times New Roman" w:eastAsia="Times New Roman" w:hAnsi="Times New Roman" w:cs="Times New Roman"/>
          <w:sz w:val="28"/>
          <w:szCs w:val="28"/>
        </w:rPr>
        <w:t>, 4</w:t>
      </w:r>
      <w:r w:rsidR="0025578F" w:rsidRPr="005F296F">
        <w:rPr>
          <w:rFonts w:ascii="Times New Roman" w:eastAsia="Times New Roman" w:hAnsi="Times New Roman" w:cs="Times New Roman"/>
          <w:sz w:val="28"/>
          <w:szCs w:val="28"/>
          <w:lang w:val="ru-RU"/>
        </w:rPr>
        <w:t>9</w:t>
      </w:r>
      <w:r w:rsidRPr="005F296F">
        <w:rPr>
          <w:rFonts w:ascii="Times New Roman" w:eastAsia="Times New Roman" w:hAnsi="Times New Roman" w:cs="Times New Roman"/>
          <w:sz w:val="28"/>
          <w:szCs w:val="28"/>
        </w:rPr>
        <w:t>].</w:t>
      </w:r>
    </w:p>
    <w:p w14:paraId="27F80F5E" w14:textId="69A38405" w:rsidR="004E527B" w:rsidRPr="005F296F" w:rsidRDefault="00335C2B" w:rsidP="000B2D0B">
      <w:pP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Первый механизм</w:t>
      </w:r>
      <w:r w:rsidR="006C4F82"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rPr>
        <w:t>- нарушение сборки тройной спирали и внутриклеточное накопление дефектного белка. Замена глицина на другие аминокислоты в повторах Gly-X-Y тройного спирального домена нарушает формирование тройной спирали коллагена IV типа, что приводит к накоплению дефектных гетеротримеров в эндоплазматическом ретикулуме и запуску реакции несвернутых белков (UPR). Хроническая активация UPR в клетках сосудистой стенки</w:t>
      </w:r>
      <w:r w:rsidR="006C4F82" w:rsidRPr="005F296F">
        <w:rPr>
          <w:rFonts w:ascii="Times New Roman" w:eastAsia="Times New Roman" w:hAnsi="Times New Roman" w:cs="Times New Roman"/>
          <w:sz w:val="28"/>
          <w:szCs w:val="28"/>
          <w:lang w:val="ru-RU"/>
        </w:rPr>
        <w:t xml:space="preserve"> - </w:t>
      </w:r>
      <w:r w:rsidRPr="005F296F">
        <w:rPr>
          <w:rFonts w:ascii="Times New Roman" w:eastAsia="Times New Roman" w:hAnsi="Times New Roman" w:cs="Times New Roman"/>
          <w:sz w:val="28"/>
          <w:szCs w:val="28"/>
        </w:rPr>
        <w:t>эндотелиоцитах, перицитах и гладкомышечных клетках</w:t>
      </w:r>
      <w:r w:rsidR="006C4F82" w:rsidRPr="005F296F">
        <w:rPr>
          <w:rFonts w:ascii="Times New Roman" w:eastAsia="Times New Roman" w:hAnsi="Times New Roman" w:cs="Times New Roman"/>
          <w:sz w:val="28"/>
          <w:szCs w:val="28"/>
          <w:lang w:val="ru-RU"/>
        </w:rPr>
        <w:t>,</w:t>
      </w:r>
      <w:r w:rsidRPr="005F296F">
        <w:rPr>
          <w:rFonts w:ascii="Times New Roman" w:eastAsia="Times New Roman" w:hAnsi="Times New Roman" w:cs="Times New Roman"/>
          <w:sz w:val="28"/>
          <w:szCs w:val="28"/>
        </w:rPr>
        <w:t xml:space="preserve"> приводит к их апоптозу, что ослабляет сосудистую стенку и делает ее уязвимой к разрыву [13, 15, 4</w:t>
      </w:r>
      <w:r w:rsidR="0025578F" w:rsidRPr="005F296F">
        <w:rPr>
          <w:rFonts w:ascii="Times New Roman" w:eastAsia="Times New Roman" w:hAnsi="Times New Roman" w:cs="Times New Roman"/>
          <w:sz w:val="28"/>
          <w:szCs w:val="28"/>
          <w:lang w:val="ru-RU"/>
        </w:rPr>
        <w:t>9</w:t>
      </w:r>
      <w:r w:rsidRPr="005F296F">
        <w:rPr>
          <w:rFonts w:ascii="Times New Roman" w:eastAsia="Times New Roman" w:hAnsi="Times New Roman" w:cs="Times New Roman"/>
          <w:sz w:val="28"/>
          <w:szCs w:val="28"/>
        </w:rPr>
        <w:t>].</w:t>
      </w:r>
    </w:p>
    <w:p w14:paraId="727246D0" w14:textId="2FEC6B86" w:rsidR="004E527B" w:rsidRPr="005F296F" w:rsidRDefault="00335C2B" w:rsidP="000B2D0B">
      <w:pP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Второй механизм</w:t>
      </w:r>
      <w:r w:rsidR="006C4F82" w:rsidRPr="005F296F">
        <w:rPr>
          <w:rFonts w:ascii="Times New Roman" w:eastAsia="Times New Roman" w:hAnsi="Times New Roman" w:cs="Times New Roman"/>
          <w:sz w:val="28"/>
          <w:szCs w:val="28"/>
          <w:lang w:val="ru-RU"/>
        </w:rPr>
        <w:t xml:space="preserve"> - </w:t>
      </w:r>
      <w:r w:rsidRPr="005F296F">
        <w:rPr>
          <w:rFonts w:ascii="Times New Roman" w:eastAsia="Times New Roman" w:hAnsi="Times New Roman" w:cs="Times New Roman"/>
          <w:sz w:val="28"/>
          <w:szCs w:val="28"/>
        </w:rPr>
        <w:t>гаплонедостаточность. Некоторые мутации</w:t>
      </w:r>
      <w:r w:rsidRPr="005F296F">
        <w:rPr>
          <w:rFonts w:ascii="Times New Roman" w:eastAsia="Times New Roman" w:hAnsi="Times New Roman" w:cs="Times New Roman"/>
          <w:i/>
          <w:iCs/>
          <w:sz w:val="28"/>
          <w:szCs w:val="28"/>
        </w:rPr>
        <w:t xml:space="preserve"> </w:t>
      </w:r>
      <w:r w:rsidR="00E05B6A">
        <w:rPr>
          <w:rFonts w:ascii="Times New Roman" w:eastAsia="Times New Roman" w:hAnsi="Times New Roman" w:cs="Times New Roman"/>
          <w:i/>
          <w:iCs/>
          <w:sz w:val="28"/>
          <w:szCs w:val="28"/>
        </w:rPr>
        <w:t>COL4A2</w:t>
      </w:r>
      <w:r w:rsidRPr="005F296F">
        <w:rPr>
          <w:rFonts w:ascii="Times New Roman" w:eastAsia="Times New Roman" w:hAnsi="Times New Roman" w:cs="Times New Roman"/>
          <w:i/>
          <w:iCs/>
          <w:sz w:val="28"/>
          <w:szCs w:val="28"/>
        </w:rPr>
        <w:t xml:space="preserve"> </w:t>
      </w:r>
      <w:r w:rsidRPr="005F296F">
        <w:rPr>
          <w:rFonts w:ascii="Times New Roman" w:eastAsia="Times New Roman" w:hAnsi="Times New Roman" w:cs="Times New Roman"/>
          <w:sz w:val="28"/>
          <w:szCs w:val="28"/>
        </w:rPr>
        <w:t xml:space="preserve">(нонсенс-мутации, мутации со сдвигом рамки считывания, делеции) вызывают снижение количества функционального белка примерно на 50%. Этого достаточно для нарушения целостности базальной мембраны, поскольку стехиометрия цепей α1:α2 нарушается, и формирование функционального гетеротримера α1(IV)₂α2(IV) становится невозможным в необходимом объеме [15, </w:t>
      </w:r>
      <w:r w:rsidR="0025578F" w:rsidRPr="005F296F">
        <w:rPr>
          <w:rFonts w:ascii="Times New Roman" w:eastAsia="Times New Roman" w:hAnsi="Times New Roman" w:cs="Times New Roman"/>
          <w:sz w:val="28"/>
          <w:szCs w:val="28"/>
          <w:lang w:val="ru-RU"/>
        </w:rPr>
        <w:t>50</w:t>
      </w:r>
      <w:r w:rsidRPr="005F296F">
        <w:rPr>
          <w:rFonts w:ascii="Times New Roman" w:eastAsia="Times New Roman" w:hAnsi="Times New Roman" w:cs="Times New Roman"/>
          <w:sz w:val="28"/>
          <w:szCs w:val="28"/>
        </w:rPr>
        <w:t>].</w:t>
      </w:r>
    </w:p>
    <w:p w14:paraId="25138636" w14:textId="6EA33F2A" w:rsidR="004E527B" w:rsidRPr="005F296F" w:rsidRDefault="00335C2B" w:rsidP="000B2D0B">
      <w:pPr>
        <w:spacing w:after="0"/>
        <w:ind w:firstLine="708"/>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rPr>
        <w:t>Третий механизм</w:t>
      </w:r>
      <w:r w:rsidR="006C4F82" w:rsidRPr="005F296F">
        <w:rPr>
          <w:rFonts w:ascii="Times New Roman" w:eastAsia="Times New Roman" w:hAnsi="Times New Roman" w:cs="Times New Roman"/>
          <w:sz w:val="28"/>
          <w:szCs w:val="28"/>
          <w:lang w:val="ru-RU"/>
        </w:rPr>
        <w:t xml:space="preserve"> - </w:t>
      </w:r>
      <w:r w:rsidRPr="005F296F">
        <w:rPr>
          <w:rFonts w:ascii="Times New Roman" w:eastAsia="Times New Roman" w:hAnsi="Times New Roman" w:cs="Times New Roman"/>
          <w:sz w:val="28"/>
          <w:szCs w:val="28"/>
        </w:rPr>
        <w:t>эндотелиальная дисфункция и нарушение ауторегуляции мозгового кровотока. В работе McNeilly и соавторов (2024) показано, что дефицит коллагена IV типа приводит к парадоксальной эндотелий-зависимой гиперполяризации мелких артерий. В физиологических условиях коллаген IV, взаимодействуя с интегринами на поверхности гладкомышечных клеток, ограничивает чрезмерную активацию кальций-чувствительных калиевых каналов эндотелия. При недостаточности коллагена IV этот сдерживающий контроль ослабевает, вследствие чего развивается избыточная вазодилатация, запускается гипертрофическое ремоделирование сосудистой стенки и существенно возрастает риск разрыва сосуда [</w:t>
      </w:r>
      <w:r w:rsidR="0025578F" w:rsidRPr="005F296F">
        <w:rPr>
          <w:rFonts w:ascii="Times New Roman" w:eastAsia="Times New Roman" w:hAnsi="Times New Roman" w:cs="Times New Roman"/>
          <w:sz w:val="28"/>
          <w:szCs w:val="28"/>
          <w:lang w:val="ru-RU"/>
        </w:rPr>
        <w:t>47</w:t>
      </w:r>
      <w:r w:rsidRPr="005F296F">
        <w:rPr>
          <w:rFonts w:ascii="Times New Roman" w:eastAsia="Times New Roman" w:hAnsi="Times New Roman" w:cs="Times New Roman"/>
          <w:sz w:val="28"/>
          <w:szCs w:val="28"/>
        </w:rPr>
        <w:t>].</w:t>
      </w:r>
    </w:p>
    <w:p w14:paraId="791087C7" w14:textId="77777777" w:rsidR="00F17BFC" w:rsidRPr="005F296F" w:rsidRDefault="00F17BFC" w:rsidP="000B2D0B">
      <w:pPr>
        <w:spacing w:after="0"/>
        <w:ind w:firstLine="708"/>
        <w:jc w:val="both"/>
        <w:rPr>
          <w:rFonts w:ascii="Times New Roman" w:eastAsia="Times New Roman" w:hAnsi="Times New Roman" w:cs="Times New Roman"/>
          <w:sz w:val="28"/>
          <w:szCs w:val="28"/>
          <w:lang w:val="ru-RU"/>
        </w:rPr>
      </w:pPr>
    </w:p>
    <w:p w14:paraId="0A35C60C" w14:textId="4BF4FFD0" w:rsidR="004E527B" w:rsidRPr="005F296F" w:rsidRDefault="00F17BFC" w:rsidP="00F17BFC">
      <w:pPr>
        <w:spacing w:after="0"/>
        <w:ind w:firstLine="709"/>
        <w:jc w:val="both"/>
        <w:rPr>
          <w:rFonts w:ascii="Times New Roman" w:eastAsia="Times New Roman" w:hAnsi="Times New Roman" w:cs="Times New Roman"/>
          <w:sz w:val="28"/>
          <w:szCs w:val="28"/>
        </w:rPr>
      </w:pPr>
      <w:r w:rsidRPr="005F296F">
        <w:rPr>
          <w:rFonts w:ascii="Times New Roman" w:eastAsia="Times New Roman" w:hAnsi="Times New Roman" w:cs="Times New Roman"/>
          <w:b/>
          <w:bCs/>
          <w:sz w:val="28"/>
          <w:szCs w:val="28"/>
          <w:lang w:val="ru-RU"/>
        </w:rPr>
        <w:tab/>
      </w:r>
      <w:r w:rsidRPr="005F296F">
        <w:rPr>
          <w:rFonts w:ascii="Times New Roman" w:eastAsia="Times New Roman" w:hAnsi="Times New Roman" w:cs="Times New Roman"/>
          <w:b/>
          <w:bCs/>
          <w:sz w:val="28"/>
          <w:szCs w:val="28"/>
        </w:rPr>
        <w:t>1.4.</w:t>
      </w:r>
      <w:r w:rsidRPr="005F296F">
        <w:rPr>
          <w:rFonts w:ascii="Times New Roman" w:eastAsia="Times New Roman" w:hAnsi="Times New Roman" w:cs="Times New Roman"/>
          <w:b/>
          <w:bCs/>
          <w:sz w:val="28"/>
          <w:szCs w:val="28"/>
          <w:lang w:val="ru-RU"/>
        </w:rPr>
        <w:t>4</w:t>
      </w:r>
      <w:r w:rsidRPr="005F296F">
        <w:rPr>
          <w:rFonts w:ascii="Times New Roman" w:eastAsia="Times New Roman" w:hAnsi="Times New Roman" w:cs="Times New Roman"/>
          <w:b/>
          <w:bCs/>
          <w:sz w:val="28"/>
          <w:szCs w:val="28"/>
        </w:rPr>
        <w:t xml:space="preserve"> Спектр</w:t>
      </w:r>
      <w:r w:rsidRPr="005F296F">
        <w:rPr>
          <w:rFonts w:ascii="Times New Roman" w:eastAsia="Times New Roman" w:hAnsi="Times New Roman" w:cs="Times New Roman"/>
          <w:b/>
          <w:bCs/>
          <w:i/>
          <w:iCs/>
          <w:sz w:val="28"/>
          <w:szCs w:val="28"/>
        </w:rPr>
        <w:t xml:space="preserve"> </w:t>
      </w:r>
      <w:r w:rsidR="00E05B6A">
        <w:rPr>
          <w:rFonts w:ascii="Times New Roman" w:eastAsia="Times New Roman" w:hAnsi="Times New Roman" w:cs="Times New Roman"/>
          <w:b/>
          <w:bCs/>
          <w:i/>
          <w:iCs/>
          <w:sz w:val="28"/>
          <w:szCs w:val="28"/>
        </w:rPr>
        <w:t xml:space="preserve">COL4A2 </w:t>
      </w:r>
      <w:r w:rsidRPr="005F296F">
        <w:rPr>
          <w:rFonts w:ascii="Times New Roman" w:eastAsia="Times New Roman" w:hAnsi="Times New Roman" w:cs="Times New Roman"/>
          <w:b/>
          <w:bCs/>
          <w:sz w:val="28"/>
          <w:szCs w:val="28"/>
        </w:rPr>
        <w:t>-ассоциированных фенотипов</w:t>
      </w:r>
    </w:p>
    <w:p w14:paraId="4BFB6B70" w14:textId="1BE5B6F8" w:rsidR="004E527B" w:rsidRPr="005F296F" w:rsidRDefault="00335C2B" w:rsidP="000B2D0B">
      <w:pP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 xml:space="preserve">Мутации в генах </w:t>
      </w:r>
      <w:r w:rsidRPr="005F296F">
        <w:rPr>
          <w:rFonts w:ascii="Times New Roman" w:eastAsia="Times New Roman" w:hAnsi="Times New Roman" w:cs="Times New Roman"/>
          <w:i/>
          <w:iCs/>
          <w:sz w:val="28"/>
          <w:szCs w:val="28"/>
        </w:rPr>
        <w:t>COL4A1</w:t>
      </w:r>
      <w:r w:rsidRPr="005F296F">
        <w:rPr>
          <w:rFonts w:ascii="Times New Roman" w:eastAsia="Times New Roman" w:hAnsi="Times New Roman" w:cs="Times New Roman"/>
          <w:sz w:val="28"/>
          <w:szCs w:val="28"/>
        </w:rPr>
        <w:t xml:space="preserve"> и</w:t>
      </w:r>
      <w:r w:rsidRPr="005F296F">
        <w:rPr>
          <w:rFonts w:ascii="Times New Roman" w:eastAsia="Times New Roman" w:hAnsi="Times New Roman" w:cs="Times New Roman"/>
          <w:i/>
          <w:iCs/>
          <w:sz w:val="28"/>
          <w:szCs w:val="28"/>
        </w:rPr>
        <w:t xml:space="preserve"> </w:t>
      </w:r>
      <w:r w:rsidR="00E05B6A">
        <w:rPr>
          <w:rFonts w:ascii="Times New Roman" w:eastAsia="Times New Roman" w:hAnsi="Times New Roman" w:cs="Times New Roman"/>
          <w:i/>
          <w:iCs/>
          <w:sz w:val="28"/>
          <w:szCs w:val="28"/>
        </w:rPr>
        <w:t>COL4A2</w:t>
      </w:r>
      <w:r w:rsidRPr="005F296F">
        <w:rPr>
          <w:rFonts w:ascii="Times New Roman" w:eastAsia="Times New Roman" w:hAnsi="Times New Roman" w:cs="Times New Roman"/>
          <w:i/>
          <w:iCs/>
          <w:sz w:val="28"/>
          <w:szCs w:val="28"/>
        </w:rPr>
        <w:t xml:space="preserve"> </w:t>
      </w:r>
      <w:r w:rsidRPr="005F296F">
        <w:rPr>
          <w:rFonts w:ascii="Times New Roman" w:eastAsia="Times New Roman" w:hAnsi="Times New Roman" w:cs="Times New Roman"/>
          <w:sz w:val="28"/>
          <w:szCs w:val="28"/>
        </w:rPr>
        <w:t xml:space="preserve">вызывают широкий спектр заболеваний, поражающих </w:t>
      </w:r>
      <w:r w:rsidR="005B3391" w:rsidRPr="005F296F">
        <w:rPr>
          <w:rFonts w:ascii="Times New Roman" w:eastAsia="Times New Roman" w:hAnsi="Times New Roman" w:cs="Times New Roman"/>
          <w:sz w:val="28"/>
          <w:szCs w:val="28"/>
          <w:lang w:val="ru-RU"/>
        </w:rPr>
        <w:t>множество</w:t>
      </w:r>
      <w:r w:rsidR="005B3391" w:rsidRPr="005F296F">
        <w:rPr>
          <w:rFonts w:ascii="Times New Roman" w:eastAsia="Times New Roman" w:hAnsi="Times New Roman" w:cs="Times New Roman"/>
          <w:sz w:val="28"/>
          <w:szCs w:val="28"/>
        </w:rPr>
        <w:t xml:space="preserve"> </w:t>
      </w:r>
      <w:r w:rsidRPr="005F296F">
        <w:rPr>
          <w:rFonts w:ascii="Times New Roman" w:eastAsia="Times New Roman" w:hAnsi="Times New Roman" w:cs="Times New Roman"/>
          <w:sz w:val="28"/>
          <w:szCs w:val="28"/>
        </w:rPr>
        <w:t>органов и систем, что связано с универсальной экспрессией коллагена IV типа в базальных мембранах всех тканей [</w:t>
      </w:r>
      <w:r w:rsidR="0025578F" w:rsidRPr="005F296F">
        <w:rPr>
          <w:rFonts w:ascii="Times New Roman" w:eastAsia="Times New Roman" w:hAnsi="Times New Roman" w:cs="Times New Roman"/>
          <w:sz w:val="28"/>
          <w:szCs w:val="28"/>
          <w:lang w:val="ru-RU"/>
        </w:rPr>
        <w:t>48</w:t>
      </w:r>
      <w:r w:rsidRPr="005F296F">
        <w:rPr>
          <w:rFonts w:ascii="Times New Roman" w:eastAsia="Times New Roman" w:hAnsi="Times New Roman" w:cs="Times New Roman"/>
          <w:sz w:val="28"/>
          <w:szCs w:val="28"/>
        </w:rPr>
        <w:t xml:space="preserve">, </w:t>
      </w:r>
      <w:r w:rsidR="0025578F" w:rsidRPr="005F296F">
        <w:rPr>
          <w:rFonts w:ascii="Times New Roman" w:eastAsia="Times New Roman" w:hAnsi="Times New Roman" w:cs="Times New Roman"/>
          <w:sz w:val="28"/>
          <w:szCs w:val="28"/>
          <w:lang w:val="ru-RU"/>
        </w:rPr>
        <w:t>51</w:t>
      </w:r>
      <w:r w:rsidR="00094C46"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5</w:t>
      </w:r>
      <w:r w:rsidR="0025578F" w:rsidRPr="005F296F">
        <w:rPr>
          <w:rFonts w:ascii="Times New Roman" w:eastAsia="Times New Roman" w:hAnsi="Times New Roman" w:cs="Times New Roman"/>
          <w:sz w:val="28"/>
          <w:szCs w:val="28"/>
          <w:lang w:val="ru-RU"/>
        </w:rPr>
        <w:t>3</w:t>
      </w:r>
      <w:r w:rsidRPr="005F296F">
        <w:rPr>
          <w:rFonts w:ascii="Times New Roman" w:eastAsia="Times New Roman" w:hAnsi="Times New Roman" w:cs="Times New Roman"/>
          <w:sz w:val="28"/>
          <w:szCs w:val="28"/>
        </w:rPr>
        <w:t>]. Основные клинические проявления включают:</w:t>
      </w:r>
    </w:p>
    <w:p w14:paraId="0755808E" w14:textId="537D5AA6" w:rsidR="004E527B" w:rsidRPr="005F296F" w:rsidRDefault="00F17BFC" w:rsidP="000B2D0B">
      <w:pP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rPr>
        <w:t>Цереброваскулярные: спонтанное ВК (как глубокое, так и лобарное), лакунарные инфаркты, лейкоэнцефалопатию, порэнцефалические кисты, внутричерепные аневризмы [</w:t>
      </w:r>
      <w:r w:rsidR="0025578F" w:rsidRPr="005F296F">
        <w:rPr>
          <w:rFonts w:ascii="Times New Roman" w:eastAsia="Times New Roman" w:hAnsi="Times New Roman" w:cs="Times New Roman"/>
          <w:sz w:val="28"/>
          <w:szCs w:val="28"/>
          <w:lang w:val="ru-RU"/>
        </w:rPr>
        <w:t>48</w:t>
      </w:r>
      <w:r w:rsidRPr="005F296F">
        <w:rPr>
          <w:rFonts w:ascii="Times New Roman" w:eastAsia="Times New Roman" w:hAnsi="Times New Roman" w:cs="Times New Roman"/>
          <w:sz w:val="28"/>
          <w:szCs w:val="28"/>
        </w:rPr>
        <w:t>, 5</w:t>
      </w:r>
      <w:r w:rsidR="0025578F" w:rsidRPr="005F296F">
        <w:rPr>
          <w:rFonts w:ascii="Times New Roman" w:eastAsia="Times New Roman" w:hAnsi="Times New Roman" w:cs="Times New Roman"/>
          <w:sz w:val="28"/>
          <w:szCs w:val="28"/>
          <w:lang w:val="ru-RU"/>
        </w:rPr>
        <w:t>2</w:t>
      </w:r>
      <w:r w:rsidRPr="005F296F">
        <w:rPr>
          <w:rFonts w:ascii="Times New Roman" w:eastAsia="Times New Roman" w:hAnsi="Times New Roman" w:cs="Times New Roman"/>
          <w:sz w:val="28"/>
          <w:szCs w:val="28"/>
        </w:rPr>
        <w:t>, 5</w:t>
      </w:r>
      <w:r w:rsidR="00DF331E" w:rsidRPr="005F296F">
        <w:rPr>
          <w:rFonts w:ascii="Times New Roman" w:eastAsia="Times New Roman" w:hAnsi="Times New Roman" w:cs="Times New Roman"/>
          <w:sz w:val="28"/>
          <w:szCs w:val="28"/>
          <w:lang w:val="ru-RU"/>
        </w:rPr>
        <w:t>4</w:t>
      </w:r>
      <w:r w:rsidR="00094C46"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5</w:t>
      </w:r>
      <w:r w:rsidR="00DF331E" w:rsidRPr="005F296F">
        <w:rPr>
          <w:rFonts w:ascii="Times New Roman" w:eastAsia="Times New Roman" w:hAnsi="Times New Roman" w:cs="Times New Roman"/>
          <w:sz w:val="28"/>
          <w:szCs w:val="28"/>
          <w:lang w:val="ru-RU"/>
        </w:rPr>
        <w:t>9</w:t>
      </w:r>
      <w:r w:rsidRPr="005F296F">
        <w:rPr>
          <w:rFonts w:ascii="Times New Roman" w:eastAsia="Times New Roman" w:hAnsi="Times New Roman" w:cs="Times New Roman"/>
          <w:sz w:val="28"/>
          <w:szCs w:val="28"/>
        </w:rPr>
        <w:t>].</w:t>
      </w:r>
    </w:p>
    <w:p w14:paraId="76318B65" w14:textId="7EB7F450" w:rsidR="004E527B" w:rsidRPr="005F296F" w:rsidRDefault="00F17BFC" w:rsidP="000B2D0B">
      <w:pP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rPr>
        <w:t>Эпилепсию: фокальные и генерализованные приступы, часто лекарственно-устойчивые [</w:t>
      </w:r>
      <w:r w:rsidR="00DF331E" w:rsidRPr="005F296F">
        <w:rPr>
          <w:rFonts w:ascii="Times New Roman" w:eastAsia="Times New Roman" w:hAnsi="Times New Roman" w:cs="Times New Roman"/>
          <w:sz w:val="28"/>
          <w:szCs w:val="28"/>
          <w:lang w:val="ru-RU"/>
        </w:rPr>
        <w:t>51</w:t>
      </w:r>
      <w:r w:rsidRPr="005F296F">
        <w:rPr>
          <w:rFonts w:ascii="Times New Roman" w:eastAsia="Times New Roman" w:hAnsi="Times New Roman" w:cs="Times New Roman"/>
          <w:sz w:val="28"/>
          <w:szCs w:val="28"/>
        </w:rPr>
        <w:t xml:space="preserve">, </w:t>
      </w:r>
      <w:r w:rsidR="00DF331E" w:rsidRPr="005F296F">
        <w:rPr>
          <w:rFonts w:ascii="Times New Roman" w:eastAsia="Times New Roman" w:hAnsi="Times New Roman" w:cs="Times New Roman"/>
          <w:sz w:val="28"/>
          <w:szCs w:val="28"/>
          <w:lang w:val="ru-RU"/>
        </w:rPr>
        <w:t>60</w:t>
      </w:r>
      <w:r w:rsidRPr="005F296F">
        <w:rPr>
          <w:rFonts w:ascii="Times New Roman" w:eastAsia="Times New Roman" w:hAnsi="Times New Roman" w:cs="Times New Roman"/>
          <w:sz w:val="28"/>
          <w:szCs w:val="28"/>
        </w:rPr>
        <w:t xml:space="preserve">, </w:t>
      </w:r>
      <w:r w:rsidR="00DF331E" w:rsidRPr="005F296F">
        <w:rPr>
          <w:rFonts w:ascii="Times New Roman" w:eastAsia="Times New Roman" w:hAnsi="Times New Roman" w:cs="Times New Roman"/>
          <w:sz w:val="28"/>
          <w:szCs w:val="28"/>
          <w:lang w:val="ru-RU"/>
        </w:rPr>
        <w:t>61</w:t>
      </w:r>
      <w:r w:rsidRPr="005F296F">
        <w:rPr>
          <w:rFonts w:ascii="Times New Roman" w:eastAsia="Times New Roman" w:hAnsi="Times New Roman" w:cs="Times New Roman"/>
          <w:sz w:val="28"/>
          <w:szCs w:val="28"/>
        </w:rPr>
        <w:t>].</w:t>
      </w:r>
    </w:p>
    <w:p w14:paraId="65BD8A4A" w14:textId="1C21051B" w:rsidR="004E527B" w:rsidRPr="005F296F" w:rsidRDefault="00F17BFC" w:rsidP="000B2D0B">
      <w:pP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rPr>
        <w:t>Пренатальные и неонатальные: внутричерепные кровоизлияния плода, вентрикуломегалию, порэнцефалию [6</w:t>
      </w:r>
      <w:r w:rsidR="00DF331E" w:rsidRPr="005F296F">
        <w:rPr>
          <w:rFonts w:ascii="Times New Roman" w:eastAsia="Times New Roman" w:hAnsi="Times New Roman" w:cs="Times New Roman"/>
          <w:sz w:val="28"/>
          <w:szCs w:val="28"/>
          <w:lang w:val="ru-RU"/>
        </w:rPr>
        <w:t>2</w:t>
      </w:r>
      <w:r w:rsidR="00094C46"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6</w:t>
      </w:r>
      <w:r w:rsidR="00DF331E" w:rsidRPr="005F296F">
        <w:rPr>
          <w:rFonts w:ascii="Times New Roman" w:eastAsia="Times New Roman" w:hAnsi="Times New Roman" w:cs="Times New Roman"/>
          <w:sz w:val="28"/>
          <w:szCs w:val="28"/>
          <w:lang w:val="ru-RU"/>
        </w:rPr>
        <w:t>5</w:t>
      </w:r>
      <w:r w:rsidRPr="005F296F">
        <w:rPr>
          <w:rFonts w:ascii="Times New Roman" w:eastAsia="Times New Roman" w:hAnsi="Times New Roman" w:cs="Times New Roman"/>
          <w:sz w:val="28"/>
          <w:szCs w:val="28"/>
        </w:rPr>
        <w:t>].</w:t>
      </w:r>
    </w:p>
    <w:p w14:paraId="336F289A" w14:textId="1C49BD6D" w:rsidR="004E527B" w:rsidRPr="005F296F" w:rsidRDefault="00F17BFC" w:rsidP="000B2D0B">
      <w:pP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rPr>
        <w:t>Офтальмологические: врожденную катаракту, извитость ретинальных артериол, кровоизлияния в сетчатку [</w:t>
      </w:r>
      <w:r w:rsidR="00DF331E" w:rsidRPr="005F296F">
        <w:rPr>
          <w:rFonts w:ascii="Times New Roman" w:eastAsia="Times New Roman" w:hAnsi="Times New Roman" w:cs="Times New Roman"/>
          <w:sz w:val="28"/>
          <w:szCs w:val="28"/>
          <w:lang w:val="ru-RU"/>
        </w:rPr>
        <w:t>51</w:t>
      </w:r>
      <w:r w:rsidRPr="005F296F">
        <w:rPr>
          <w:rFonts w:ascii="Times New Roman" w:eastAsia="Times New Roman" w:hAnsi="Times New Roman" w:cs="Times New Roman"/>
          <w:sz w:val="28"/>
          <w:szCs w:val="28"/>
        </w:rPr>
        <w:t xml:space="preserve">, </w:t>
      </w:r>
      <w:r w:rsidR="00DF331E" w:rsidRPr="005F296F">
        <w:rPr>
          <w:rFonts w:ascii="Times New Roman" w:eastAsia="Times New Roman" w:hAnsi="Times New Roman" w:cs="Times New Roman"/>
          <w:sz w:val="28"/>
          <w:szCs w:val="28"/>
          <w:lang w:val="ru-RU"/>
        </w:rPr>
        <w:t>52</w:t>
      </w:r>
      <w:r w:rsidRPr="005F296F">
        <w:rPr>
          <w:rFonts w:ascii="Times New Roman" w:eastAsia="Times New Roman" w:hAnsi="Times New Roman" w:cs="Times New Roman"/>
          <w:sz w:val="28"/>
          <w:szCs w:val="28"/>
        </w:rPr>
        <w:t>, 6</w:t>
      </w:r>
      <w:r w:rsidR="00DF331E" w:rsidRPr="005F296F">
        <w:rPr>
          <w:rFonts w:ascii="Times New Roman" w:eastAsia="Times New Roman" w:hAnsi="Times New Roman" w:cs="Times New Roman"/>
          <w:sz w:val="28"/>
          <w:szCs w:val="28"/>
          <w:lang w:val="ru-RU"/>
        </w:rPr>
        <w:t>6</w:t>
      </w:r>
      <w:r w:rsidRPr="005F296F">
        <w:rPr>
          <w:rFonts w:ascii="Times New Roman" w:eastAsia="Times New Roman" w:hAnsi="Times New Roman" w:cs="Times New Roman"/>
          <w:sz w:val="28"/>
          <w:szCs w:val="28"/>
        </w:rPr>
        <w:t>].</w:t>
      </w:r>
    </w:p>
    <w:p w14:paraId="4A756F1E" w14:textId="6FD5D840" w:rsidR="004E527B" w:rsidRPr="005F296F" w:rsidRDefault="00F17BFC" w:rsidP="000B2D0B">
      <w:pP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rPr>
        <w:t xml:space="preserve">Ренальные: гематурию, почечные кисты, хроническую болезнь почек [14, </w:t>
      </w:r>
      <w:r w:rsidR="00DF331E" w:rsidRPr="005F296F">
        <w:rPr>
          <w:rFonts w:ascii="Times New Roman" w:eastAsia="Times New Roman" w:hAnsi="Times New Roman" w:cs="Times New Roman"/>
          <w:sz w:val="28"/>
          <w:szCs w:val="28"/>
          <w:lang w:val="ru-RU"/>
        </w:rPr>
        <w:t>51</w:t>
      </w:r>
      <w:r w:rsidRPr="005F296F">
        <w:rPr>
          <w:rFonts w:ascii="Times New Roman" w:eastAsia="Times New Roman" w:hAnsi="Times New Roman" w:cs="Times New Roman"/>
          <w:sz w:val="28"/>
          <w:szCs w:val="28"/>
        </w:rPr>
        <w:t>, 6</w:t>
      </w:r>
      <w:r w:rsidR="00DF331E" w:rsidRPr="005F296F">
        <w:rPr>
          <w:rFonts w:ascii="Times New Roman" w:eastAsia="Times New Roman" w:hAnsi="Times New Roman" w:cs="Times New Roman"/>
          <w:sz w:val="28"/>
          <w:szCs w:val="28"/>
          <w:lang w:val="ru-RU"/>
        </w:rPr>
        <w:t>7</w:t>
      </w:r>
      <w:r w:rsidRPr="005F296F">
        <w:rPr>
          <w:rFonts w:ascii="Times New Roman" w:eastAsia="Times New Roman" w:hAnsi="Times New Roman" w:cs="Times New Roman"/>
          <w:sz w:val="28"/>
          <w:szCs w:val="28"/>
        </w:rPr>
        <w:t>].</w:t>
      </w:r>
    </w:p>
    <w:p w14:paraId="16349D34" w14:textId="5E379318" w:rsidR="004E527B" w:rsidRPr="005F296F" w:rsidRDefault="00F17BFC" w:rsidP="000B2D0B">
      <w:pP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rPr>
        <w:t>Мышечные: мышечные судороги (крампи), рабдомиолиз [</w:t>
      </w:r>
      <w:r w:rsidR="00DF331E" w:rsidRPr="005F296F">
        <w:rPr>
          <w:rFonts w:ascii="Times New Roman" w:eastAsia="Times New Roman" w:hAnsi="Times New Roman" w:cs="Times New Roman"/>
          <w:sz w:val="28"/>
          <w:szCs w:val="28"/>
          <w:lang w:val="ru-RU"/>
        </w:rPr>
        <w:t>51</w:t>
      </w:r>
      <w:r w:rsidRPr="005F296F">
        <w:rPr>
          <w:rFonts w:ascii="Times New Roman" w:eastAsia="Times New Roman" w:hAnsi="Times New Roman" w:cs="Times New Roman"/>
          <w:sz w:val="28"/>
          <w:szCs w:val="28"/>
        </w:rPr>
        <w:t>, 6</w:t>
      </w:r>
      <w:r w:rsidR="00DF331E" w:rsidRPr="005F296F">
        <w:rPr>
          <w:rFonts w:ascii="Times New Roman" w:eastAsia="Times New Roman" w:hAnsi="Times New Roman" w:cs="Times New Roman"/>
          <w:sz w:val="28"/>
          <w:szCs w:val="28"/>
          <w:lang w:val="ru-RU"/>
        </w:rPr>
        <w:t>7</w:t>
      </w:r>
      <w:r w:rsidRPr="005F296F">
        <w:rPr>
          <w:rFonts w:ascii="Times New Roman" w:eastAsia="Times New Roman" w:hAnsi="Times New Roman" w:cs="Times New Roman"/>
          <w:sz w:val="28"/>
          <w:szCs w:val="28"/>
        </w:rPr>
        <w:t>, 6</w:t>
      </w:r>
      <w:r w:rsidR="00DF331E" w:rsidRPr="005F296F">
        <w:rPr>
          <w:rFonts w:ascii="Times New Roman" w:eastAsia="Times New Roman" w:hAnsi="Times New Roman" w:cs="Times New Roman"/>
          <w:sz w:val="28"/>
          <w:szCs w:val="28"/>
          <w:lang w:val="ru-RU"/>
        </w:rPr>
        <w:t>8</w:t>
      </w:r>
      <w:r w:rsidRPr="005F296F">
        <w:rPr>
          <w:rFonts w:ascii="Times New Roman" w:eastAsia="Times New Roman" w:hAnsi="Times New Roman" w:cs="Times New Roman"/>
          <w:sz w:val="28"/>
          <w:szCs w:val="28"/>
        </w:rPr>
        <w:t>].</w:t>
      </w:r>
    </w:p>
    <w:p w14:paraId="7B7F9C6B" w14:textId="104DA7D2" w:rsidR="004E527B" w:rsidRPr="005F296F" w:rsidRDefault="00F17BFC" w:rsidP="000B2D0B">
      <w:pP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rPr>
        <w:t>Сердечно-сосудистые (системные): аневризмы висцеральных и интракраниальных артерий, долихоэктазию, расслоение коронарных артерий [</w:t>
      </w:r>
      <w:r w:rsidR="00DF331E" w:rsidRPr="005F296F">
        <w:rPr>
          <w:rFonts w:ascii="Times New Roman" w:eastAsia="Times New Roman" w:hAnsi="Times New Roman" w:cs="Times New Roman"/>
          <w:sz w:val="28"/>
          <w:szCs w:val="28"/>
          <w:lang w:val="ru-RU"/>
        </w:rPr>
        <w:t>51</w:t>
      </w:r>
      <w:r w:rsidRPr="005F296F">
        <w:rPr>
          <w:rFonts w:ascii="Times New Roman" w:eastAsia="Times New Roman" w:hAnsi="Times New Roman" w:cs="Times New Roman"/>
          <w:sz w:val="28"/>
          <w:szCs w:val="28"/>
        </w:rPr>
        <w:t xml:space="preserve">, </w:t>
      </w:r>
      <w:r w:rsidR="00DF331E" w:rsidRPr="005F296F">
        <w:rPr>
          <w:rFonts w:ascii="Times New Roman" w:eastAsia="Times New Roman" w:hAnsi="Times New Roman" w:cs="Times New Roman"/>
          <w:sz w:val="28"/>
          <w:szCs w:val="28"/>
          <w:lang w:val="ru-RU"/>
        </w:rPr>
        <w:t>67</w:t>
      </w:r>
      <w:r w:rsidRPr="005F296F">
        <w:rPr>
          <w:rFonts w:ascii="Times New Roman" w:eastAsia="Times New Roman" w:hAnsi="Times New Roman" w:cs="Times New Roman"/>
          <w:sz w:val="28"/>
          <w:szCs w:val="28"/>
        </w:rPr>
        <w:t>].</w:t>
      </w:r>
    </w:p>
    <w:p w14:paraId="69A0AE7A" w14:textId="2C6E9A36" w:rsidR="004E527B" w:rsidRPr="005F296F" w:rsidRDefault="00F17BFC" w:rsidP="000B2D0B">
      <w:pPr>
        <w:spacing w:after="0"/>
        <w:ind w:firstLine="708"/>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rPr>
        <w:t xml:space="preserve">Выделяют также наследственные синдромы, ассоциированные с мутациями </w:t>
      </w:r>
      <w:r w:rsidRPr="005F296F">
        <w:rPr>
          <w:rFonts w:ascii="Times New Roman" w:eastAsia="Times New Roman" w:hAnsi="Times New Roman" w:cs="Times New Roman"/>
          <w:i/>
          <w:iCs/>
          <w:sz w:val="28"/>
          <w:szCs w:val="28"/>
        </w:rPr>
        <w:t xml:space="preserve">COL4A1/ </w:t>
      </w:r>
      <w:r w:rsidR="00E05B6A">
        <w:rPr>
          <w:rFonts w:ascii="Times New Roman" w:eastAsia="Times New Roman" w:hAnsi="Times New Roman" w:cs="Times New Roman"/>
          <w:i/>
          <w:iCs/>
          <w:sz w:val="28"/>
          <w:szCs w:val="28"/>
        </w:rPr>
        <w:t>COL4A2</w:t>
      </w:r>
      <w:r w:rsidRPr="005F296F">
        <w:rPr>
          <w:rFonts w:ascii="Times New Roman" w:eastAsia="Times New Roman" w:hAnsi="Times New Roman" w:cs="Times New Roman"/>
          <w:sz w:val="28"/>
          <w:szCs w:val="28"/>
        </w:rPr>
        <w:t>: синдром Гульда, синдром HANAC (hereditaryangiopathy, nephropathy, aneurysms, andmusclecramps), PADMAL (pontine</w:t>
      </w:r>
      <w:r w:rsidR="00DF331E"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rPr>
        <w:t>autosomal</w:t>
      </w:r>
      <w:r w:rsidR="00DF331E"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rPr>
        <w:t>dominant</w:t>
      </w:r>
      <w:r w:rsidR="00DF331E"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rPr>
        <w:t>microangiopathy</w:t>
      </w:r>
      <w:r w:rsidR="00DF331E"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rPr>
        <w:t>with</w:t>
      </w:r>
      <w:r w:rsidR="00DF331E"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rPr>
        <w:t>leukoencephalopathy) [14, 5</w:t>
      </w:r>
      <w:r w:rsidR="00DF331E" w:rsidRPr="005F296F">
        <w:rPr>
          <w:rFonts w:ascii="Times New Roman" w:eastAsia="Times New Roman" w:hAnsi="Times New Roman" w:cs="Times New Roman"/>
          <w:sz w:val="28"/>
          <w:szCs w:val="28"/>
          <w:lang w:val="ru-RU"/>
        </w:rPr>
        <w:t>4</w:t>
      </w:r>
      <w:r w:rsidRPr="005F296F">
        <w:rPr>
          <w:rFonts w:ascii="Times New Roman" w:eastAsia="Times New Roman" w:hAnsi="Times New Roman" w:cs="Times New Roman"/>
          <w:sz w:val="28"/>
          <w:szCs w:val="28"/>
        </w:rPr>
        <w:t>, 5</w:t>
      </w:r>
      <w:r w:rsidR="00DF331E" w:rsidRPr="005F296F">
        <w:rPr>
          <w:rFonts w:ascii="Times New Roman" w:eastAsia="Times New Roman" w:hAnsi="Times New Roman" w:cs="Times New Roman"/>
          <w:sz w:val="28"/>
          <w:szCs w:val="28"/>
          <w:lang w:val="ru-RU"/>
        </w:rPr>
        <w:t>6</w:t>
      </w:r>
      <w:r w:rsidRPr="005F296F">
        <w:rPr>
          <w:rFonts w:ascii="Times New Roman" w:eastAsia="Times New Roman" w:hAnsi="Times New Roman" w:cs="Times New Roman"/>
          <w:sz w:val="28"/>
          <w:szCs w:val="28"/>
        </w:rPr>
        <w:t>, 6</w:t>
      </w:r>
      <w:r w:rsidR="00DF331E" w:rsidRPr="005F296F">
        <w:rPr>
          <w:rFonts w:ascii="Times New Roman" w:eastAsia="Times New Roman" w:hAnsi="Times New Roman" w:cs="Times New Roman"/>
          <w:sz w:val="28"/>
          <w:szCs w:val="28"/>
          <w:lang w:val="ru-RU"/>
        </w:rPr>
        <w:t>7</w:t>
      </w:r>
      <w:r w:rsidRPr="005F296F">
        <w:rPr>
          <w:rFonts w:ascii="Times New Roman" w:eastAsia="Times New Roman" w:hAnsi="Times New Roman" w:cs="Times New Roman"/>
          <w:sz w:val="28"/>
          <w:szCs w:val="28"/>
        </w:rPr>
        <w:t>].</w:t>
      </w:r>
    </w:p>
    <w:p w14:paraId="4A2467F9" w14:textId="77777777" w:rsidR="00C606A1" w:rsidRPr="005F296F" w:rsidRDefault="00C606A1" w:rsidP="000B2D0B">
      <w:pPr>
        <w:spacing w:after="0"/>
        <w:ind w:firstLine="708"/>
        <w:jc w:val="both"/>
        <w:rPr>
          <w:rFonts w:ascii="Times New Roman" w:eastAsia="Times New Roman" w:hAnsi="Times New Roman" w:cs="Times New Roman"/>
          <w:sz w:val="28"/>
          <w:szCs w:val="28"/>
          <w:lang w:val="ru-RU"/>
        </w:rPr>
      </w:pPr>
    </w:p>
    <w:p w14:paraId="54527707" w14:textId="5332D27C" w:rsidR="004E527B" w:rsidRPr="005F296F" w:rsidRDefault="00F17BFC" w:rsidP="00CC63AC">
      <w:pPr>
        <w:spacing w:after="0"/>
        <w:ind w:firstLine="709"/>
        <w:jc w:val="both"/>
        <w:rPr>
          <w:rFonts w:ascii="Times New Roman" w:eastAsia="Times New Roman" w:hAnsi="Times New Roman" w:cs="Times New Roman"/>
          <w:sz w:val="28"/>
          <w:szCs w:val="28"/>
        </w:rPr>
      </w:pPr>
      <w:r w:rsidRPr="005F296F">
        <w:rPr>
          <w:rFonts w:ascii="Times New Roman" w:eastAsia="Times New Roman" w:hAnsi="Times New Roman" w:cs="Times New Roman"/>
          <w:b/>
          <w:bCs/>
          <w:sz w:val="28"/>
          <w:szCs w:val="28"/>
          <w:lang w:val="ru-RU"/>
        </w:rPr>
        <w:tab/>
      </w:r>
      <w:r w:rsidRPr="005F296F">
        <w:rPr>
          <w:rFonts w:ascii="Times New Roman" w:eastAsia="Times New Roman" w:hAnsi="Times New Roman" w:cs="Times New Roman"/>
          <w:b/>
          <w:bCs/>
          <w:sz w:val="28"/>
          <w:szCs w:val="28"/>
        </w:rPr>
        <w:t>1.4.</w:t>
      </w:r>
      <w:r w:rsidRPr="005F296F">
        <w:rPr>
          <w:rFonts w:ascii="Times New Roman" w:eastAsia="Times New Roman" w:hAnsi="Times New Roman" w:cs="Times New Roman"/>
          <w:b/>
          <w:bCs/>
          <w:sz w:val="28"/>
          <w:szCs w:val="28"/>
          <w:lang w:val="ru-RU"/>
        </w:rPr>
        <w:t>5</w:t>
      </w:r>
      <w:r w:rsidRPr="005F296F">
        <w:rPr>
          <w:rFonts w:ascii="Times New Roman" w:eastAsia="Times New Roman" w:hAnsi="Times New Roman" w:cs="Times New Roman"/>
          <w:b/>
          <w:bCs/>
          <w:sz w:val="28"/>
          <w:szCs w:val="28"/>
        </w:rPr>
        <w:t xml:space="preserve"> Ассоциация полиморфизмов</w:t>
      </w:r>
      <w:r w:rsidRPr="005F296F">
        <w:rPr>
          <w:rFonts w:ascii="Times New Roman" w:eastAsia="Times New Roman" w:hAnsi="Times New Roman" w:cs="Times New Roman"/>
          <w:b/>
          <w:bCs/>
          <w:i/>
          <w:iCs/>
          <w:sz w:val="28"/>
          <w:szCs w:val="28"/>
        </w:rPr>
        <w:t xml:space="preserve"> </w:t>
      </w:r>
      <w:r w:rsidR="00E05B6A">
        <w:rPr>
          <w:rFonts w:ascii="Times New Roman" w:eastAsia="Times New Roman" w:hAnsi="Times New Roman" w:cs="Times New Roman"/>
          <w:b/>
          <w:bCs/>
          <w:i/>
          <w:iCs/>
          <w:sz w:val="28"/>
          <w:szCs w:val="28"/>
        </w:rPr>
        <w:t xml:space="preserve">COL4A2 </w:t>
      </w:r>
      <w:r w:rsidRPr="005F296F">
        <w:rPr>
          <w:rFonts w:ascii="Times New Roman" w:eastAsia="Times New Roman" w:hAnsi="Times New Roman" w:cs="Times New Roman"/>
          <w:b/>
          <w:bCs/>
          <w:sz w:val="28"/>
          <w:szCs w:val="28"/>
        </w:rPr>
        <w:t>с риском ВК в различных популяциях</w:t>
      </w:r>
    </w:p>
    <w:p w14:paraId="7AAD3948" w14:textId="2DBE2C73" w:rsidR="004E527B" w:rsidRPr="005F296F" w:rsidRDefault="00335C2B" w:rsidP="000B2D0B">
      <w:pP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Генетические варианты</w:t>
      </w:r>
      <w:r w:rsidRPr="005F296F">
        <w:rPr>
          <w:rFonts w:ascii="Times New Roman" w:eastAsia="Times New Roman" w:hAnsi="Times New Roman" w:cs="Times New Roman"/>
          <w:i/>
          <w:iCs/>
          <w:sz w:val="28"/>
          <w:szCs w:val="28"/>
        </w:rPr>
        <w:t xml:space="preserve"> </w:t>
      </w:r>
      <w:r w:rsidR="00E05B6A">
        <w:rPr>
          <w:rFonts w:ascii="Times New Roman" w:eastAsia="Times New Roman" w:hAnsi="Times New Roman" w:cs="Times New Roman"/>
          <w:i/>
          <w:iCs/>
          <w:sz w:val="28"/>
          <w:szCs w:val="28"/>
        </w:rPr>
        <w:t xml:space="preserve">COL4A2 </w:t>
      </w:r>
      <w:r w:rsidRPr="005F296F">
        <w:rPr>
          <w:rFonts w:ascii="Times New Roman" w:eastAsia="Times New Roman" w:hAnsi="Times New Roman" w:cs="Times New Roman"/>
          <w:sz w:val="28"/>
          <w:szCs w:val="28"/>
        </w:rPr>
        <w:t xml:space="preserve">демонстрируют выраженную популяционную гетерогенность в их ассоциации с риском развития цереброваскулярных заболеваний [17, </w:t>
      </w:r>
      <w:r w:rsidR="00D66EF7" w:rsidRPr="005F296F">
        <w:rPr>
          <w:rFonts w:ascii="Times New Roman" w:eastAsia="Times New Roman" w:hAnsi="Times New Roman" w:cs="Times New Roman"/>
          <w:sz w:val="28"/>
          <w:szCs w:val="28"/>
          <w:lang w:val="ru-RU"/>
        </w:rPr>
        <w:t xml:space="preserve">19, 20, </w:t>
      </w:r>
      <w:r w:rsidRPr="005F296F">
        <w:rPr>
          <w:rFonts w:ascii="Times New Roman" w:eastAsia="Times New Roman" w:hAnsi="Times New Roman" w:cs="Times New Roman"/>
          <w:sz w:val="28"/>
          <w:szCs w:val="28"/>
        </w:rPr>
        <w:t>6</w:t>
      </w:r>
      <w:r w:rsidR="00D66EF7" w:rsidRPr="005F296F">
        <w:rPr>
          <w:rFonts w:ascii="Times New Roman" w:eastAsia="Times New Roman" w:hAnsi="Times New Roman" w:cs="Times New Roman"/>
          <w:sz w:val="28"/>
          <w:szCs w:val="28"/>
          <w:lang w:val="ru-RU"/>
        </w:rPr>
        <w:t>9</w:t>
      </w:r>
      <w:r w:rsidRPr="005F296F">
        <w:rPr>
          <w:rFonts w:ascii="Times New Roman" w:eastAsia="Times New Roman" w:hAnsi="Times New Roman" w:cs="Times New Roman"/>
          <w:sz w:val="28"/>
          <w:szCs w:val="28"/>
        </w:rPr>
        <w:t>].</w:t>
      </w:r>
    </w:p>
    <w:p w14:paraId="627B7504" w14:textId="360FFE21" w:rsidR="004E527B" w:rsidRPr="005F296F" w:rsidRDefault="00335C2B" w:rsidP="000B2D0B">
      <w:pP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Европейские популяции. В мета-анализе Rannikmae и соавторов (2015) впервые показано, что минорный C-аллель полиморфизма rs9515199 является статистически значимым фактором риска развития глубокого ВК: OR = 1,2</w:t>
      </w:r>
      <w:r w:rsidR="00A07E89">
        <w:rPr>
          <w:rFonts w:ascii="Times New Roman" w:eastAsia="Times New Roman" w:hAnsi="Times New Roman" w:cs="Times New Roman"/>
          <w:sz w:val="28"/>
          <w:szCs w:val="28"/>
          <w:lang w:val="ru-RU"/>
        </w:rPr>
        <w:t>8</w:t>
      </w:r>
      <w:r w:rsidRPr="005F296F">
        <w:rPr>
          <w:rFonts w:ascii="Times New Roman" w:eastAsia="Times New Roman" w:hAnsi="Times New Roman" w:cs="Times New Roman"/>
          <w:sz w:val="28"/>
          <w:szCs w:val="28"/>
        </w:rPr>
        <w:t xml:space="preserve"> (95% ДИ: 1,14-1,4</w:t>
      </w:r>
      <w:r w:rsidR="00A07E89">
        <w:rPr>
          <w:rFonts w:ascii="Times New Roman" w:eastAsia="Times New Roman" w:hAnsi="Times New Roman" w:cs="Times New Roman"/>
          <w:sz w:val="28"/>
          <w:szCs w:val="28"/>
          <w:lang w:val="ru-RU"/>
        </w:rPr>
        <w:t>4</w:t>
      </w:r>
      <w:r w:rsidRPr="005F296F">
        <w:rPr>
          <w:rFonts w:ascii="Times New Roman" w:eastAsia="Times New Roman" w:hAnsi="Times New Roman" w:cs="Times New Roman"/>
          <w:sz w:val="28"/>
          <w:szCs w:val="28"/>
        </w:rPr>
        <w:t>) [</w:t>
      </w:r>
      <w:r w:rsidR="00A07E89">
        <w:rPr>
          <w:rFonts w:ascii="Times New Roman" w:eastAsia="Times New Roman" w:hAnsi="Times New Roman" w:cs="Times New Roman"/>
          <w:sz w:val="28"/>
          <w:szCs w:val="28"/>
          <w:lang w:val="ru-RU"/>
        </w:rPr>
        <w:t>17</w:t>
      </w:r>
      <w:r w:rsidRPr="005F296F">
        <w:rPr>
          <w:rFonts w:ascii="Times New Roman" w:eastAsia="Times New Roman" w:hAnsi="Times New Roman" w:cs="Times New Roman"/>
          <w:sz w:val="28"/>
          <w:szCs w:val="28"/>
        </w:rPr>
        <w:t>]. В расширенном мета-анализе 2017 года, охватившем 21 500 случаев и 40 600 контролей, ассоциация была подтверждена: OR = 1,24 (95% ДИ: 1,11-1,40) [</w:t>
      </w:r>
      <w:r w:rsidR="00A07E89">
        <w:rPr>
          <w:rFonts w:ascii="Times New Roman" w:eastAsia="Times New Roman" w:hAnsi="Times New Roman" w:cs="Times New Roman"/>
          <w:sz w:val="28"/>
          <w:szCs w:val="28"/>
          <w:lang w:val="ru-RU"/>
        </w:rPr>
        <w:t>70</w:t>
      </w:r>
      <w:r w:rsidRPr="005F296F">
        <w:rPr>
          <w:rFonts w:ascii="Times New Roman" w:eastAsia="Times New Roman" w:hAnsi="Times New Roman" w:cs="Times New Roman"/>
          <w:sz w:val="28"/>
          <w:szCs w:val="28"/>
        </w:rPr>
        <w:t>]. Частота C-аллеля у европейцев составляет 0,40 (по данным базы</w:t>
      </w:r>
      <w:r w:rsidR="005326D6" w:rsidRPr="005326D6">
        <w:t xml:space="preserve"> </w:t>
      </w:r>
      <w:r w:rsidR="005326D6" w:rsidRPr="005326D6">
        <w:rPr>
          <w:rFonts w:ascii="Times New Roman" w:eastAsia="Times New Roman" w:hAnsi="Times New Roman" w:cs="Times New Roman"/>
          <w:sz w:val="28"/>
          <w:szCs w:val="28"/>
        </w:rPr>
        <w:t>1000</w:t>
      </w:r>
      <w:r w:rsidR="005326D6">
        <w:rPr>
          <w:rFonts w:ascii="Times New Roman" w:eastAsia="Times New Roman" w:hAnsi="Times New Roman" w:cs="Times New Roman"/>
          <w:sz w:val="28"/>
          <w:szCs w:val="28"/>
          <w:lang w:val="ru-RU"/>
        </w:rPr>
        <w:t xml:space="preserve"> </w:t>
      </w:r>
      <w:r w:rsidR="005326D6" w:rsidRPr="005326D6">
        <w:rPr>
          <w:rFonts w:ascii="Times New Roman" w:eastAsia="Times New Roman" w:hAnsi="Times New Roman" w:cs="Times New Roman"/>
          <w:sz w:val="28"/>
          <w:szCs w:val="28"/>
        </w:rPr>
        <w:t>Genomes</w:t>
      </w:r>
      <w:r w:rsidRPr="005F296F">
        <w:rPr>
          <w:rFonts w:ascii="Times New Roman" w:eastAsia="Times New Roman" w:hAnsi="Times New Roman" w:cs="Times New Roman"/>
          <w:sz w:val="28"/>
          <w:szCs w:val="28"/>
        </w:rPr>
        <w:t>)</w:t>
      </w:r>
      <w:r w:rsidR="00DC6429" w:rsidRPr="00DC6429">
        <w:rPr>
          <w:rFonts w:ascii="Times New Roman" w:eastAsia="Times New Roman" w:hAnsi="Times New Roman" w:cs="Times New Roman"/>
          <w:sz w:val="28"/>
          <w:szCs w:val="28"/>
          <w:lang w:val="ru-RU"/>
        </w:rPr>
        <w:t xml:space="preserve"> [10]</w:t>
      </w:r>
      <w:r w:rsidRPr="005F296F">
        <w:rPr>
          <w:rFonts w:ascii="Times New Roman" w:eastAsia="Times New Roman" w:hAnsi="Times New Roman" w:cs="Times New Roman"/>
          <w:sz w:val="28"/>
          <w:szCs w:val="28"/>
        </w:rPr>
        <w:t>.</w:t>
      </w:r>
    </w:p>
    <w:p w14:paraId="35451004" w14:textId="0AF03834" w:rsidR="004E527B" w:rsidRPr="005F296F" w:rsidRDefault="00335C2B" w:rsidP="000B2D0B">
      <w:pP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Азиатские популяции. В отличие от европейских данных, результаты азиатских исследований противоречивы. В японской популяции Yamada и соавторы (2018) не выявили ассоциации rs9515199 с риском ВК [</w:t>
      </w:r>
      <w:r w:rsidR="00DD6F25" w:rsidRPr="005F296F">
        <w:rPr>
          <w:rFonts w:ascii="Times New Roman" w:eastAsia="Times New Roman" w:hAnsi="Times New Roman" w:cs="Times New Roman"/>
          <w:sz w:val="28"/>
          <w:szCs w:val="28"/>
          <w:lang w:val="ru-RU"/>
        </w:rPr>
        <w:t>19</w:t>
      </w:r>
      <w:r w:rsidRPr="005F296F">
        <w:rPr>
          <w:rFonts w:ascii="Times New Roman" w:eastAsia="Times New Roman" w:hAnsi="Times New Roman" w:cs="Times New Roman"/>
          <w:sz w:val="28"/>
          <w:szCs w:val="28"/>
        </w:rPr>
        <w:t xml:space="preserve">]. В китайской популяции хань Wang и соавторы (2024) идентифицировали другие </w:t>
      </w:r>
      <w:r w:rsidRPr="005F296F">
        <w:rPr>
          <w:rFonts w:ascii="Times New Roman" w:eastAsia="Times New Roman" w:hAnsi="Times New Roman" w:cs="Times New Roman"/>
          <w:sz w:val="28"/>
          <w:szCs w:val="28"/>
        </w:rPr>
        <w:lastRenderedPageBreak/>
        <w:t>полиморфизмы того же гена (rs1049931 и rs1049906) как факторы риска ВК, тогда как rs9515199 ассоциации не показал [</w:t>
      </w:r>
      <w:r w:rsidR="00DD6F25" w:rsidRPr="005F296F">
        <w:rPr>
          <w:rFonts w:ascii="Times New Roman" w:eastAsia="Times New Roman" w:hAnsi="Times New Roman" w:cs="Times New Roman"/>
          <w:sz w:val="28"/>
          <w:szCs w:val="28"/>
          <w:lang w:val="ru-RU"/>
        </w:rPr>
        <w:t>20</w:t>
      </w:r>
      <w:r w:rsidRPr="005F296F">
        <w:rPr>
          <w:rFonts w:ascii="Times New Roman" w:eastAsia="Times New Roman" w:hAnsi="Times New Roman" w:cs="Times New Roman"/>
          <w:sz w:val="28"/>
          <w:szCs w:val="28"/>
        </w:rPr>
        <w:t>]. Частота C-аллеля у восточных азиатов составляет 0,47 (</w:t>
      </w:r>
      <w:r w:rsidR="005326D6" w:rsidRPr="005326D6">
        <w:rPr>
          <w:rFonts w:ascii="Times New Roman" w:eastAsia="Times New Roman" w:hAnsi="Times New Roman" w:cs="Times New Roman"/>
          <w:sz w:val="28"/>
          <w:szCs w:val="28"/>
          <w:lang w:val="ru-RU"/>
        </w:rPr>
        <w:t>1000</w:t>
      </w:r>
      <w:r w:rsidR="005326D6">
        <w:rPr>
          <w:rFonts w:ascii="Times New Roman" w:eastAsia="Times New Roman" w:hAnsi="Times New Roman" w:cs="Times New Roman"/>
          <w:sz w:val="28"/>
          <w:szCs w:val="28"/>
          <w:lang w:val="ru-RU"/>
        </w:rPr>
        <w:t xml:space="preserve"> </w:t>
      </w:r>
      <w:r w:rsidR="005326D6" w:rsidRPr="005326D6">
        <w:rPr>
          <w:rFonts w:ascii="Times New Roman" w:eastAsia="Times New Roman" w:hAnsi="Times New Roman" w:cs="Times New Roman"/>
          <w:sz w:val="28"/>
          <w:szCs w:val="28"/>
          <w:lang w:val="ru-RU"/>
        </w:rPr>
        <w:t>Genomes</w:t>
      </w:r>
      <w:r w:rsidR="00DC6429" w:rsidRPr="00DC6429">
        <w:rPr>
          <w:rFonts w:ascii="Times New Roman" w:eastAsia="Times New Roman" w:hAnsi="Times New Roman" w:cs="Times New Roman"/>
          <w:sz w:val="28"/>
          <w:szCs w:val="28"/>
          <w:lang w:val="ru-RU"/>
        </w:rPr>
        <w:t xml:space="preserve"> [10]</w:t>
      </w:r>
      <w:r w:rsidRPr="005F296F">
        <w:rPr>
          <w:rFonts w:ascii="Times New Roman" w:eastAsia="Times New Roman" w:hAnsi="Times New Roman" w:cs="Times New Roman"/>
          <w:sz w:val="28"/>
          <w:szCs w:val="28"/>
        </w:rPr>
        <w:t>), что выше европейского показателя.</w:t>
      </w:r>
    </w:p>
    <w:p w14:paraId="35844311" w14:textId="2A1EDA2B" w:rsidR="004E527B" w:rsidRPr="005F296F" w:rsidRDefault="00335C2B" w:rsidP="000B2D0B">
      <w:pP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Казахская популяция. До настоящего исследования данные о частотах аллелей</w:t>
      </w:r>
      <w:r w:rsidRPr="005F296F">
        <w:rPr>
          <w:rFonts w:ascii="Times New Roman" w:eastAsia="Times New Roman" w:hAnsi="Times New Roman" w:cs="Times New Roman"/>
          <w:i/>
          <w:iCs/>
          <w:sz w:val="28"/>
          <w:szCs w:val="28"/>
        </w:rPr>
        <w:t xml:space="preserve"> </w:t>
      </w:r>
      <w:r w:rsidR="00E05B6A">
        <w:rPr>
          <w:rFonts w:ascii="Times New Roman" w:eastAsia="Times New Roman" w:hAnsi="Times New Roman" w:cs="Times New Roman"/>
          <w:i/>
          <w:iCs/>
          <w:sz w:val="28"/>
          <w:szCs w:val="28"/>
        </w:rPr>
        <w:t xml:space="preserve">COL4A2 </w:t>
      </w:r>
      <w:r w:rsidRPr="005F296F">
        <w:rPr>
          <w:rFonts w:ascii="Times New Roman" w:eastAsia="Times New Roman" w:hAnsi="Times New Roman" w:cs="Times New Roman"/>
          <w:sz w:val="28"/>
          <w:szCs w:val="28"/>
        </w:rPr>
        <w:t>и их ассоциации с риском ВК в казахской популяции отсутствовали. Казахская популяция имеет уникальное смешанное происхождение, сочетающее восточно-евразийский (40-60%) и западно-евразийский (40-60%) генетические компоненты, что создает предпосылки для формирования специфических паттернов ассоциаций [7</w:t>
      </w:r>
      <w:r w:rsidR="00DD6F25" w:rsidRPr="005F296F">
        <w:rPr>
          <w:rFonts w:ascii="Times New Roman" w:eastAsia="Times New Roman" w:hAnsi="Times New Roman" w:cs="Times New Roman"/>
          <w:sz w:val="28"/>
          <w:szCs w:val="28"/>
          <w:lang w:val="ru-RU"/>
        </w:rPr>
        <w:t>1</w:t>
      </w:r>
      <w:r w:rsidRPr="005F296F">
        <w:rPr>
          <w:rFonts w:ascii="Times New Roman" w:eastAsia="Times New Roman" w:hAnsi="Times New Roman" w:cs="Times New Roman"/>
          <w:sz w:val="28"/>
          <w:szCs w:val="28"/>
        </w:rPr>
        <w:t>].</w:t>
      </w:r>
    </w:p>
    <w:p w14:paraId="2E0DC64F" w14:textId="77777777" w:rsidR="004E527B" w:rsidRPr="005F296F" w:rsidRDefault="00335C2B" w:rsidP="000B2D0B">
      <w:pPr>
        <w:spacing w:after="0"/>
        <w:ind w:firstLine="708"/>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rPr>
        <w:t>Для наглядного сравнения ассоциации полиморфизма rs9515199 с риском ВК в разных популяциях данные сведены в Таблицу 2.</w:t>
      </w:r>
    </w:p>
    <w:p w14:paraId="617D8416" w14:textId="77777777" w:rsidR="00EC2818" w:rsidRPr="005F296F" w:rsidRDefault="00EC2818" w:rsidP="000B2D0B">
      <w:pPr>
        <w:spacing w:after="0"/>
        <w:ind w:firstLine="708"/>
        <w:jc w:val="both"/>
        <w:rPr>
          <w:rFonts w:ascii="Times New Roman" w:eastAsia="Times New Roman" w:hAnsi="Times New Roman" w:cs="Times New Roman"/>
          <w:sz w:val="28"/>
          <w:szCs w:val="28"/>
          <w:lang w:val="ru-RU"/>
        </w:rPr>
      </w:pPr>
    </w:p>
    <w:p w14:paraId="27413375" w14:textId="7CA46135" w:rsidR="004E527B" w:rsidRPr="00E05B6A" w:rsidRDefault="00335C2B" w:rsidP="00F17BFC">
      <w:pPr>
        <w:spacing w:after="0"/>
        <w:jc w:val="both"/>
        <w:rPr>
          <w:rFonts w:ascii="Times New Roman" w:eastAsia="Quattrocento Sans" w:hAnsi="Times New Roman" w:cs="Times New Roman"/>
        </w:rPr>
      </w:pPr>
      <w:r w:rsidRPr="005F296F">
        <w:rPr>
          <w:rFonts w:ascii="Times New Roman" w:eastAsia="Times New Roman" w:hAnsi="Times New Roman" w:cs="Times New Roman"/>
          <w:sz w:val="28"/>
          <w:szCs w:val="28"/>
        </w:rPr>
        <w:t>Таблица 2</w:t>
      </w:r>
      <w:r w:rsidR="006C4F82" w:rsidRPr="005F296F">
        <w:rPr>
          <w:rFonts w:ascii="Times New Roman" w:eastAsia="Times New Roman" w:hAnsi="Times New Roman" w:cs="Times New Roman"/>
          <w:sz w:val="28"/>
          <w:szCs w:val="28"/>
          <w:lang w:val="ru-RU"/>
        </w:rPr>
        <w:t xml:space="preserve"> - </w:t>
      </w:r>
      <w:r w:rsidRPr="005F296F">
        <w:rPr>
          <w:rFonts w:ascii="Times New Roman" w:eastAsia="Times New Roman" w:hAnsi="Times New Roman" w:cs="Times New Roman"/>
          <w:sz w:val="28"/>
          <w:szCs w:val="28"/>
        </w:rPr>
        <w:t>Сравнение ассоциации полиморфизма rs9515199 гена</w:t>
      </w:r>
      <w:r w:rsidRPr="005F296F">
        <w:rPr>
          <w:rFonts w:ascii="Times New Roman" w:eastAsia="Times New Roman" w:hAnsi="Times New Roman" w:cs="Times New Roman"/>
          <w:i/>
          <w:iCs/>
          <w:sz w:val="28"/>
          <w:szCs w:val="28"/>
        </w:rPr>
        <w:t xml:space="preserve"> </w:t>
      </w:r>
      <w:r w:rsidR="00E05B6A">
        <w:rPr>
          <w:rFonts w:ascii="Times New Roman" w:eastAsia="Times New Roman" w:hAnsi="Times New Roman" w:cs="Times New Roman"/>
          <w:i/>
          <w:iCs/>
          <w:sz w:val="28"/>
          <w:szCs w:val="28"/>
        </w:rPr>
        <w:t xml:space="preserve">COL4A2 </w:t>
      </w:r>
      <w:r w:rsidRPr="005F296F">
        <w:rPr>
          <w:rFonts w:ascii="Times New Roman" w:eastAsia="Times New Roman" w:hAnsi="Times New Roman" w:cs="Times New Roman"/>
          <w:sz w:val="28"/>
          <w:szCs w:val="28"/>
        </w:rPr>
        <w:t>с риском ВК в различных популяциях</w:t>
      </w:r>
    </w:p>
    <w:tbl>
      <w:tblPr>
        <w:tblStyle w:val="a7"/>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273"/>
        <w:gridCol w:w="2546"/>
        <w:gridCol w:w="4809"/>
      </w:tblGrid>
      <w:tr w:rsidR="005326D6" w:rsidRPr="005F296F" w14:paraId="581A26A7" w14:textId="77777777" w:rsidTr="001D2B59">
        <w:trPr>
          <w:tblHeader/>
        </w:trPr>
        <w:tc>
          <w:tcPr>
            <w:tcW w:w="0" w:type="auto"/>
            <w:tcMar>
              <w:top w:w="150" w:type="dxa"/>
              <w:left w:w="0" w:type="dxa"/>
              <w:bottom w:w="150" w:type="dxa"/>
              <w:right w:w="240" w:type="dxa"/>
            </w:tcMar>
            <w:vAlign w:val="center"/>
          </w:tcPr>
          <w:p w14:paraId="0B5FE5D3" w14:textId="77777777" w:rsidR="005326D6" w:rsidRPr="005F296F" w:rsidRDefault="005326D6" w:rsidP="00C606A1">
            <w:pPr>
              <w:spacing w:after="0"/>
              <w:jc w:val="center"/>
              <w:rPr>
                <w:rFonts w:ascii="Times New Roman" w:eastAsia="Times New Roman" w:hAnsi="Times New Roman" w:cs="Times New Roman"/>
              </w:rPr>
            </w:pPr>
            <w:r w:rsidRPr="005F296F">
              <w:rPr>
                <w:rFonts w:ascii="Times New Roman" w:eastAsia="Times New Roman" w:hAnsi="Times New Roman" w:cs="Times New Roman"/>
              </w:rPr>
              <w:t>Популяция</w:t>
            </w:r>
          </w:p>
        </w:tc>
        <w:tc>
          <w:tcPr>
            <w:tcW w:w="0" w:type="auto"/>
            <w:tcMar>
              <w:top w:w="150" w:type="dxa"/>
              <w:left w:w="240" w:type="dxa"/>
              <w:bottom w:w="150" w:type="dxa"/>
              <w:right w:w="240" w:type="dxa"/>
            </w:tcMar>
            <w:vAlign w:val="center"/>
          </w:tcPr>
          <w:p w14:paraId="79008CB7" w14:textId="77777777" w:rsidR="005326D6" w:rsidRPr="005F296F" w:rsidRDefault="005326D6" w:rsidP="00C606A1">
            <w:pPr>
              <w:spacing w:after="0"/>
              <w:jc w:val="center"/>
              <w:rPr>
                <w:rFonts w:ascii="Times New Roman" w:eastAsia="Times New Roman" w:hAnsi="Times New Roman" w:cs="Times New Roman"/>
              </w:rPr>
            </w:pPr>
            <w:r w:rsidRPr="005F296F">
              <w:rPr>
                <w:rFonts w:ascii="Times New Roman" w:eastAsia="Times New Roman" w:hAnsi="Times New Roman" w:cs="Times New Roman"/>
              </w:rPr>
              <w:t>Направление</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ассоциации</w:t>
            </w:r>
          </w:p>
        </w:tc>
        <w:tc>
          <w:tcPr>
            <w:tcW w:w="0" w:type="auto"/>
            <w:tcMar>
              <w:top w:w="150" w:type="dxa"/>
              <w:left w:w="0" w:type="dxa"/>
              <w:bottom w:w="150" w:type="dxa"/>
            </w:tcMar>
            <w:vAlign w:val="center"/>
          </w:tcPr>
          <w:p w14:paraId="60026CF0" w14:textId="77777777" w:rsidR="005326D6" w:rsidRPr="005F296F" w:rsidRDefault="005326D6" w:rsidP="00C606A1">
            <w:pPr>
              <w:spacing w:after="0"/>
              <w:jc w:val="center"/>
              <w:rPr>
                <w:rFonts w:ascii="Times New Roman" w:eastAsia="Times New Roman" w:hAnsi="Times New Roman" w:cs="Times New Roman"/>
              </w:rPr>
            </w:pPr>
            <w:r w:rsidRPr="005F296F">
              <w:rPr>
                <w:rFonts w:ascii="Times New Roman" w:eastAsia="Times New Roman" w:hAnsi="Times New Roman" w:cs="Times New Roman"/>
              </w:rPr>
              <w:t>Ключевые</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особенности</w:t>
            </w:r>
          </w:p>
        </w:tc>
      </w:tr>
      <w:tr w:rsidR="005326D6" w:rsidRPr="005F296F" w14:paraId="28E26CD9" w14:textId="77777777" w:rsidTr="001D2B59">
        <w:tc>
          <w:tcPr>
            <w:tcW w:w="0" w:type="auto"/>
            <w:tcMar>
              <w:top w:w="150" w:type="dxa"/>
              <w:left w:w="0" w:type="dxa"/>
              <w:bottom w:w="150" w:type="dxa"/>
              <w:right w:w="240" w:type="dxa"/>
            </w:tcMar>
            <w:vAlign w:val="center"/>
          </w:tcPr>
          <w:p w14:paraId="7E49AAFB" w14:textId="71B58EDA" w:rsidR="005326D6" w:rsidRPr="005F296F" w:rsidRDefault="005326D6" w:rsidP="00C606A1">
            <w:pPr>
              <w:spacing w:after="0"/>
              <w:jc w:val="center"/>
              <w:rPr>
                <w:rFonts w:ascii="Times New Roman" w:eastAsia="Times New Roman" w:hAnsi="Times New Roman" w:cs="Times New Roman"/>
                <w:lang w:val="ru-RU"/>
              </w:rPr>
            </w:pPr>
            <w:r w:rsidRPr="005F296F">
              <w:rPr>
                <w:rFonts w:ascii="Times New Roman" w:eastAsia="Times New Roman" w:hAnsi="Times New Roman" w:cs="Times New Roman"/>
              </w:rPr>
              <w:t>Европейцы</w:t>
            </w:r>
          </w:p>
        </w:tc>
        <w:tc>
          <w:tcPr>
            <w:tcW w:w="0" w:type="auto"/>
            <w:tcMar>
              <w:top w:w="150" w:type="dxa"/>
              <w:left w:w="240" w:type="dxa"/>
              <w:bottom w:w="150" w:type="dxa"/>
              <w:right w:w="240" w:type="dxa"/>
            </w:tcMar>
            <w:vAlign w:val="center"/>
          </w:tcPr>
          <w:p w14:paraId="6B3168F9" w14:textId="77777777" w:rsidR="005326D6" w:rsidRPr="005F296F" w:rsidRDefault="005326D6" w:rsidP="00C606A1">
            <w:pPr>
              <w:spacing w:after="0"/>
              <w:jc w:val="center"/>
              <w:rPr>
                <w:rFonts w:ascii="Times New Roman" w:eastAsia="Times New Roman" w:hAnsi="Times New Roman" w:cs="Times New Roman"/>
              </w:rPr>
            </w:pPr>
            <w:r w:rsidRPr="005F296F">
              <w:rPr>
                <w:rFonts w:ascii="Times New Roman" w:eastAsia="Times New Roman" w:hAnsi="Times New Roman" w:cs="Times New Roman"/>
              </w:rPr>
              <w:t>Риск</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(C-аллель</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риск)</w:t>
            </w:r>
          </w:p>
        </w:tc>
        <w:tc>
          <w:tcPr>
            <w:tcW w:w="0" w:type="auto"/>
            <w:tcMar>
              <w:top w:w="150" w:type="dxa"/>
              <w:left w:w="0" w:type="dxa"/>
              <w:bottom w:w="150" w:type="dxa"/>
            </w:tcMar>
            <w:vAlign w:val="center"/>
          </w:tcPr>
          <w:p w14:paraId="57B3D440" w14:textId="77777777" w:rsidR="005326D6" w:rsidRPr="005F296F" w:rsidRDefault="005326D6" w:rsidP="00C606A1">
            <w:pPr>
              <w:spacing w:after="0"/>
              <w:jc w:val="center"/>
              <w:rPr>
                <w:rFonts w:ascii="Times New Roman" w:eastAsia="Times New Roman" w:hAnsi="Times New Roman" w:cs="Times New Roman"/>
              </w:rPr>
            </w:pPr>
            <w:r w:rsidRPr="005F296F">
              <w:rPr>
                <w:rFonts w:ascii="Times New Roman" w:eastAsia="Times New Roman" w:hAnsi="Times New Roman" w:cs="Times New Roman"/>
              </w:rPr>
              <w:t>Ассоциация</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специфична</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для</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глубоких</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ВК;</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подтверждена</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в</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двух</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независимых</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мета-анализах</w:t>
            </w:r>
          </w:p>
        </w:tc>
      </w:tr>
      <w:tr w:rsidR="005326D6" w:rsidRPr="005F296F" w14:paraId="6F1B9680" w14:textId="77777777" w:rsidTr="001D2B59">
        <w:tc>
          <w:tcPr>
            <w:tcW w:w="0" w:type="auto"/>
            <w:tcMar>
              <w:top w:w="150" w:type="dxa"/>
              <w:left w:w="0" w:type="dxa"/>
              <w:bottom w:w="150" w:type="dxa"/>
              <w:right w:w="240" w:type="dxa"/>
            </w:tcMar>
            <w:vAlign w:val="center"/>
          </w:tcPr>
          <w:p w14:paraId="11769342" w14:textId="5D363868" w:rsidR="005326D6" w:rsidRPr="005F296F" w:rsidRDefault="005326D6" w:rsidP="00C606A1">
            <w:pPr>
              <w:spacing w:after="0"/>
              <w:jc w:val="center"/>
              <w:rPr>
                <w:rFonts w:ascii="Times New Roman" w:eastAsia="Times New Roman" w:hAnsi="Times New Roman" w:cs="Times New Roman"/>
                <w:lang w:val="ru-RU"/>
              </w:rPr>
            </w:pPr>
            <w:r w:rsidRPr="005F296F">
              <w:rPr>
                <w:rFonts w:ascii="Times New Roman" w:eastAsia="Times New Roman" w:hAnsi="Times New Roman" w:cs="Times New Roman"/>
              </w:rPr>
              <w:t>Азиаты</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(Восточная</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Азия,</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сводная)</w:t>
            </w:r>
          </w:p>
        </w:tc>
        <w:tc>
          <w:tcPr>
            <w:tcW w:w="0" w:type="auto"/>
            <w:tcMar>
              <w:top w:w="150" w:type="dxa"/>
              <w:left w:w="240" w:type="dxa"/>
              <w:bottom w:w="150" w:type="dxa"/>
              <w:right w:w="240" w:type="dxa"/>
            </w:tcMar>
            <w:vAlign w:val="center"/>
          </w:tcPr>
          <w:p w14:paraId="0CFBF6F7" w14:textId="77777777" w:rsidR="005326D6" w:rsidRPr="005F296F" w:rsidRDefault="005326D6" w:rsidP="00C606A1">
            <w:pPr>
              <w:spacing w:after="0"/>
              <w:jc w:val="center"/>
              <w:rPr>
                <w:rFonts w:ascii="Times New Roman" w:eastAsia="Times New Roman" w:hAnsi="Times New Roman" w:cs="Times New Roman"/>
              </w:rPr>
            </w:pPr>
            <w:r w:rsidRPr="005F296F">
              <w:rPr>
                <w:rFonts w:ascii="Times New Roman" w:eastAsia="Times New Roman" w:hAnsi="Times New Roman" w:cs="Times New Roman"/>
              </w:rPr>
              <w:t>Данные</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противоречивы</w:t>
            </w:r>
          </w:p>
        </w:tc>
        <w:tc>
          <w:tcPr>
            <w:tcW w:w="0" w:type="auto"/>
            <w:tcMar>
              <w:top w:w="150" w:type="dxa"/>
              <w:left w:w="0" w:type="dxa"/>
              <w:bottom w:w="150" w:type="dxa"/>
            </w:tcMar>
            <w:vAlign w:val="center"/>
          </w:tcPr>
          <w:p w14:paraId="55B07F97" w14:textId="77777777" w:rsidR="005326D6" w:rsidRPr="005F296F" w:rsidRDefault="005326D6" w:rsidP="00C606A1">
            <w:pPr>
              <w:spacing w:after="0"/>
              <w:jc w:val="center"/>
              <w:rPr>
                <w:rFonts w:ascii="Times New Roman" w:eastAsia="Times New Roman" w:hAnsi="Times New Roman" w:cs="Times New Roman"/>
              </w:rPr>
            </w:pPr>
            <w:r w:rsidRPr="005F296F">
              <w:rPr>
                <w:rFonts w:ascii="Times New Roman" w:eastAsia="Times New Roman" w:hAnsi="Times New Roman" w:cs="Times New Roman"/>
              </w:rPr>
              <w:t>При</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высокой</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частоте</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аллеля</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ассоциация</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с</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ВК</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отсутствует</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или</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разнонаправлена</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в</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разных</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субпопуляциях</w:t>
            </w:r>
          </w:p>
        </w:tc>
      </w:tr>
      <w:tr w:rsidR="005326D6" w:rsidRPr="005F296F" w14:paraId="2099AE8A" w14:textId="77777777" w:rsidTr="001D2B59">
        <w:tc>
          <w:tcPr>
            <w:tcW w:w="0" w:type="auto"/>
            <w:tcMar>
              <w:top w:w="150" w:type="dxa"/>
              <w:left w:w="0" w:type="dxa"/>
              <w:bottom w:w="150" w:type="dxa"/>
              <w:right w:w="240" w:type="dxa"/>
            </w:tcMar>
            <w:vAlign w:val="center"/>
          </w:tcPr>
          <w:p w14:paraId="106993C1" w14:textId="041EC753" w:rsidR="005326D6" w:rsidRPr="005F296F" w:rsidRDefault="005326D6" w:rsidP="00C606A1">
            <w:pPr>
              <w:spacing w:after="0"/>
              <w:jc w:val="center"/>
              <w:rPr>
                <w:rFonts w:ascii="Times New Roman" w:eastAsia="Times New Roman" w:hAnsi="Times New Roman" w:cs="Times New Roman"/>
                <w:lang w:val="ru-RU"/>
              </w:rPr>
            </w:pPr>
            <w:r w:rsidRPr="005F296F">
              <w:rPr>
                <w:rFonts w:ascii="Times New Roman" w:eastAsia="Times New Roman" w:hAnsi="Times New Roman" w:cs="Times New Roman"/>
              </w:rPr>
              <w:t>Японцы</w:t>
            </w:r>
          </w:p>
        </w:tc>
        <w:tc>
          <w:tcPr>
            <w:tcW w:w="0" w:type="auto"/>
            <w:tcMar>
              <w:top w:w="150" w:type="dxa"/>
              <w:left w:w="240" w:type="dxa"/>
              <w:bottom w:w="150" w:type="dxa"/>
              <w:right w:w="240" w:type="dxa"/>
            </w:tcMar>
            <w:vAlign w:val="center"/>
          </w:tcPr>
          <w:p w14:paraId="3D561247" w14:textId="77777777" w:rsidR="005326D6" w:rsidRPr="005F296F" w:rsidRDefault="005326D6" w:rsidP="00C606A1">
            <w:pPr>
              <w:spacing w:after="0"/>
              <w:jc w:val="center"/>
              <w:rPr>
                <w:rFonts w:ascii="Times New Roman" w:eastAsia="Times New Roman" w:hAnsi="Times New Roman" w:cs="Times New Roman"/>
              </w:rPr>
            </w:pPr>
            <w:r w:rsidRPr="005F296F">
              <w:rPr>
                <w:rFonts w:ascii="Times New Roman" w:eastAsia="Times New Roman" w:hAnsi="Times New Roman" w:cs="Times New Roman"/>
              </w:rPr>
              <w:t>Ассоциация</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не</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выявлена</w:t>
            </w:r>
          </w:p>
        </w:tc>
        <w:tc>
          <w:tcPr>
            <w:tcW w:w="0" w:type="auto"/>
            <w:tcMar>
              <w:top w:w="150" w:type="dxa"/>
              <w:left w:w="0" w:type="dxa"/>
              <w:bottom w:w="150" w:type="dxa"/>
            </w:tcMar>
            <w:vAlign w:val="center"/>
          </w:tcPr>
          <w:p w14:paraId="42F7342E" w14:textId="49323A4B" w:rsidR="005326D6" w:rsidRPr="005F296F" w:rsidRDefault="005326D6" w:rsidP="00C606A1">
            <w:pPr>
              <w:spacing w:after="0"/>
              <w:jc w:val="center"/>
              <w:rPr>
                <w:rFonts w:ascii="Times New Roman" w:eastAsia="Times New Roman" w:hAnsi="Times New Roman" w:cs="Times New Roman"/>
              </w:rPr>
            </w:pPr>
            <w:r w:rsidRPr="005F296F">
              <w:rPr>
                <w:rFonts w:ascii="Times New Roman" w:eastAsia="Times New Roman" w:hAnsi="Times New Roman" w:cs="Times New Roman"/>
              </w:rPr>
              <w:t>Вклад</w:t>
            </w:r>
            <w:r w:rsidRPr="005F296F">
              <w:rPr>
                <w:rFonts w:ascii="Times New Roman" w:eastAsia="Times New Roman" w:hAnsi="Times New Roman" w:cs="Times New Roman"/>
                <w:i/>
                <w:iCs/>
              </w:rPr>
              <w:t xml:space="preserve"> </w:t>
            </w:r>
            <w:r>
              <w:rPr>
                <w:rFonts w:ascii="Times New Roman" w:eastAsia="Times New Roman" w:hAnsi="Times New Roman" w:cs="Times New Roman"/>
                <w:i/>
                <w:iCs/>
              </w:rPr>
              <w:t xml:space="preserve">COL4A2 </w:t>
            </w:r>
            <w:r w:rsidRPr="005F296F">
              <w:rPr>
                <w:rFonts w:ascii="Times New Roman" w:eastAsia="Times New Roman" w:hAnsi="Times New Roman" w:cs="Times New Roman"/>
              </w:rPr>
              <w:t>в</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риск</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спорадического</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ВК</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минимален;</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возможен</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вклад</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других</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генов-кандидатов</w:t>
            </w:r>
          </w:p>
        </w:tc>
      </w:tr>
      <w:tr w:rsidR="005326D6" w:rsidRPr="005F296F" w14:paraId="6B1F90BA" w14:textId="77777777" w:rsidTr="001D2B59">
        <w:tc>
          <w:tcPr>
            <w:tcW w:w="0" w:type="auto"/>
            <w:tcMar>
              <w:top w:w="150" w:type="dxa"/>
              <w:left w:w="0" w:type="dxa"/>
              <w:bottom w:w="150" w:type="dxa"/>
              <w:right w:w="240" w:type="dxa"/>
            </w:tcMar>
            <w:vAlign w:val="center"/>
          </w:tcPr>
          <w:p w14:paraId="42C9B834" w14:textId="2BD170F4" w:rsidR="005326D6" w:rsidRPr="005F296F" w:rsidRDefault="005326D6" w:rsidP="00C606A1">
            <w:pPr>
              <w:spacing w:after="0"/>
              <w:jc w:val="center"/>
              <w:rPr>
                <w:rFonts w:ascii="Times New Roman" w:eastAsia="Times New Roman" w:hAnsi="Times New Roman" w:cs="Times New Roman"/>
                <w:lang w:val="ru-RU"/>
              </w:rPr>
            </w:pPr>
            <w:r w:rsidRPr="005F296F">
              <w:rPr>
                <w:rFonts w:ascii="Times New Roman" w:eastAsia="Times New Roman" w:hAnsi="Times New Roman" w:cs="Times New Roman"/>
              </w:rPr>
              <w:t>Китай(хань)</w:t>
            </w:r>
          </w:p>
        </w:tc>
        <w:tc>
          <w:tcPr>
            <w:tcW w:w="0" w:type="auto"/>
            <w:tcMar>
              <w:top w:w="150" w:type="dxa"/>
              <w:left w:w="240" w:type="dxa"/>
              <w:bottom w:w="150" w:type="dxa"/>
              <w:right w:w="240" w:type="dxa"/>
            </w:tcMar>
            <w:vAlign w:val="center"/>
          </w:tcPr>
          <w:p w14:paraId="4FAC7516" w14:textId="77777777" w:rsidR="005326D6" w:rsidRPr="005F296F" w:rsidRDefault="005326D6" w:rsidP="00C606A1">
            <w:pPr>
              <w:spacing w:after="0"/>
              <w:jc w:val="center"/>
              <w:rPr>
                <w:rFonts w:ascii="Times New Roman" w:eastAsia="Times New Roman" w:hAnsi="Times New Roman" w:cs="Times New Roman"/>
              </w:rPr>
            </w:pPr>
            <w:r w:rsidRPr="005F296F">
              <w:rPr>
                <w:rFonts w:ascii="Times New Roman" w:eastAsia="Times New Roman" w:hAnsi="Times New Roman" w:cs="Times New Roman"/>
              </w:rPr>
              <w:t>Ассоциированы</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другие</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SNP</w:t>
            </w:r>
          </w:p>
        </w:tc>
        <w:tc>
          <w:tcPr>
            <w:tcW w:w="0" w:type="auto"/>
            <w:tcMar>
              <w:top w:w="150" w:type="dxa"/>
              <w:left w:w="0" w:type="dxa"/>
              <w:bottom w:w="150" w:type="dxa"/>
            </w:tcMar>
            <w:vAlign w:val="center"/>
          </w:tcPr>
          <w:p w14:paraId="67B6CE91" w14:textId="1CE70427" w:rsidR="005326D6" w:rsidRPr="005F296F" w:rsidRDefault="005326D6" w:rsidP="00C606A1">
            <w:pPr>
              <w:spacing w:after="0"/>
              <w:jc w:val="center"/>
              <w:rPr>
                <w:rFonts w:ascii="Times New Roman" w:eastAsia="Times New Roman" w:hAnsi="Times New Roman" w:cs="Times New Roman"/>
                <w:lang w:val="ru-RU"/>
              </w:rPr>
            </w:pPr>
            <w:r w:rsidRPr="005F296F">
              <w:rPr>
                <w:rFonts w:ascii="Times New Roman" w:eastAsia="Times New Roman" w:hAnsi="Times New Roman" w:cs="Times New Roman"/>
              </w:rPr>
              <w:t>rs9515199</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не</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ассоциирован</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с</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ВК</w:t>
            </w:r>
          </w:p>
        </w:tc>
      </w:tr>
    </w:tbl>
    <w:p w14:paraId="444913E5" w14:textId="77777777" w:rsidR="004E527B" w:rsidRPr="005F296F" w:rsidRDefault="004E527B" w:rsidP="000B2D0B">
      <w:pPr>
        <w:spacing w:after="0"/>
        <w:ind w:firstLine="708"/>
        <w:jc w:val="both"/>
        <w:rPr>
          <w:rFonts w:ascii="Times New Roman" w:eastAsia="Times New Roman" w:hAnsi="Times New Roman" w:cs="Times New Roman"/>
          <w:sz w:val="28"/>
          <w:szCs w:val="28"/>
        </w:rPr>
      </w:pPr>
    </w:p>
    <w:p w14:paraId="428D06CB" w14:textId="5C4AA255" w:rsidR="004E527B" w:rsidRPr="005F296F" w:rsidRDefault="00335C2B" w:rsidP="000B2D0B">
      <w:pPr>
        <w:spacing w:after="0"/>
        <w:ind w:firstLine="708"/>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rPr>
        <w:t>Таким образом, ген</w:t>
      </w:r>
      <w:r w:rsidRPr="005F296F">
        <w:rPr>
          <w:rFonts w:ascii="Times New Roman" w:eastAsia="Times New Roman" w:hAnsi="Times New Roman" w:cs="Times New Roman"/>
          <w:i/>
          <w:iCs/>
          <w:sz w:val="28"/>
          <w:szCs w:val="28"/>
        </w:rPr>
        <w:t xml:space="preserve"> </w:t>
      </w:r>
      <w:r w:rsidR="00E05B6A">
        <w:rPr>
          <w:rFonts w:ascii="Times New Roman" w:eastAsia="Times New Roman" w:hAnsi="Times New Roman" w:cs="Times New Roman"/>
          <w:i/>
          <w:iCs/>
          <w:sz w:val="28"/>
          <w:szCs w:val="28"/>
        </w:rPr>
        <w:t xml:space="preserve">COL4A2 </w:t>
      </w:r>
      <w:r w:rsidRPr="005F296F">
        <w:rPr>
          <w:rFonts w:ascii="Times New Roman" w:eastAsia="Times New Roman" w:hAnsi="Times New Roman" w:cs="Times New Roman"/>
          <w:sz w:val="28"/>
          <w:szCs w:val="28"/>
        </w:rPr>
        <w:t>играет ключевую роль в поддержании целостности базальной мембраны церебральных сосудов, а его полиморфизмы ассоциированы с риском ВК. Однако направление и сила этой ассоциации существенно различаются между европейскими и азиатскими популяциями, что подчеркивает необходимость популяционно-специфичных исследований. Для казахской популяции данные об ассоциации полиморфизмов</w:t>
      </w:r>
      <w:r w:rsidRPr="005F296F">
        <w:rPr>
          <w:rFonts w:ascii="Times New Roman" w:eastAsia="Times New Roman" w:hAnsi="Times New Roman" w:cs="Times New Roman"/>
          <w:i/>
          <w:iCs/>
          <w:sz w:val="28"/>
          <w:szCs w:val="28"/>
        </w:rPr>
        <w:t xml:space="preserve"> </w:t>
      </w:r>
      <w:r w:rsidR="00E05B6A">
        <w:rPr>
          <w:rFonts w:ascii="Times New Roman" w:eastAsia="Times New Roman" w:hAnsi="Times New Roman" w:cs="Times New Roman"/>
          <w:i/>
          <w:iCs/>
          <w:sz w:val="28"/>
          <w:szCs w:val="28"/>
        </w:rPr>
        <w:t>COL4A2</w:t>
      </w:r>
      <w:r w:rsidRPr="005F296F">
        <w:rPr>
          <w:rFonts w:ascii="Times New Roman" w:eastAsia="Times New Roman" w:hAnsi="Times New Roman" w:cs="Times New Roman"/>
          <w:i/>
          <w:iCs/>
          <w:sz w:val="28"/>
          <w:szCs w:val="28"/>
        </w:rPr>
        <w:t xml:space="preserve"> </w:t>
      </w:r>
      <w:r w:rsidRPr="005F296F">
        <w:rPr>
          <w:rFonts w:ascii="Times New Roman" w:eastAsia="Times New Roman" w:hAnsi="Times New Roman" w:cs="Times New Roman"/>
          <w:sz w:val="28"/>
          <w:szCs w:val="28"/>
        </w:rPr>
        <w:t>с риском ВК полностью отсутствуют, что определяет актуальность настоящего исследования.</w:t>
      </w:r>
    </w:p>
    <w:p w14:paraId="374A61FA" w14:textId="77777777" w:rsidR="00E02F97" w:rsidRPr="00E05B6A" w:rsidRDefault="00E02F97">
      <w:pPr>
        <w:spacing w:after="0"/>
        <w:ind w:firstLine="708"/>
        <w:jc w:val="both"/>
        <w:rPr>
          <w:rFonts w:ascii="Times New Roman" w:hAnsi="Times New Roman" w:cs="Times New Roman"/>
        </w:rPr>
      </w:pPr>
    </w:p>
    <w:p w14:paraId="3B9D918E" w14:textId="125A8836" w:rsidR="00E02F97" w:rsidRPr="00E05B6A" w:rsidRDefault="00335C2B">
      <w:pPr>
        <w:spacing w:after="0"/>
        <w:ind w:firstLine="709"/>
        <w:jc w:val="both"/>
        <w:rPr>
          <w:rFonts w:ascii="Times New Roman" w:hAnsi="Times New Roman" w:cs="Times New Roman"/>
        </w:rPr>
      </w:pPr>
      <w:r w:rsidRPr="005F296F">
        <w:rPr>
          <w:rFonts w:ascii="Times New Roman" w:eastAsia="Times New Roman" w:hAnsi="Times New Roman" w:cs="Times New Roman"/>
          <w:b/>
          <w:bCs/>
          <w:sz w:val="28"/>
          <w:szCs w:val="28"/>
          <w:lang w:val="ru-RU"/>
        </w:rPr>
        <w:t>1.4.6 Молекулярные механизмы действия интронных однонуклеотидных полиморфизмов</w:t>
      </w:r>
    </w:p>
    <w:p w14:paraId="26E5D758" w14:textId="364275D0" w:rsidR="00E02F97" w:rsidRPr="00E05B6A" w:rsidRDefault="00335C2B">
      <w:pPr>
        <w:spacing w:after="0"/>
        <w:ind w:firstLine="708"/>
        <w:jc w:val="both"/>
        <w:rPr>
          <w:rFonts w:ascii="Times New Roman" w:hAnsi="Times New Roman" w:cs="Times New Roman"/>
        </w:rPr>
      </w:pPr>
      <w:r w:rsidRPr="005F296F">
        <w:rPr>
          <w:rFonts w:ascii="Times New Roman" w:eastAsia="Times New Roman" w:hAnsi="Times New Roman" w:cs="Times New Roman"/>
          <w:sz w:val="28"/>
          <w:szCs w:val="28"/>
          <w:lang w:val="ru-RU"/>
        </w:rPr>
        <w:lastRenderedPageBreak/>
        <w:t xml:space="preserve">Большинство ассоциированных с заболеваниями полиморфизмов расположены в некодирующих участках генома и не изменяют аминокислотную последовательность белка; изучаемые интронные варианты гена </w:t>
      </w:r>
      <w:r w:rsidR="00E05B6A">
        <w:rPr>
          <w:rFonts w:ascii="Times New Roman" w:eastAsia="Times New Roman" w:hAnsi="Times New Roman" w:cs="Times New Roman"/>
          <w:i/>
          <w:iCs/>
          <w:sz w:val="28"/>
          <w:szCs w:val="28"/>
          <w:lang w:val="ru-RU"/>
        </w:rPr>
        <w:t xml:space="preserve">COL4A2 </w:t>
      </w:r>
      <w:r w:rsidRPr="005F296F">
        <w:rPr>
          <w:rFonts w:ascii="Times New Roman" w:eastAsia="Times New Roman" w:hAnsi="Times New Roman" w:cs="Times New Roman"/>
          <w:sz w:val="28"/>
          <w:szCs w:val="28"/>
          <w:lang w:val="ru-RU"/>
        </w:rPr>
        <w:t>относятся к этой же категории [7</w:t>
      </w:r>
      <w:r w:rsidR="00DD6F25" w:rsidRPr="005F296F">
        <w:rPr>
          <w:rFonts w:ascii="Times New Roman" w:eastAsia="Times New Roman" w:hAnsi="Times New Roman" w:cs="Times New Roman"/>
          <w:sz w:val="28"/>
          <w:szCs w:val="28"/>
          <w:lang w:val="ru-RU"/>
        </w:rPr>
        <w:t>2</w:t>
      </w:r>
      <w:r w:rsidRPr="005F296F">
        <w:rPr>
          <w:rFonts w:ascii="Times New Roman" w:eastAsia="Times New Roman" w:hAnsi="Times New Roman" w:cs="Times New Roman"/>
          <w:sz w:val="28"/>
          <w:szCs w:val="28"/>
          <w:lang w:val="ru-RU"/>
        </w:rPr>
        <w:t>, 7</w:t>
      </w:r>
      <w:r w:rsidR="00DD6F25" w:rsidRPr="005F296F">
        <w:rPr>
          <w:rFonts w:ascii="Times New Roman" w:eastAsia="Times New Roman" w:hAnsi="Times New Roman" w:cs="Times New Roman"/>
          <w:sz w:val="28"/>
          <w:szCs w:val="28"/>
          <w:lang w:val="ru-RU"/>
        </w:rPr>
        <w:t>3</w:t>
      </w:r>
      <w:r w:rsidRPr="005F296F">
        <w:rPr>
          <w:rFonts w:ascii="Times New Roman" w:eastAsia="Times New Roman" w:hAnsi="Times New Roman" w:cs="Times New Roman"/>
          <w:sz w:val="28"/>
          <w:szCs w:val="28"/>
          <w:lang w:val="ru-RU"/>
        </w:rPr>
        <w:t>]. Их вклад в риск заболевания реализуется не через структуру белкового продукта, а через изменение процессинга РНК и регуляции экспрессии гена [7</w:t>
      </w:r>
      <w:r w:rsidR="00DD6F25" w:rsidRPr="005F296F">
        <w:rPr>
          <w:rFonts w:ascii="Times New Roman" w:eastAsia="Times New Roman" w:hAnsi="Times New Roman" w:cs="Times New Roman"/>
          <w:sz w:val="28"/>
          <w:szCs w:val="28"/>
          <w:lang w:val="ru-RU"/>
        </w:rPr>
        <w:t>2</w:t>
      </w:r>
      <w:r w:rsidRPr="005F296F">
        <w:rPr>
          <w:rFonts w:ascii="Times New Roman" w:eastAsia="Times New Roman" w:hAnsi="Times New Roman" w:cs="Times New Roman"/>
          <w:sz w:val="28"/>
          <w:szCs w:val="28"/>
          <w:lang w:val="ru-RU"/>
        </w:rPr>
        <w:t>, 7</w:t>
      </w:r>
      <w:r w:rsidR="00DD6F25" w:rsidRPr="005F296F">
        <w:rPr>
          <w:rFonts w:ascii="Times New Roman" w:eastAsia="Times New Roman" w:hAnsi="Times New Roman" w:cs="Times New Roman"/>
          <w:sz w:val="28"/>
          <w:szCs w:val="28"/>
          <w:lang w:val="ru-RU"/>
        </w:rPr>
        <w:t>3</w:t>
      </w:r>
      <w:r w:rsidRPr="005F296F">
        <w:rPr>
          <w:rFonts w:ascii="Times New Roman" w:eastAsia="Times New Roman" w:hAnsi="Times New Roman" w:cs="Times New Roman"/>
          <w:sz w:val="28"/>
          <w:szCs w:val="28"/>
          <w:lang w:val="ru-RU"/>
        </w:rPr>
        <w:t>]. По этой причине такие полиморфизмы относят к регуляторным, а не структурным вариантам [7</w:t>
      </w:r>
      <w:r w:rsidR="00DD6F25" w:rsidRPr="005F296F">
        <w:rPr>
          <w:rFonts w:ascii="Times New Roman" w:eastAsia="Times New Roman" w:hAnsi="Times New Roman" w:cs="Times New Roman"/>
          <w:sz w:val="28"/>
          <w:szCs w:val="28"/>
          <w:lang w:val="ru-RU"/>
        </w:rPr>
        <w:t>3</w:t>
      </w:r>
      <w:r w:rsidRPr="005F296F">
        <w:rPr>
          <w:rFonts w:ascii="Times New Roman" w:eastAsia="Times New Roman" w:hAnsi="Times New Roman" w:cs="Times New Roman"/>
          <w:sz w:val="28"/>
          <w:szCs w:val="28"/>
          <w:lang w:val="ru-RU"/>
        </w:rPr>
        <w:t>]. Функциональное значение интронный вариант приобретает по одному из нескольких механизмов</w:t>
      </w:r>
      <w:r w:rsidR="006C4F82" w:rsidRPr="005F296F">
        <w:rPr>
          <w:rFonts w:ascii="Times New Roman" w:eastAsia="Times New Roman" w:hAnsi="Times New Roman" w:cs="Times New Roman"/>
          <w:sz w:val="28"/>
          <w:szCs w:val="28"/>
          <w:lang w:val="ru-RU"/>
        </w:rPr>
        <w:t xml:space="preserve"> с различным уровнем доказательной базы</w:t>
      </w:r>
      <w:r w:rsidR="005207F3" w:rsidRPr="005F296F">
        <w:rPr>
          <w:rFonts w:ascii="Times New Roman" w:eastAsia="Times New Roman" w:hAnsi="Times New Roman" w:cs="Times New Roman"/>
          <w:sz w:val="28"/>
          <w:szCs w:val="28"/>
          <w:lang w:val="ru-RU"/>
        </w:rPr>
        <w:t>.</w:t>
      </w:r>
    </w:p>
    <w:p w14:paraId="5A830DE1" w14:textId="2EAE8BB9" w:rsidR="00E02F97" w:rsidRPr="00E05B6A" w:rsidRDefault="00335C2B">
      <w:pPr>
        <w:spacing w:after="0"/>
        <w:ind w:firstLine="708"/>
        <w:jc w:val="both"/>
        <w:rPr>
          <w:rFonts w:ascii="Times New Roman" w:hAnsi="Times New Roman" w:cs="Times New Roman"/>
        </w:rPr>
      </w:pPr>
      <w:r w:rsidRPr="005F296F">
        <w:rPr>
          <w:rFonts w:ascii="Times New Roman" w:eastAsia="Times New Roman" w:hAnsi="Times New Roman" w:cs="Times New Roman"/>
          <w:sz w:val="28"/>
          <w:szCs w:val="28"/>
          <w:lang w:val="ru-RU"/>
        </w:rPr>
        <w:t>Изменение сплайсинга</w:t>
      </w:r>
      <w:r w:rsidR="005207F3" w:rsidRPr="005F296F">
        <w:rPr>
          <w:rFonts w:ascii="Times New Roman" w:eastAsia="Times New Roman" w:hAnsi="Times New Roman" w:cs="Times New Roman"/>
          <w:sz w:val="28"/>
          <w:szCs w:val="28"/>
          <w:lang w:val="ru-RU"/>
        </w:rPr>
        <w:t xml:space="preserve"> - </w:t>
      </w:r>
      <w:r w:rsidRPr="005F296F">
        <w:rPr>
          <w:rFonts w:ascii="Times New Roman" w:eastAsia="Times New Roman" w:hAnsi="Times New Roman" w:cs="Times New Roman"/>
          <w:sz w:val="28"/>
          <w:szCs w:val="28"/>
          <w:lang w:val="ru-RU"/>
        </w:rPr>
        <w:t>наиболее изученный и наиболее надёжно подтверждённый механизм [7</w:t>
      </w:r>
      <w:r w:rsidR="00DD6F25" w:rsidRPr="005F296F">
        <w:rPr>
          <w:rFonts w:ascii="Times New Roman" w:eastAsia="Times New Roman" w:hAnsi="Times New Roman" w:cs="Times New Roman"/>
          <w:sz w:val="28"/>
          <w:szCs w:val="28"/>
          <w:lang w:val="ru-RU"/>
        </w:rPr>
        <w:t>2</w:t>
      </w:r>
      <w:r w:rsidRPr="005F296F">
        <w:rPr>
          <w:rFonts w:ascii="Times New Roman" w:eastAsia="Times New Roman" w:hAnsi="Times New Roman" w:cs="Times New Roman"/>
          <w:sz w:val="28"/>
          <w:szCs w:val="28"/>
          <w:lang w:val="ru-RU"/>
        </w:rPr>
        <w:t>, 7</w:t>
      </w:r>
      <w:r w:rsidR="00DD6F25" w:rsidRPr="005F296F">
        <w:rPr>
          <w:rFonts w:ascii="Times New Roman" w:eastAsia="Times New Roman" w:hAnsi="Times New Roman" w:cs="Times New Roman"/>
          <w:sz w:val="28"/>
          <w:szCs w:val="28"/>
          <w:lang w:val="ru-RU"/>
        </w:rPr>
        <w:t>4</w:t>
      </w:r>
      <w:r w:rsidRPr="005F296F">
        <w:rPr>
          <w:rFonts w:ascii="Times New Roman" w:eastAsia="Times New Roman" w:hAnsi="Times New Roman" w:cs="Times New Roman"/>
          <w:sz w:val="28"/>
          <w:szCs w:val="28"/>
          <w:lang w:val="ru-RU"/>
        </w:rPr>
        <w:t>]. Интронный вариант ослабляет или создаёт сайт сплайсинга, нарушает точку ветвления, полипиримидиновый тракт либо интронные энхансеры и сайленсеры сплайсинга [7</w:t>
      </w:r>
      <w:r w:rsidR="00DD6F25" w:rsidRPr="005F296F">
        <w:rPr>
          <w:rFonts w:ascii="Times New Roman" w:eastAsia="Times New Roman" w:hAnsi="Times New Roman" w:cs="Times New Roman"/>
          <w:sz w:val="28"/>
          <w:szCs w:val="28"/>
          <w:lang w:val="ru-RU"/>
        </w:rPr>
        <w:t>4</w:t>
      </w:r>
      <w:r w:rsidRPr="005F296F">
        <w:rPr>
          <w:rFonts w:ascii="Times New Roman" w:eastAsia="Times New Roman" w:hAnsi="Times New Roman" w:cs="Times New Roman"/>
          <w:sz w:val="28"/>
          <w:szCs w:val="28"/>
          <w:lang w:val="ru-RU"/>
        </w:rPr>
        <w:t>, 7</w:t>
      </w:r>
      <w:r w:rsidR="00DD6F25" w:rsidRPr="005F296F">
        <w:rPr>
          <w:rFonts w:ascii="Times New Roman" w:eastAsia="Times New Roman" w:hAnsi="Times New Roman" w:cs="Times New Roman"/>
          <w:sz w:val="28"/>
          <w:szCs w:val="28"/>
          <w:lang w:val="ru-RU"/>
        </w:rPr>
        <w:t>5</w:t>
      </w:r>
      <w:r w:rsidRPr="005F296F">
        <w:rPr>
          <w:rFonts w:ascii="Times New Roman" w:eastAsia="Times New Roman" w:hAnsi="Times New Roman" w:cs="Times New Roman"/>
          <w:sz w:val="28"/>
          <w:szCs w:val="28"/>
          <w:lang w:val="ru-RU"/>
        </w:rPr>
        <w:t>]. Результатом становятся пропуск экзона, удержание интрона, активация криптических сайтов сплайсинга и включение псевдоэкзонов с образованием аберрантных изоформ [7</w:t>
      </w:r>
      <w:r w:rsidR="00DD6F25" w:rsidRPr="005F296F">
        <w:rPr>
          <w:rFonts w:ascii="Times New Roman" w:eastAsia="Times New Roman" w:hAnsi="Times New Roman" w:cs="Times New Roman"/>
          <w:sz w:val="28"/>
          <w:szCs w:val="28"/>
          <w:lang w:val="ru-RU"/>
        </w:rPr>
        <w:t>2</w:t>
      </w:r>
      <w:r w:rsidRPr="005F296F">
        <w:rPr>
          <w:rFonts w:ascii="Times New Roman" w:eastAsia="Times New Roman" w:hAnsi="Times New Roman" w:cs="Times New Roman"/>
          <w:sz w:val="28"/>
          <w:szCs w:val="28"/>
          <w:lang w:val="ru-RU"/>
        </w:rPr>
        <w:t>]. Этот эффект контекст-зависим: он определяется не только расстоянием варианта до границы экзона и интрона, но и совокупностью локальных признаков сплайсинга [7</w:t>
      </w:r>
      <w:r w:rsidR="00DD6F25" w:rsidRPr="005F296F">
        <w:rPr>
          <w:rFonts w:ascii="Times New Roman" w:eastAsia="Times New Roman" w:hAnsi="Times New Roman" w:cs="Times New Roman"/>
          <w:sz w:val="28"/>
          <w:szCs w:val="28"/>
          <w:lang w:val="ru-RU"/>
        </w:rPr>
        <w:t>5</w:t>
      </w:r>
      <w:r w:rsidRPr="005F296F">
        <w:rPr>
          <w:rFonts w:ascii="Times New Roman" w:eastAsia="Times New Roman" w:hAnsi="Times New Roman" w:cs="Times New Roman"/>
          <w:sz w:val="28"/>
          <w:szCs w:val="28"/>
          <w:lang w:val="ru-RU"/>
        </w:rPr>
        <w:t>, 7</w:t>
      </w:r>
      <w:r w:rsidR="00DD6F25" w:rsidRPr="005F296F">
        <w:rPr>
          <w:rFonts w:ascii="Times New Roman" w:eastAsia="Times New Roman" w:hAnsi="Times New Roman" w:cs="Times New Roman"/>
          <w:sz w:val="28"/>
          <w:szCs w:val="28"/>
          <w:lang w:val="ru-RU"/>
        </w:rPr>
        <w:t>6</w:t>
      </w:r>
      <w:r w:rsidRPr="005F296F">
        <w:rPr>
          <w:rFonts w:ascii="Times New Roman" w:eastAsia="Times New Roman" w:hAnsi="Times New Roman" w:cs="Times New Roman"/>
          <w:sz w:val="28"/>
          <w:szCs w:val="28"/>
          <w:lang w:val="ru-RU"/>
        </w:rPr>
        <w:t>]. Через активацию криптических сайтов и включение псевдоэкзонов глубокие интронные мутации служат прямой причиной ряда наследственных заболеваний [7</w:t>
      </w:r>
      <w:r w:rsidR="00DD6F25" w:rsidRPr="005F296F">
        <w:rPr>
          <w:rFonts w:ascii="Times New Roman" w:eastAsia="Times New Roman" w:hAnsi="Times New Roman" w:cs="Times New Roman"/>
          <w:sz w:val="28"/>
          <w:szCs w:val="28"/>
          <w:lang w:val="ru-RU"/>
        </w:rPr>
        <w:t>2</w:t>
      </w:r>
      <w:r w:rsidRPr="005F296F">
        <w:rPr>
          <w:rFonts w:ascii="Times New Roman" w:eastAsia="Times New Roman" w:hAnsi="Times New Roman" w:cs="Times New Roman"/>
          <w:sz w:val="28"/>
          <w:szCs w:val="28"/>
          <w:lang w:val="ru-RU"/>
        </w:rPr>
        <w:t>, 7</w:t>
      </w:r>
      <w:r w:rsidR="00DD6F25" w:rsidRPr="005F296F">
        <w:rPr>
          <w:rFonts w:ascii="Times New Roman" w:eastAsia="Times New Roman" w:hAnsi="Times New Roman" w:cs="Times New Roman"/>
          <w:sz w:val="28"/>
          <w:szCs w:val="28"/>
          <w:lang w:val="ru-RU"/>
        </w:rPr>
        <w:t>6</w:t>
      </w:r>
      <w:r w:rsidRPr="005F296F">
        <w:rPr>
          <w:rFonts w:ascii="Times New Roman" w:eastAsia="Times New Roman" w:hAnsi="Times New Roman" w:cs="Times New Roman"/>
          <w:sz w:val="28"/>
          <w:szCs w:val="28"/>
          <w:lang w:val="ru-RU"/>
        </w:rPr>
        <w:t xml:space="preserve">]. Для вариантов </w:t>
      </w:r>
      <w:r w:rsidR="00E05B6A">
        <w:rPr>
          <w:rFonts w:ascii="Times New Roman" w:eastAsia="Times New Roman" w:hAnsi="Times New Roman" w:cs="Times New Roman"/>
          <w:i/>
          <w:iCs/>
          <w:sz w:val="28"/>
          <w:szCs w:val="28"/>
          <w:lang w:val="ru-RU"/>
        </w:rPr>
        <w:t>COL4A2</w:t>
      </w:r>
      <w:r w:rsidRPr="005F296F">
        <w:rPr>
          <w:rFonts w:ascii="Times New Roman" w:eastAsia="Times New Roman" w:hAnsi="Times New Roman" w:cs="Times New Roman"/>
          <w:sz w:val="28"/>
          <w:szCs w:val="28"/>
          <w:lang w:val="ru-RU"/>
        </w:rPr>
        <w:t>, локализованных вблизи экзон-интронных границ, данный механизм наиболее вероятен.</w:t>
      </w:r>
    </w:p>
    <w:p w14:paraId="70B85271" w14:textId="0F2CE930" w:rsidR="00E02F97" w:rsidRPr="00E05B6A" w:rsidRDefault="00335C2B">
      <w:pPr>
        <w:spacing w:after="0"/>
        <w:ind w:firstLine="708"/>
        <w:jc w:val="both"/>
        <w:rPr>
          <w:rFonts w:ascii="Times New Roman" w:hAnsi="Times New Roman" w:cs="Times New Roman"/>
        </w:rPr>
      </w:pPr>
      <w:r w:rsidRPr="005F296F">
        <w:rPr>
          <w:rFonts w:ascii="Times New Roman" w:eastAsia="Times New Roman" w:hAnsi="Times New Roman" w:cs="Times New Roman"/>
          <w:sz w:val="28"/>
          <w:szCs w:val="28"/>
          <w:lang w:val="ru-RU"/>
        </w:rPr>
        <w:t>Интронные регуляторные элементы - второй по значимости механизм. Многие интроны содержат энхансеры, сайленсеры и сайты связывания транскрипционных факторов; замена внутри такого элемента изменяет аффинность связывания фактора и, как следствие, уровень транскрипции гена [7</w:t>
      </w:r>
      <w:r w:rsidR="00DD6F25" w:rsidRPr="005F296F">
        <w:rPr>
          <w:rFonts w:ascii="Times New Roman" w:eastAsia="Times New Roman" w:hAnsi="Times New Roman" w:cs="Times New Roman"/>
          <w:sz w:val="28"/>
          <w:szCs w:val="28"/>
          <w:lang w:val="ru-RU"/>
        </w:rPr>
        <w:t>7</w:t>
      </w:r>
      <w:r w:rsidRPr="005F296F">
        <w:rPr>
          <w:rFonts w:ascii="Times New Roman" w:eastAsia="Times New Roman" w:hAnsi="Times New Roman" w:cs="Times New Roman"/>
          <w:sz w:val="28"/>
          <w:szCs w:val="28"/>
          <w:lang w:val="ru-RU"/>
        </w:rPr>
        <w:t xml:space="preserve">]. Для изучаемого локуса этот механизм подтверждён напрямую: транскрипция </w:t>
      </w:r>
      <w:r w:rsidRPr="005F296F">
        <w:rPr>
          <w:rFonts w:ascii="Times New Roman" w:eastAsia="Times New Roman" w:hAnsi="Times New Roman" w:cs="Times New Roman"/>
          <w:i/>
          <w:iCs/>
          <w:sz w:val="28"/>
          <w:szCs w:val="28"/>
          <w:lang w:val="ru-RU"/>
        </w:rPr>
        <w:t>COL4A1</w:t>
      </w:r>
      <w:r w:rsidRPr="005F296F">
        <w:rPr>
          <w:rFonts w:ascii="Times New Roman" w:eastAsia="Times New Roman" w:hAnsi="Times New Roman" w:cs="Times New Roman"/>
          <w:sz w:val="28"/>
          <w:szCs w:val="28"/>
          <w:lang w:val="ru-RU"/>
        </w:rPr>
        <w:t xml:space="preserve"> и </w:t>
      </w:r>
      <w:r w:rsidR="00E05B6A">
        <w:rPr>
          <w:rFonts w:ascii="Times New Roman" w:eastAsia="Times New Roman" w:hAnsi="Times New Roman" w:cs="Times New Roman"/>
          <w:i/>
          <w:iCs/>
          <w:sz w:val="28"/>
          <w:szCs w:val="28"/>
          <w:lang w:val="ru-RU"/>
        </w:rPr>
        <w:t xml:space="preserve">COL4A2 </w:t>
      </w:r>
      <w:r w:rsidRPr="005F296F">
        <w:rPr>
          <w:rFonts w:ascii="Times New Roman" w:eastAsia="Times New Roman" w:hAnsi="Times New Roman" w:cs="Times New Roman"/>
          <w:sz w:val="28"/>
          <w:szCs w:val="28"/>
          <w:lang w:val="ru-RU"/>
        </w:rPr>
        <w:t xml:space="preserve">модулируется регуляторными последовательностями, расположенными в интронах самих генов, в том числе в первом интроне каждого из них и в третьем интроне </w:t>
      </w:r>
      <w:r w:rsidR="00E05B6A">
        <w:rPr>
          <w:rFonts w:ascii="Times New Roman" w:eastAsia="Times New Roman" w:hAnsi="Times New Roman" w:cs="Times New Roman"/>
          <w:i/>
          <w:iCs/>
          <w:sz w:val="28"/>
          <w:szCs w:val="28"/>
          <w:lang w:val="ru-RU"/>
        </w:rPr>
        <w:t xml:space="preserve">COL4A2 </w:t>
      </w:r>
      <w:r w:rsidRPr="005F296F">
        <w:rPr>
          <w:rFonts w:ascii="Times New Roman" w:eastAsia="Times New Roman" w:hAnsi="Times New Roman" w:cs="Times New Roman"/>
          <w:sz w:val="28"/>
          <w:szCs w:val="28"/>
          <w:lang w:val="ru-RU"/>
        </w:rPr>
        <w:t>[7</w:t>
      </w:r>
      <w:r w:rsidR="00DD6F25" w:rsidRPr="005F296F">
        <w:rPr>
          <w:rFonts w:ascii="Times New Roman" w:eastAsia="Times New Roman" w:hAnsi="Times New Roman" w:cs="Times New Roman"/>
          <w:sz w:val="28"/>
          <w:szCs w:val="28"/>
          <w:lang w:val="ru-RU"/>
        </w:rPr>
        <w:t>8</w:t>
      </w:r>
      <w:r w:rsidRPr="005F296F">
        <w:rPr>
          <w:rFonts w:ascii="Times New Roman" w:eastAsia="Times New Roman" w:hAnsi="Times New Roman" w:cs="Times New Roman"/>
          <w:sz w:val="28"/>
          <w:szCs w:val="28"/>
          <w:lang w:val="ru-RU"/>
        </w:rPr>
        <w:t>]. Показательный пример</w:t>
      </w:r>
      <w:r w:rsidR="005207F3" w:rsidRPr="005F296F">
        <w:rPr>
          <w:rFonts w:ascii="Times New Roman" w:eastAsia="Times New Roman" w:hAnsi="Times New Roman" w:cs="Times New Roman"/>
          <w:sz w:val="28"/>
          <w:szCs w:val="28"/>
          <w:lang w:val="ru-RU"/>
        </w:rPr>
        <w:t xml:space="preserve"> - </w:t>
      </w:r>
      <w:r w:rsidRPr="005F296F">
        <w:rPr>
          <w:rFonts w:ascii="Times New Roman" w:eastAsia="Times New Roman" w:hAnsi="Times New Roman" w:cs="Times New Roman"/>
          <w:sz w:val="28"/>
          <w:szCs w:val="28"/>
          <w:lang w:val="ru-RU"/>
        </w:rPr>
        <w:t xml:space="preserve">вариант rs4773144 в третьем интроне </w:t>
      </w:r>
      <w:r w:rsidR="00E05B6A">
        <w:rPr>
          <w:rFonts w:ascii="Times New Roman" w:eastAsia="Times New Roman" w:hAnsi="Times New Roman" w:cs="Times New Roman"/>
          <w:i/>
          <w:iCs/>
          <w:sz w:val="28"/>
          <w:szCs w:val="28"/>
          <w:lang w:val="ru-RU"/>
        </w:rPr>
        <w:t>COL4A2</w:t>
      </w:r>
      <w:r w:rsidRPr="005F296F">
        <w:rPr>
          <w:rFonts w:ascii="Times New Roman" w:eastAsia="Times New Roman" w:hAnsi="Times New Roman" w:cs="Times New Roman"/>
          <w:sz w:val="28"/>
          <w:szCs w:val="28"/>
          <w:lang w:val="ru-RU"/>
        </w:rPr>
        <w:t xml:space="preserve">, который изменяет связывание ядерного белка с этим участком и, соответственно, уровень экспрессии </w:t>
      </w:r>
      <w:r w:rsidRPr="005F296F">
        <w:rPr>
          <w:rFonts w:ascii="Times New Roman" w:eastAsia="Times New Roman" w:hAnsi="Times New Roman" w:cs="Times New Roman"/>
          <w:i/>
          <w:iCs/>
          <w:sz w:val="28"/>
          <w:szCs w:val="28"/>
          <w:lang w:val="ru-RU"/>
        </w:rPr>
        <w:t>COL4A1/</w:t>
      </w:r>
      <w:r w:rsidR="00E05B6A">
        <w:rPr>
          <w:rFonts w:ascii="Times New Roman" w:eastAsia="Times New Roman" w:hAnsi="Times New Roman" w:cs="Times New Roman"/>
          <w:i/>
          <w:iCs/>
          <w:sz w:val="28"/>
          <w:szCs w:val="28"/>
          <w:lang w:val="ru-RU"/>
        </w:rPr>
        <w:t xml:space="preserve">COL4A2 </w:t>
      </w:r>
      <w:r w:rsidRPr="005F296F">
        <w:rPr>
          <w:rFonts w:ascii="Times New Roman" w:eastAsia="Times New Roman" w:hAnsi="Times New Roman" w:cs="Times New Roman"/>
          <w:sz w:val="28"/>
          <w:szCs w:val="28"/>
          <w:lang w:val="ru-RU"/>
        </w:rPr>
        <w:t>и жизнеспособность сосудистых клеток [7</w:t>
      </w:r>
      <w:r w:rsidR="00DD6F25" w:rsidRPr="005F296F">
        <w:rPr>
          <w:rFonts w:ascii="Times New Roman" w:eastAsia="Times New Roman" w:hAnsi="Times New Roman" w:cs="Times New Roman"/>
          <w:sz w:val="28"/>
          <w:szCs w:val="28"/>
          <w:lang w:val="ru-RU"/>
        </w:rPr>
        <w:t>9</w:t>
      </w:r>
      <w:r w:rsidRPr="005F296F">
        <w:rPr>
          <w:rFonts w:ascii="Times New Roman" w:eastAsia="Times New Roman" w:hAnsi="Times New Roman" w:cs="Times New Roman"/>
          <w:sz w:val="28"/>
          <w:szCs w:val="28"/>
          <w:lang w:val="ru-RU"/>
        </w:rPr>
        <w:t>]. Однако этот вариант изучен в контексте коронарного атеросклероза, а не внутримозгового кровоизлияния, поэтому он служит доказательством функциональной активности интронных вариантов данного локуса, а не прямым свидетельством их роли при ВК. Другим примером являются эндотелиальные клетки человека, где функциональные некодирующие варианты обогащены заменами, нарушающими мотивы транскрипционных факторов семейств ETS и AP</w:t>
      </w:r>
      <w:r w:rsidR="005207F3" w:rsidRPr="005F296F">
        <w:rPr>
          <w:rFonts w:ascii="Times New Roman" w:eastAsia="Times New Roman" w:hAnsi="Times New Roman" w:cs="Times New Roman"/>
          <w:sz w:val="28"/>
          <w:szCs w:val="28"/>
          <w:lang w:val="ru-RU"/>
        </w:rPr>
        <w:t>-</w:t>
      </w:r>
      <w:r w:rsidRPr="005F296F">
        <w:rPr>
          <w:rFonts w:ascii="Times New Roman" w:eastAsia="Times New Roman" w:hAnsi="Times New Roman" w:cs="Times New Roman"/>
          <w:sz w:val="28"/>
          <w:szCs w:val="28"/>
          <w:lang w:val="ru-RU"/>
        </w:rPr>
        <w:t>1, и картируют ассоциации сосудистых признаков, включая инсульт крупных артерий [7</w:t>
      </w:r>
      <w:r w:rsidR="00DD6F25" w:rsidRPr="005F296F">
        <w:rPr>
          <w:rFonts w:ascii="Times New Roman" w:eastAsia="Times New Roman" w:hAnsi="Times New Roman" w:cs="Times New Roman"/>
          <w:sz w:val="28"/>
          <w:szCs w:val="28"/>
          <w:lang w:val="ru-RU"/>
        </w:rPr>
        <w:t>7</w:t>
      </w:r>
      <w:r w:rsidRPr="005F296F">
        <w:rPr>
          <w:rFonts w:ascii="Times New Roman" w:eastAsia="Times New Roman" w:hAnsi="Times New Roman" w:cs="Times New Roman"/>
          <w:sz w:val="28"/>
          <w:szCs w:val="28"/>
          <w:lang w:val="ru-RU"/>
        </w:rPr>
        <w:t>].</w:t>
      </w:r>
    </w:p>
    <w:p w14:paraId="6A3FB3DB" w14:textId="02E7FB76" w:rsidR="00E02F97" w:rsidRPr="00E05B6A" w:rsidRDefault="00335C2B">
      <w:pPr>
        <w:spacing w:after="0"/>
        <w:ind w:firstLine="708"/>
        <w:jc w:val="both"/>
        <w:rPr>
          <w:rFonts w:ascii="Times New Roman" w:hAnsi="Times New Roman" w:cs="Times New Roman"/>
        </w:rPr>
      </w:pPr>
      <w:r w:rsidRPr="005F296F">
        <w:rPr>
          <w:rFonts w:ascii="Times New Roman" w:eastAsia="Times New Roman" w:hAnsi="Times New Roman" w:cs="Times New Roman"/>
          <w:sz w:val="28"/>
          <w:szCs w:val="28"/>
          <w:lang w:val="ru-RU"/>
        </w:rPr>
        <w:t xml:space="preserve">Дальняя регуляция объясняет, почему интронный вариант влияет не обязательно на ближайший ген. Располагаясь в энхансере, через пространственные контакты хроматина он воздействует на другой ген, </w:t>
      </w:r>
      <w:r w:rsidRPr="005F296F">
        <w:rPr>
          <w:rFonts w:ascii="Times New Roman" w:eastAsia="Times New Roman" w:hAnsi="Times New Roman" w:cs="Times New Roman"/>
          <w:sz w:val="28"/>
          <w:szCs w:val="28"/>
          <w:lang w:val="ru-RU"/>
        </w:rPr>
        <w:lastRenderedPageBreak/>
        <w:t>удалённый иногда на сотни тысяч пар оснований [7</w:t>
      </w:r>
      <w:r w:rsidR="00DD6F25" w:rsidRPr="005F296F">
        <w:rPr>
          <w:rFonts w:ascii="Times New Roman" w:eastAsia="Times New Roman" w:hAnsi="Times New Roman" w:cs="Times New Roman"/>
          <w:sz w:val="28"/>
          <w:szCs w:val="28"/>
          <w:lang w:val="ru-RU"/>
        </w:rPr>
        <w:t>3</w:t>
      </w:r>
      <w:r w:rsidRPr="005F296F">
        <w:rPr>
          <w:rFonts w:ascii="Times New Roman" w:eastAsia="Times New Roman" w:hAnsi="Times New Roman" w:cs="Times New Roman"/>
          <w:sz w:val="28"/>
          <w:szCs w:val="28"/>
          <w:lang w:val="ru-RU"/>
        </w:rPr>
        <w:t>, 7</w:t>
      </w:r>
      <w:r w:rsidR="00DD6F25" w:rsidRPr="005F296F">
        <w:rPr>
          <w:rFonts w:ascii="Times New Roman" w:eastAsia="Times New Roman" w:hAnsi="Times New Roman" w:cs="Times New Roman"/>
          <w:sz w:val="28"/>
          <w:szCs w:val="28"/>
          <w:lang w:val="ru-RU"/>
        </w:rPr>
        <w:t>9</w:t>
      </w:r>
      <w:r w:rsidRPr="005F296F">
        <w:rPr>
          <w:rFonts w:ascii="Times New Roman" w:eastAsia="Times New Roman" w:hAnsi="Times New Roman" w:cs="Times New Roman"/>
          <w:sz w:val="28"/>
          <w:szCs w:val="28"/>
          <w:lang w:val="ru-RU"/>
        </w:rPr>
        <w:t>]. Полногеномные карты энхансеров и их генов</w:t>
      </w:r>
      <w:r w:rsidR="005207F3" w:rsidRPr="005F296F">
        <w:rPr>
          <w:rFonts w:ascii="Times New Roman" w:eastAsia="Times New Roman" w:hAnsi="Times New Roman" w:cs="Times New Roman"/>
          <w:sz w:val="28"/>
          <w:szCs w:val="28"/>
          <w:lang w:val="ru-RU"/>
        </w:rPr>
        <w:t>-</w:t>
      </w:r>
      <w:r w:rsidRPr="005F296F">
        <w:rPr>
          <w:rFonts w:ascii="Times New Roman" w:eastAsia="Times New Roman" w:hAnsi="Times New Roman" w:cs="Times New Roman"/>
          <w:sz w:val="28"/>
          <w:szCs w:val="28"/>
          <w:lang w:val="ru-RU"/>
        </w:rPr>
        <w:t>мишеней показывают, что значительная доля ассоциированных с болезнями некодирующих вариантов действует именно через энхансеры, регулирующие не ближайший ген [7</w:t>
      </w:r>
      <w:r w:rsidR="00DD6F25" w:rsidRPr="005F296F">
        <w:rPr>
          <w:rFonts w:ascii="Times New Roman" w:eastAsia="Times New Roman" w:hAnsi="Times New Roman" w:cs="Times New Roman"/>
          <w:sz w:val="28"/>
          <w:szCs w:val="28"/>
          <w:lang w:val="ru-RU"/>
        </w:rPr>
        <w:t>9</w:t>
      </w:r>
      <w:r w:rsidRPr="005F296F">
        <w:rPr>
          <w:rFonts w:ascii="Times New Roman" w:eastAsia="Times New Roman" w:hAnsi="Times New Roman" w:cs="Times New Roman"/>
          <w:sz w:val="28"/>
          <w:szCs w:val="28"/>
          <w:lang w:val="ru-RU"/>
        </w:rPr>
        <w:t>]. Как следствие, ген, в интроне которого расположен вариант, не всегда является причинным геном</w:t>
      </w:r>
      <w:r w:rsidR="005207F3" w:rsidRPr="005F296F">
        <w:rPr>
          <w:rFonts w:ascii="Times New Roman" w:eastAsia="Times New Roman" w:hAnsi="Times New Roman" w:cs="Times New Roman"/>
          <w:sz w:val="28"/>
          <w:szCs w:val="28"/>
          <w:lang w:val="ru-RU"/>
        </w:rPr>
        <w:t>-</w:t>
      </w:r>
      <w:r w:rsidRPr="005F296F">
        <w:rPr>
          <w:rFonts w:ascii="Times New Roman" w:eastAsia="Times New Roman" w:hAnsi="Times New Roman" w:cs="Times New Roman"/>
          <w:sz w:val="28"/>
          <w:szCs w:val="28"/>
          <w:lang w:val="ru-RU"/>
        </w:rPr>
        <w:t>мишенью [7</w:t>
      </w:r>
      <w:r w:rsidR="00DD6F25" w:rsidRPr="005F296F">
        <w:rPr>
          <w:rFonts w:ascii="Times New Roman" w:eastAsia="Times New Roman" w:hAnsi="Times New Roman" w:cs="Times New Roman"/>
          <w:sz w:val="28"/>
          <w:szCs w:val="28"/>
          <w:lang w:val="ru-RU"/>
        </w:rPr>
        <w:t>3</w:t>
      </w:r>
      <w:r w:rsidRPr="005F296F">
        <w:rPr>
          <w:rFonts w:ascii="Times New Roman" w:eastAsia="Times New Roman" w:hAnsi="Times New Roman" w:cs="Times New Roman"/>
          <w:sz w:val="28"/>
          <w:szCs w:val="28"/>
          <w:lang w:val="ru-RU"/>
        </w:rPr>
        <w:t xml:space="preserve">]. Для </w:t>
      </w:r>
      <w:r w:rsidR="00E05B6A">
        <w:rPr>
          <w:rFonts w:ascii="Times New Roman" w:eastAsia="Times New Roman" w:hAnsi="Times New Roman" w:cs="Times New Roman"/>
          <w:i/>
          <w:iCs/>
          <w:sz w:val="28"/>
          <w:szCs w:val="28"/>
          <w:lang w:val="ru-RU"/>
        </w:rPr>
        <w:t xml:space="preserve">COL4A2 </w:t>
      </w:r>
      <w:r w:rsidRPr="005F296F">
        <w:rPr>
          <w:rFonts w:ascii="Times New Roman" w:eastAsia="Times New Roman" w:hAnsi="Times New Roman" w:cs="Times New Roman"/>
          <w:sz w:val="28"/>
          <w:szCs w:val="28"/>
          <w:lang w:val="ru-RU"/>
        </w:rPr>
        <w:t xml:space="preserve">этот принцип имеет прямое выражение: </w:t>
      </w:r>
      <w:r w:rsidRPr="005F296F">
        <w:rPr>
          <w:rFonts w:ascii="Times New Roman" w:eastAsia="Times New Roman" w:hAnsi="Times New Roman" w:cs="Times New Roman"/>
          <w:i/>
          <w:iCs/>
          <w:sz w:val="28"/>
          <w:szCs w:val="28"/>
          <w:lang w:val="ru-RU"/>
        </w:rPr>
        <w:t>COL4A1</w:t>
      </w:r>
      <w:r w:rsidRPr="005F296F">
        <w:rPr>
          <w:rFonts w:ascii="Times New Roman" w:eastAsia="Times New Roman" w:hAnsi="Times New Roman" w:cs="Times New Roman"/>
          <w:sz w:val="28"/>
          <w:szCs w:val="28"/>
          <w:lang w:val="ru-RU"/>
        </w:rPr>
        <w:t xml:space="preserve"> и </w:t>
      </w:r>
      <w:r w:rsidR="00E05B6A">
        <w:rPr>
          <w:rFonts w:ascii="Times New Roman" w:eastAsia="Times New Roman" w:hAnsi="Times New Roman" w:cs="Times New Roman"/>
          <w:i/>
          <w:iCs/>
          <w:sz w:val="28"/>
          <w:szCs w:val="28"/>
          <w:lang w:val="ru-RU"/>
        </w:rPr>
        <w:t xml:space="preserve">COL4A2 </w:t>
      </w:r>
      <w:r w:rsidRPr="005F296F">
        <w:rPr>
          <w:rFonts w:ascii="Times New Roman" w:eastAsia="Times New Roman" w:hAnsi="Times New Roman" w:cs="Times New Roman"/>
          <w:sz w:val="28"/>
          <w:szCs w:val="28"/>
          <w:lang w:val="ru-RU"/>
        </w:rPr>
        <w:t>расположены «голова к голове» на хромосоме 13q34 и транскрибируются с общего двунаправленного промотора, координирующего экспрессию обеих цепей [7</w:t>
      </w:r>
      <w:r w:rsidR="00DD6F25" w:rsidRPr="005F296F">
        <w:rPr>
          <w:rFonts w:ascii="Times New Roman" w:eastAsia="Times New Roman" w:hAnsi="Times New Roman" w:cs="Times New Roman"/>
          <w:sz w:val="28"/>
          <w:szCs w:val="28"/>
          <w:lang w:val="ru-RU"/>
        </w:rPr>
        <w:t>8</w:t>
      </w:r>
      <w:r w:rsidRPr="005F296F">
        <w:rPr>
          <w:rFonts w:ascii="Times New Roman" w:eastAsia="Times New Roman" w:hAnsi="Times New Roman" w:cs="Times New Roman"/>
          <w:sz w:val="28"/>
          <w:szCs w:val="28"/>
          <w:lang w:val="ru-RU"/>
        </w:rPr>
        <w:t>],</w:t>
      </w:r>
      <w:r w:rsidR="005207F3"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lang w:val="ru-RU"/>
        </w:rPr>
        <w:t xml:space="preserve">поэтому эффекторным геном интронного варианта </w:t>
      </w:r>
      <w:r w:rsidR="00E05B6A">
        <w:rPr>
          <w:rFonts w:ascii="Times New Roman" w:eastAsia="Times New Roman" w:hAnsi="Times New Roman" w:cs="Times New Roman"/>
          <w:i/>
          <w:iCs/>
          <w:sz w:val="28"/>
          <w:szCs w:val="28"/>
          <w:lang w:val="ru-RU"/>
        </w:rPr>
        <w:t xml:space="preserve">COL4A2 </w:t>
      </w:r>
      <w:r w:rsidRPr="005F296F">
        <w:rPr>
          <w:rFonts w:ascii="Times New Roman" w:eastAsia="Times New Roman" w:hAnsi="Times New Roman" w:cs="Times New Roman"/>
          <w:sz w:val="28"/>
          <w:szCs w:val="28"/>
          <w:lang w:val="ru-RU"/>
        </w:rPr>
        <w:t xml:space="preserve">может оказаться и соседний </w:t>
      </w:r>
      <w:r w:rsidRPr="005F296F">
        <w:rPr>
          <w:rFonts w:ascii="Times New Roman" w:eastAsia="Times New Roman" w:hAnsi="Times New Roman" w:cs="Times New Roman"/>
          <w:i/>
          <w:iCs/>
          <w:sz w:val="28"/>
          <w:szCs w:val="28"/>
          <w:lang w:val="ru-RU"/>
        </w:rPr>
        <w:t>COL4A1</w:t>
      </w:r>
      <w:r w:rsidRPr="005F296F">
        <w:rPr>
          <w:rFonts w:ascii="Times New Roman" w:eastAsia="Times New Roman" w:hAnsi="Times New Roman" w:cs="Times New Roman"/>
          <w:sz w:val="28"/>
          <w:szCs w:val="28"/>
          <w:lang w:val="ru-RU"/>
        </w:rPr>
        <w:t>.</w:t>
      </w:r>
    </w:p>
    <w:p w14:paraId="28E3CDAC" w14:textId="7EFB8B0F" w:rsidR="00E02F97" w:rsidRPr="00E05B6A" w:rsidRDefault="00335C2B">
      <w:pPr>
        <w:spacing w:after="0"/>
        <w:ind w:firstLine="708"/>
        <w:jc w:val="both"/>
        <w:rPr>
          <w:rFonts w:ascii="Times New Roman" w:hAnsi="Times New Roman" w:cs="Times New Roman"/>
        </w:rPr>
      </w:pPr>
      <w:r w:rsidRPr="005F296F">
        <w:rPr>
          <w:rFonts w:ascii="Times New Roman" w:eastAsia="Times New Roman" w:hAnsi="Times New Roman" w:cs="Times New Roman"/>
          <w:sz w:val="28"/>
          <w:szCs w:val="28"/>
          <w:lang w:val="ru-RU"/>
        </w:rPr>
        <w:t>Альтернативные интронные промоторы</w:t>
      </w:r>
      <w:r w:rsidR="005207F3" w:rsidRPr="005F296F">
        <w:rPr>
          <w:rFonts w:ascii="Times New Roman" w:eastAsia="Times New Roman" w:hAnsi="Times New Roman" w:cs="Times New Roman"/>
          <w:sz w:val="28"/>
          <w:szCs w:val="28"/>
          <w:lang w:val="ru-RU"/>
        </w:rPr>
        <w:t xml:space="preserve"> - </w:t>
      </w:r>
      <w:r w:rsidRPr="005F296F">
        <w:rPr>
          <w:rFonts w:ascii="Times New Roman" w:eastAsia="Times New Roman" w:hAnsi="Times New Roman" w:cs="Times New Roman"/>
          <w:sz w:val="28"/>
          <w:szCs w:val="28"/>
          <w:lang w:val="ru-RU"/>
        </w:rPr>
        <w:t>механизм, описанный реже. В части интронов расположены собственные точки старта транскрипции, и вариант в таком участке смещает старт транскрипции, изменяет набор изоформ и N</w:t>
      </w:r>
      <w:r w:rsidR="005207F3" w:rsidRPr="005F296F">
        <w:rPr>
          <w:rFonts w:ascii="Times New Roman" w:eastAsia="Times New Roman" w:hAnsi="Times New Roman" w:cs="Times New Roman"/>
          <w:sz w:val="28"/>
          <w:szCs w:val="28"/>
          <w:lang w:val="ru-RU"/>
        </w:rPr>
        <w:t>-</w:t>
      </w:r>
      <w:r w:rsidRPr="005F296F">
        <w:rPr>
          <w:rFonts w:ascii="Times New Roman" w:eastAsia="Times New Roman" w:hAnsi="Times New Roman" w:cs="Times New Roman"/>
          <w:sz w:val="28"/>
          <w:szCs w:val="28"/>
          <w:lang w:val="ru-RU"/>
        </w:rPr>
        <w:t>концевую последовательность белка [</w:t>
      </w:r>
      <w:r w:rsidR="00DD6F25" w:rsidRPr="005F296F">
        <w:rPr>
          <w:rFonts w:ascii="Times New Roman" w:eastAsia="Times New Roman" w:hAnsi="Times New Roman" w:cs="Times New Roman"/>
          <w:sz w:val="28"/>
          <w:szCs w:val="28"/>
          <w:lang w:val="ru-RU"/>
        </w:rPr>
        <w:t>80</w:t>
      </w:r>
      <w:r w:rsidRPr="005F296F">
        <w:rPr>
          <w:rFonts w:ascii="Times New Roman" w:eastAsia="Times New Roman" w:hAnsi="Times New Roman" w:cs="Times New Roman"/>
          <w:sz w:val="28"/>
          <w:szCs w:val="28"/>
          <w:lang w:val="ru-RU"/>
        </w:rPr>
        <w:t>]. Доказательная база этого механизма надёжна, однако число описанных случаев меньше, чем для сплайсинговых и энхансерных эффектов [</w:t>
      </w:r>
      <w:r w:rsidR="00DD6F25" w:rsidRPr="005F296F">
        <w:rPr>
          <w:rFonts w:ascii="Times New Roman" w:eastAsia="Times New Roman" w:hAnsi="Times New Roman" w:cs="Times New Roman"/>
          <w:sz w:val="28"/>
          <w:szCs w:val="28"/>
          <w:lang w:val="ru-RU"/>
        </w:rPr>
        <w:t>80</w:t>
      </w:r>
      <w:r w:rsidRPr="005F296F">
        <w:rPr>
          <w:rFonts w:ascii="Times New Roman" w:eastAsia="Times New Roman" w:hAnsi="Times New Roman" w:cs="Times New Roman"/>
          <w:sz w:val="28"/>
          <w:szCs w:val="28"/>
          <w:lang w:val="ru-RU"/>
        </w:rPr>
        <w:t>].</w:t>
      </w:r>
    </w:p>
    <w:p w14:paraId="465615A7" w14:textId="12562359" w:rsidR="00E02F97" w:rsidRPr="00E05B6A" w:rsidRDefault="00335C2B">
      <w:pPr>
        <w:spacing w:after="0"/>
        <w:ind w:firstLine="708"/>
        <w:jc w:val="both"/>
        <w:rPr>
          <w:rFonts w:ascii="Times New Roman" w:hAnsi="Times New Roman" w:cs="Times New Roman"/>
        </w:rPr>
      </w:pPr>
      <w:r w:rsidRPr="005F296F">
        <w:rPr>
          <w:rFonts w:ascii="Times New Roman" w:eastAsia="Times New Roman" w:hAnsi="Times New Roman" w:cs="Times New Roman"/>
          <w:sz w:val="28"/>
          <w:szCs w:val="28"/>
          <w:lang w:val="ru-RU"/>
        </w:rPr>
        <w:t>Интронные некодирующие РНК</w:t>
      </w:r>
      <w:r w:rsidR="005207F3" w:rsidRPr="005F296F">
        <w:rPr>
          <w:rFonts w:ascii="Times New Roman" w:eastAsia="Times New Roman" w:hAnsi="Times New Roman" w:cs="Times New Roman"/>
          <w:sz w:val="28"/>
          <w:szCs w:val="28"/>
          <w:lang w:val="ru-RU"/>
        </w:rPr>
        <w:t xml:space="preserve"> - </w:t>
      </w:r>
      <w:r w:rsidRPr="005F296F">
        <w:rPr>
          <w:rFonts w:ascii="Times New Roman" w:eastAsia="Times New Roman" w:hAnsi="Times New Roman" w:cs="Times New Roman"/>
          <w:sz w:val="28"/>
          <w:szCs w:val="28"/>
          <w:lang w:val="ru-RU"/>
        </w:rPr>
        <w:t>являются важным механизмом регуляции. Интроны кодируют микроРНК, миртрон</w:t>
      </w:r>
      <w:r w:rsidR="005207F3" w:rsidRPr="005F296F">
        <w:rPr>
          <w:rFonts w:ascii="Times New Roman" w:eastAsia="Times New Roman" w:hAnsi="Times New Roman" w:cs="Times New Roman"/>
          <w:sz w:val="28"/>
          <w:szCs w:val="28"/>
          <w:lang w:val="ru-RU"/>
        </w:rPr>
        <w:t>-</w:t>
      </w:r>
      <w:r w:rsidRPr="005F296F">
        <w:rPr>
          <w:rFonts w:ascii="Times New Roman" w:eastAsia="Times New Roman" w:hAnsi="Times New Roman" w:cs="Times New Roman"/>
          <w:sz w:val="28"/>
          <w:szCs w:val="28"/>
          <w:lang w:val="ru-RU"/>
        </w:rPr>
        <w:t>подобные структуры и другие некодирующие РНК; вариант изменяет их биогенез, процессинг либо согласованность со сплайсингом гена</w:t>
      </w:r>
      <w:r w:rsidR="005207F3" w:rsidRPr="005F296F">
        <w:rPr>
          <w:rFonts w:ascii="Times New Roman" w:eastAsia="Times New Roman" w:hAnsi="Times New Roman" w:cs="Times New Roman"/>
          <w:sz w:val="28"/>
          <w:szCs w:val="28"/>
          <w:lang w:val="ru-RU"/>
        </w:rPr>
        <w:t>-</w:t>
      </w:r>
      <w:r w:rsidRPr="005F296F">
        <w:rPr>
          <w:rFonts w:ascii="Times New Roman" w:eastAsia="Times New Roman" w:hAnsi="Times New Roman" w:cs="Times New Roman"/>
          <w:sz w:val="28"/>
          <w:szCs w:val="28"/>
          <w:lang w:val="ru-RU"/>
        </w:rPr>
        <w:t>хозяина [8</w:t>
      </w:r>
      <w:r w:rsidR="007B06FF" w:rsidRPr="005F296F">
        <w:rPr>
          <w:rFonts w:ascii="Times New Roman" w:eastAsia="Times New Roman" w:hAnsi="Times New Roman" w:cs="Times New Roman"/>
          <w:sz w:val="28"/>
          <w:szCs w:val="28"/>
          <w:lang w:val="ru-RU"/>
        </w:rPr>
        <w:t>1</w:t>
      </w:r>
      <w:r w:rsidRPr="005F296F">
        <w:rPr>
          <w:rFonts w:ascii="Times New Roman" w:eastAsia="Times New Roman" w:hAnsi="Times New Roman" w:cs="Times New Roman"/>
          <w:sz w:val="28"/>
          <w:szCs w:val="28"/>
          <w:lang w:val="ru-RU"/>
        </w:rPr>
        <w:t>]. Механизм биологически обоснован и подтверждён на ряде моделей, но менее универсален, чем эффекты через сплайсинг [8</w:t>
      </w:r>
      <w:r w:rsidR="007B06FF" w:rsidRPr="005F296F">
        <w:rPr>
          <w:rFonts w:ascii="Times New Roman" w:eastAsia="Times New Roman" w:hAnsi="Times New Roman" w:cs="Times New Roman"/>
          <w:sz w:val="28"/>
          <w:szCs w:val="28"/>
          <w:lang w:val="ru-RU"/>
        </w:rPr>
        <w:t>1</w:t>
      </w:r>
      <w:r w:rsidRPr="005F296F">
        <w:rPr>
          <w:rFonts w:ascii="Times New Roman" w:eastAsia="Times New Roman" w:hAnsi="Times New Roman" w:cs="Times New Roman"/>
          <w:sz w:val="28"/>
          <w:szCs w:val="28"/>
          <w:lang w:val="ru-RU"/>
        </w:rPr>
        <w:t xml:space="preserve">]. Для </w:t>
      </w:r>
      <w:r w:rsidRPr="005F296F">
        <w:rPr>
          <w:rFonts w:ascii="Times New Roman" w:eastAsia="Times New Roman" w:hAnsi="Times New Roman" w:cs="Times New Roman"/>
          <w:i/>
          <w:iCs/>
          <w:sz w:val="28"/>
          <w:szCs w:val="28"/>
          <w:lang w:val="ru-RU"/>
        </w:rPr>
        <w:t>COL4A1/</w:t>
      </w:r>
      <w:r w:rsidR="00E05B6A">
        <w:rPr>
          <w:rFonts w:ascii="Times New Roman" w:eastAsia="Times New Roman" w:hAnsi="Times New Roman" w:cs="Times New Roman"/>
          <w:i/>
          <w:iCs/>
          <w:sz w:val="28"/>
          <w:szCs w:val="28"/>
          <w:lang w:val="ru-RU"/>
        </w:rPr>
        <w:t xml:space="preserve">COL4A2 </w:t>
      </w:r>
      <w:r w:rsidRPr="005F296F">
        <w:rPr>
          <w:rFonts w:ascii="Times New Roman" w:eastAsia="Times New Roman" w:hAnsi="Times New Roman" w:cs="Times New Roman"/>
          <w:sz w:val="28"/>
          <w:szCs w:val="28"/>
          <w:lang w:val="ru-RU"/>
        </w:rPr>
        <w:t>он также релевантен: экспрессия обеих цепей на посттранскрипционном уровне контролируется семейством микроРНК [7</w:t>
      </w:r>
      <w:r w:rsidR="007B06FF" w:rsidRPr="005F296F">
        <w:rPr>
          <w:rFonts w:ascii="Times New Roman" w:eastAsia="Times New Roman" w:hAnsi="Times New Roman" w:cs="Times New Roman"/>
          <w:sz w:val="28"/>
          <w:szCs w:val="28"/>
          <w:lang w:val="ru-RU"/>
        </w:rPr>
        <w:t>8</w:t>
      </w:r>
      <w:r w:rsidRPr="005F296F">
        <w:rPr>
          <w:rFonts w:ascii="Times New Roman" w:eastAsia="Times New Roman" w:hAnsi="Times New Roman" w:cs="Times New Roman"/>
          <w:sz w:val="28"/>
          <w:szCs w:val="28"/>
          <w:lang w:val="ru-RU"/>
        </w:rPr>
        <w:t>].</w:t>
      </w:r>
    </w:p>
    <w:p w14:paraId="6F897D29" w14:textId="111222EE" w:rsidR="00E02F97" w:rsidRPr="00E05B6A" w:rsidRDefault="00335C2B">
      <w:pPr>
        <w:spacing w:after="0"/>
        <w:ind w:firstLine="708"/>
        <w:jc w:val="both"/>
        <w:rPr>
          <w:rFonts w:ascii="Times New Roman" w:hAnsi="Times New Roman" w:cs="Times New Roman"/>
        </w:rPr>
      </w:pPr>
      <w:r w:rsidRPr="005F296F">
        <w:rPr>
          <w:rFonts w:ascii="Times New Roman" w:eastAsia="Times New Roman" w:hAnsi="Times New Roman" w:cs="Times New Roman"/>
          <w:sz w:val="28"/>
          <w:szCs w:val="28"/>
          <w:lang w:val="ru-RU"/>
        </w:rPr>
        <w:t xml:space="preserve">В совокупности интронные полиморфизмы </w:t>
      </w:r>
      <w:r w:rsidR="00E05B6A">
        <w:rPr>
          <w:rFonts w:ascii="Times New Roman" w:eastAsia="Times New Roman" w:hAnsi="Times New Roman" w:cs="Times New Roman"/>
          <w:i/>
          <w:iCs/>
          <w:sz w:val="28"/>
          <w:szCs w:val="28"/>
          <w:lang w:val="ru-RU"/>
        </w:rPr>
        <w:t xml:space="preserve">COL4A2 </w:t>
      </w:r>
      <w:r w:rsidRPr="005F296F">
        <w:rPr>
          <w:rFonts w:ascii="Times New Roman" w:eastAsia="Times New Roman" w:hAnsi="Times New Roman" w:cs="Times New Roman"/>
          <w:sz w:val="28"/>
          <w:szCs w:val="28"/>
          <w:lang w:val="ru-RU"/>
        </w:rPr>
        <w:t>следует рассматривать как потенциально регуляторные варианты, наиболее вероятные пути действия которых</w:t>
      </w:r>
      <w:r w:rsidR="005207F3" w:rsidRPr="005F296F">
        <w:rPr>
          <w:rFonts w:ascii="Times New Roman" w:eastAsia="Times New Roman" w:hAnsi="Times New Roman" w:cs="Times New Roman"/>
          <w:sz w:val="28"/>
          <w:szCs w:val="28"/>
          <w:lang w:val="ru-RU"/>
        </w:rPr>
        <w:t xml:space="preserve"> - </w:t>
      </w:r>
      <w:r w:rsidRPr="005F296F">
        <w:rPr>
          <w:rFonts w:ascii="Times New Roman" w:eastAsia="Times New Roman" w:hAnsi="Times New Roman" w:cs="Times New Roman"/>
          <w:sz w:val="28"/>
          <w:szCs w:val="28"/>
          <w:lang w:val="ru-RU"/>
        </w:rPr>
        <w:t>изменение сплайсинга, активность интронных регуляторных элементов и совместная регуляция генов локуса [7</w:t>
      </w:r>
      <w:r w:rsidR="007B06FF" w:rsidRPr="005F296F">
        <w:rPr>
          <w:rFonts w:ascii="Times New Roman" w:eastAsia="Times New Roman" w:hAnsi="Times New Roman" w:cs="Times New Roman"/>
          <w:sz w:val="28"/>
          <w:szCs w:val="28"/>
          <w:lang w:val="ru-RU"/>
        </w:rPr>
        <w:t>2</w:t>
      </w:r>
      <w:r w:rsidRPr="005F296F">
        <w:rPr>
          <w:rFonts w:ascii="Times New Roman" w:eastAsia="Times New Roman" w:hAnsi="Times New Roman" w:cs="Times New Roman"/>
          <w:sz w:val="28"/>
          <w:szCs w:val="28"/>
          <w:lang w:val="ru-RU"/>
        </w:rPr>
        <w:t>, 7</w:t>
      </w:r>
      <w:r w:rsidR="007B06FF" w:rsidRPr="005F296F">
        <w:rPr>
          <w:rFonts w:ascii="Times New Roman" w:eastAsia="Times New Roman" w:hAnsi="Times New Roman" w:cs="Times New Roman"/>
          <w:sz w:val="28"/>
          <w:szCs w:val="28"/>
          <w:lang w:val="ru-RU"/>
        </w:rPr>
        <w:t>4</w:t>
      </w:r>
      <w:r w:rsidRPr="005F296F">
        <w:rPr>
          <w:rFonts w:ascii="Times New Roman" w:eastAsia="Times New Roman" w:hAnsi="Times New Roman" w:cs="Times New Roman"/>
          <w:sz w:val="28"/>
          <w:szCs w:val="28"/>
          <w:lang w:val="ru-RU"/>
        </w:rPr>
        <w:t>, 7</w:t>
      </w:r>
      <w:r w:rsidR="007B06FF" w:rsidRPr="005F296F">
        <w:rPr>
          <w:rFonts w:ascii="Times New Roman" w:eastAsia="Times New Roman" w:hAnsi="Times New Roman" w:cs="Times New Roman"/>
          <w:sz w:val="28"/>
          <w:szCs w:val="28"/>
          <w:lang w:val="ru-RU"/>
        </w:rPr>
        <w:t>9</w:t>
      </w:r>
      <w:r w:rsidRPr="005F296F">
        <w:rPr>
          <w:rFonts w:ascii="Times New Roman" w:eastAsia="Times New Roman" w:hAnsi="Times New Roman" w:cs="Times New Roman"/>
          <w:sz w:val="28"/>
          <w:szCs w:val="28"/>
          <w:lang w:val="ru-RU"/>
        </w:rPr>
        <w:t xml:space="preserve">]. Для </w:t>
      </w:r>
      <w:r w:rsidRPr="005F296F">
        <w:rPr>
          <w:rFonts w:ascii="Times New Roman" w:eastAsia="Times New Roman" w:hAnsi="Times New Roman" w:cs="Times New Roman"/>
          <w:i/>
          <w:iCs/>
          <w:sz w:val="28"/>
          <w:szCs w:val="28"/>
          <w:lang w:val="ru-RU"/>
        </w:rPr>
        <w:t>COL4A1/</w:t>
      </w:r>
      <w:r w:rsidR="00E05B6A">
        <w:rPr>
          <w:rFonts w:ascii="Times New Roman" w:eastAsia="Times New Roman" w:hAnsi="Times New Roman" w:cs="Times New Roman"/>
          <w:i/>
          <w:iCs/>
          <w:sz w:val="28"/>
          <w:szCs w:val="28"/>
          <w:lang w:val="ru-RU"/>
        </w:rPr>
        <w:t xml:space="preserve">COL4A2 </w:t>
      </w:r>
      <w:r w:rsidRPr="005F296F">
        <w:rPr>
          <w:rFonts w:ascii="Times New Roman" w:eastAsia="Times New Roman" w:hAnsi="Times New Roman" w:cs="Times New Roman"/>
          <w:sz w:val="28"/>
          <w:szCs w:val="28"/>
          <w:lang w:val="ru-RU"/>
        </w:rPr>
        <w:t>такая трактовка подкреплена конкретными данными: наличием регуляторных последовательностей в интронах обоих генов, охарактеризованным функциональным интронным вариантом rs4773144 и общим двунаправленным промотором двух цепей [7</w:t>
      </w:r>
      <w:r w:rsidR="007B06FF" w:rsidRPr="005F296F">
        <w:rPr>
          <w:rFonts w:ascii="Times New Roman" w:eastAsia="Times New Roman" w:hAnsi="Times New Roman" w:cs="Times New Roman"/>
          <w:sz w:val="28"/>
          <w:szCs w:val="28"/>
          <w:lang w:val="ru-RU"/>
        </w:rPr>
        <w:t>8</w:t>
      </w:r>
      <w:r w:rsidRPr="005F296F">
        <w:rPr>
          <w:rFonts w:ascii="Times New Roman" w:eastAsia="Times New Roman" w:hAnsi="Times New Roman" w:cs="Times New Roman"/>
          <w:sz w:val="28"/>
          <w:szCs w:val="28"/>
          <w:lang w:val="ru-RU"/>
        </w:rPr>
        <w:t>]. Такие эффекты тканеспецифичны и нередко проявляются на уровне отдельных изоформ, а не суммарного уровня мРНК [7</w:t>
      </w:r>
      <w:r w:rsidR="007B06FF" w:rsidRPr="005F296F">
        <w:rPr>
          <w:rFonts w:ascii="Times New Roman" w:eastAsia="Times New Roman" w:hAnsi="Times New Roman" w:cs="Times New Roman"/>
          <w:sz w:val="28"/>
          <w:szCs w:val="28"/>
          <w:lang w:val="ru-RU"/>
        </w:rPr>
        <w:t>3</w:t>
      </w:r>
      <w:r w:rsidRPr="005F296F">
        <w:rPr>
          <w:rFonts w:ascii="Times New Roman" w:eastAsia="Times New Roman" w:hAnsi="Times New Roman" w:cs="Times New Roman"/>
          <w:sz w:val="28"/>
          <w:szCs w:val="28"/>
          <w:lang w:val="ru-RU"/>
        </w:rPr>
        <w:t>, 7</w:t>
      </w:r>
      <w:r w:rsidR="007B06FF" w:rsidRPr="005F296F">
        <w:rPr>
          <w:rFonts w:ascii="Times New Roman" w:eastAsia="Times New Roman" w:hAnsi="Times New Roman" w:cs="Times New Roman"/>
          <w:sz w:val="28"/>
          <w:szCs w:val="28"/>
          <w:lang w:val="ru-RU"/>
        </w:rPr>
        <w:t>4</w:t>
      </w:r>
      <w:r w:rsidRPr="005F296F">
        <w:rPr>
          <w:rFonts w:ascii="Times New Roman" w:eastAsia="Times New Roman" w:hAnsi="Times New Roman" w:cs="Times New Roman"/>
          <w:sz w:val="28"/>
          <w:szCs w:val="28"/>
          <w:lang w:val="ru-RU"/>
        </w:rPr>
        <w:t xml:space="preserve">]. Поэтому обоснованная интерпретация конкретного интронного варианта </w:t>
      </w:r>
      <w:r w:rsidR="00E05B6A">
        <w:rPr>
          <w:rFonts w:ascii="Times New Roman" w:eastAsia="Times New Roman" w:hAnsi="Times New Roman" w:cs="Times New Roman"/>
          <w:i/>
          <w:iCs/>
          <w:sz w:val="28"/>
          <w:szCs w:val="28"/>
          <w:lang w:val="ru-RU"/>
        </w:rPr>
        <w:t xml:space="preserve">COL4A2 </w:t>
      </w:r>
      <w:r w:rsidRPr="005F296F">
        <w:rPr>
          <w:rFonts w:ascii="Times New Roman" w:eastAsia="Times New Roman" w:hAnsi="Times New Roman" w:cs="Times New Roman"/>
          <w:sz w:val="28"/>
          <w:szCs w:val="28"/>
          <w:lang w:val="ru-RU"/>
        </w:rPr>
        <w:t xml:space="preserve">требует не только аннотации последовательности, но и данных о регуляторном контексте (эпигеномная разметка, eQTL/sQTL), а в идеале </w:t>
      </w:r>
      <w:r w:rsidR="005207F3" w:rsidRPr="005F296F">
        <w:rPr>
          <w:rFonts w:ascii="Times New Roman" w:eastAsia="Times New Roman" w:hAnsi="Times New Roman" w:cs="Times New Roman"/>
          <w:sz w:val="28"/>
          <w:szCs w:val="28"/>
          <w:lang w:val="ru-RU"/>
        </w:rPr>
        <w:t>-</w:t>
      </w:r>
      <w:r w:rsidRPr="005F296F">
        <w:rPr>
          <w:rFonts w:ascii="Times New Roman" w:eastAsia="Times New Roman" w:hAnsi="Times New Roman" w:cs="Times New Roman"/>
          <w:sz w:val="28"/>
          <w:szCs w:val="28"/>
          <w:lang w:val="ru-RU"/>
        </w:rPr>
        <w:t xml:space="preserve"> функциональной валидации [7</w:t>
      </w:r>
      <w:r w:rsidR="007B06FF" w:rsidRPr="005F296F">
        <w:rPr>
          <w:rFonts w:ascii="Times New Roman" w:eastAsia="Times New Roman" w:hAnsi="Times New Roman" w:cs="Times New Roman"/>
          <w:sz w:val="28"/>
          <w:szCs w:val="28"/>
          <w:lang w:val="ru-RU"/>
        </w:rPr>
        <w:t>3</w:t>
      </w:r>
      <w:r w:rsidRPr="005F296F">
        <w:rPr>
          <w:rFonts w:ascii="Times New Roman" w:eastAsia="Times New Roman" w:hAnsi="Times New Roman" w:cs="Times New Roman"/>
          <w:sz w:val="28"/>
          <w:szCs w:val="28"/>
          <w:lang w:val="ru-RU"/>
        </w:rPr>
        <w:t>]. До получения экспериментальной валидации выявленный регуляторный потенциал следует трактовать как правдоподобную гипотезу о механизме, а не как доказанный механизм.</w:t>
      </w:r>
    </w:p>
    <w:p w14:paraId="08937167" w14:textId="77777777" w:rsidR="00E02F97" w:rsidRPr="00E05B6A" w:rsidRDefault="00E02F97">
      <w:pPr>
        <w:spacing w:after="0"/>
        <w:ind w:firstLine="708"/>
        <w:jc w:val="both"/>
        <w:rPr>
          <w:rFonts w:ascii="Times New Roman" w:hAnsi="Times New Roman" w:cs="Times New Roman"/>
        </w:rPr>
      </w:pPr>
    </w:p>
    <w:p w14:paraId="1B72384A" w14:textId="14A7FC74" w:rsidR="00E02F97" w:rsidRPr="00E05B6A" w:rsidRDefault="00335C2B">
      <w:pPr>
        <w:spacing w:after="0"/>
        <w:ind w:firstLine="709"/>
        <w:jc w:val="both"/>
        <w:rPr>
          <w:rFonts w:ascii="Times New Roman" w:hAnsi="Times New Roman" w:cs="Times New Roman"/>
        </w:rPr>
      </w:pPr>
      <w:r w:rsidRPr="005F296F">
        <w:rPr>
          <w:rFonts w:ascii="Times New Roman" w:eastAsia="Times New Roman" w:hAnsi="Times New Roman" w:cs="Times New Roman"/>
          <w:b/>
          <w:bCs/>
          <w:sz w:val="28"/>
          <w:szCs w:val="28"/>
        </w:rPr>
        <w:t>1.4.</w:t>
      </w:r>
      <w:r w:rsidRPr="005F296F">
        <w:rPr>
          <w:rFonts w:ascii="Times New Roman" w:eastAsia="Times New Roman" w:hAnsi="Times New Roman" w:cs="Times New Roman"/>
          <w:b/>
          <w:bCs/>
          <w:sz w:val="28"/>
          <w:szCs w:val="28"/>
          <w:lang w:val="ru-RU"/>
        </w:rPr>
        <w:t>7</w:t>
      </w:r>
      <w:r w:rsidRPr="005F296F">
        <w:rPr>
          <w:rFonts w:ascii="Times New Roman" w:eastAsia="Times New Roman" w:hAnsi="Times New Roman" w:cs="Times New Roman"/>
          <w:b/>
          <w:bCs/>
          <w:sz w:val="28"/>
          <w:szCs w:val="28"/>
        </w:rPr>
        <w:t xml:space="preserve"> Генетические исследования в казахской популяции</w:t>
      </w:r>
    </w:p>
    <w:p w14:paraId="07E62762" w14:textId="7FD2B709" w:rsidR="00E02F97" w:rsidRPr="00E05B6A" w:rsidRDefault="00335C2B">
      <w:pPr>
        <w:spacing w:after="0"/>
        <w:ind w:firstLine="708"/>
        <w:jc w:val="both"/>
        <w:rPr>
          <w:rFonts w:ascii="Times New Roman" w:hAnsi="Times New Roman" w:cs="Times New Roman"/>
        </w:rPr>
      </w:pPr>
      <w:r w:rsidRPr="005F296F">
        <w:rPr>
          <w:rFonts w:ascii="Times New Roman" w:eastAsia="Times New Roman" w:hAnsi="Times New Roman" w:cs="Times New Roman"/>
          <w:sz w:val="28"/>
          <w:szCs w:val="28"/>
        </w:rPr>
        <w:lastRenderedPageBreak/>
        <w:t xml:space="preserve">Помимо изученного в настоящей работе полиморфизма гена </w:t>
      </w:r>
      <w:r w:rsidR="00E05B6A">
        <w:rPr>
          <w:rFonts w:ascii="Times New Roman" w:eastAsia="Times New Roman" w:hAnsi="Times New Roman" w:cs="Times New Roman"/>
          <w:i/>
          <w:iCs/>
          <w:sz w:val="28"/>
          <w:szCs w:val="28"/>
        </w:rPr>
        <w:t>COL4A2</w:t>
      </w:r>
      <w:r w:rsidRPr="005F296F">
        <w:rPr>
          <w:rFonts w:ascii="Times New Roman" w:eastAsia="Times New Roman" w:hAnsi="Times New Roman" w:cs="Times New Roman"/>
          <w:sz w:val="28"/>
          <w:szCs w:val="28"/>
        </w:rPr>
        <w:t>, в казахской популяции за последнее десятилетие выполнен ряд самостоятельных генетических исследований, посвящённых преимущественно сердечно</w:t>
      </w:r>
      <w:r w:rsidR="005207F3"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сосудистым и метаболическим заболеваниям. Показано, что частота ряда полиморфизмов, ассоциированных с ишемической болезнью сердца и рестенозом коронарных артерий после чрескожного коронарного вмешательства, статистически значимо отличается у пациентов казахской национальности от контрольной группы [</w:t>
      </w:r>
      <w:r w:rsidR="007B06FF" w:rsidRPr="005F296F">
        <w:rPr>
          <w:rFonts w:ascii="Times New Roman" w:eastAsia="Times New Roman" w:hAnsi="Times New Roman" w:cs="Times New Roman"/>
          <w:sz w:val="28"/>
          <w:szCs w:val="28"/>
          <w:lang w:val="ru-RU"/>
        </w:rPr>
        <w:t>82</w:t>
      </w:r>
      <w:r w:rsidRPr="005F296F">
        <w:rPr>
          <w:rFonts w:ascii="Times New Roman" w:eastAsia="Times New Roman" w:hAnsi="Times New Roman" w:cs="Times New Roman"/>
          <w:sz w:val="28"/>
          <w:szCs w:val="28"/>
        </w:rPr>
        <w:t>].</w:t>
      </w:r>
    </w:p>
    <w:p w14:paraId="23818C6E" w14:textId="3121999C" w:rsidR="00E02F97" w:rsidRPr="00E05B6A" w:rsidRDefault="00335C2B">
      <w:pPr>
        <w:spacing w:after="0"/>
        <w:ind w:firstLine="708"/>
        <w:jc w:val="both"/>
        <w:rPr>
          <w:rFonts w:ascii="Times New Roman" w:hAnsi="Times New Roman" w:cs="Times New Roman"/>
        </w:rPr>
      </w:pPr>
      <w:r w:rsidRPr="005F296F">
        <w:rPr>
          <w:rFonts w:ascii="Times New Roman" w:eastAsia="Times New Roman" w:hAnsi="Times New Roman" w:cs="Times New Roman"/>
          <w:sz w:val="28"/>
          <w:szCs w:val="28"/>
        </w:rPr>
        <w:t xml:space="preserve">В отдельном исследовании продемонстрирована ассоциация промоторных полиморфизмов генов </w:t>
      </w:r>
      <w:r w:rsidRPr="005F296F">
        <w:rPr>
          <w:rFonts w:ascii="Times New Roman" w:eastAsia="Times New Roman" w:hAnsi="Times New Roman" w:cs="Times New Roman"/>
          <w:i/>
          <w:iCs/>
          <w:sz w:val="28"/>
          <w:szCs w:val="28"/>
        </w:rPr>
        <w:t>GCLM</w:t>
      </w:r>
      <w:r w:rsidRPr="005F296F">
        <w:rPr>
          <w:rFonts w:ascii="Times New Roman" w:eastAsia="Times New Roman" w:hAnsi="Times New Roman" w:cs="Times New Roman"/>
          <w:sz w:val="28"/>
          <w:szCs w:val="28"/>
        </w:rPr>
        <w:t xml:space="preserve"> и </w:t>
      </w:r>
      <w:r w:rsidRPr="005F296F">
        <w:rPr>
          <w:rFonts w:ascii="Times New Roman" w:eastAsia="Times New Roman" w:hAnsi="Times New Roman" w:cs="Times New Roman"/>
          <w:i/>
          <w:iCs/>
          <w:sz w:val="28"/>
          <w:szCs w:val="28"/>
        </w:rPr>
        <w:t>GCLC</w:t>
      </w:r>
      <w:r w:rsidRPr="005F296F">
        <w:rPr>
          <w:rFonts w:ascii="Times New Roman" w:eastAsia="Times New Roman" w:hAnsi="Times New Roman" w:cs="Times New Roman"/>
          <w:sz w:val="28"/>
          <w:szCs w:val="28"/>
        </w:rPr>
        <w:t>, кодирующих субъединицы глутамат</w:t>
      </w:r>
      <w:r w:rsidR="005207F3"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цистеин</w:t>
      </w:r>
      <w:r w:rsidR="005207F3"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лигазы, с риском ишемической болезни сердца, при этом ассоциация оказалась более выраженной у этнических казахов по сравнению с русскими, проживающими в том же регионе (OR = 4,79 для обоих полиморфизмов) [8</w:t>
      </w:r>
      <w:r w:rsidR="007B06FF" w:rsidRPr="005F296F">
        <w:rPr>
          <w:rFonts w:ascii="Times New Roman" w:eastAsia="Times New Roman" w:hAnsi="Times New Roman" w:cs="Times New Roman"/>
          <w:sz w:val="28"/>
          <w:szCs w:val="28"/>
          <w:lang w:val="ru-RU"/>
        </w:rPr>
        <w:t>3</w:t>
      </w:r>
      <w:r w:rsidRPr="005F296F">
        <w:rPr>
          <w:rFonts w:ascii="Times New Roman" w:eastAsia="Times New Roman" w:hAnsi="Times New Roman" w:cs="Times New Roman"/>
          <w:sz w:val="28"/>
          <w:szCs w:val="28"/>
        </w:rPr>
        <w:t>], что является прямой иллюстрацией важности раздельного анализа по этнической принадлежности даже внутри одной страны.</w:t>
      </w:r>
    </w:p>
    <w:p w14:paraId="3BF529C9" w14:textId="71591822" w:rsidR="00E02F97" w:rsidRPr="00E05B6A" w:rsidRDefault="00335C2B">
      <w:pPr>
        <w:spacing w:after="0"/>
        <w:ind w:firstLine="708"/>
        <w:jc w:val="both"/>
        <w:rPr>
          <w:rFonts w:ascii="Times New Roman" w:hAnsi="Times New Roman" w:cs="Times New Roman"/>
        </w:rPr>
      </w:pPr>
      <w:r w:rsidRPr="005F296F">
        <w:rPr>
          <w:rFonts w:ascii="Times New Roman" w:eastAsia="Times New Roman" w:hAnsi="Times New Roman" w:cs="Times New Roman"/>
          <w:sz w:val="28"/>
          <w:szCs w:val="28"/>
        </w:rPr>
        <w:t xml:space="preserve">Изучена также ассоциация полиморфизма rs564398 гена </w:t>
      </w:r>
      <w:r w:rsidRPr="005F296F">
        <w:rPr>
          <w:rFonts w:ascii="Times New Roman" w:eastAsia="Times New Roman" w:hAnsi="Times New Roman" w:cs="Times New Roman"/>
          <w:i/>
          <w:iCs/>
          <w:sz w:val="28"/>
          <w:szCs w:val="28"/>
        </w:rPr>
        <w:t>ANRIL</w:t>
      </w:r>
      <w:r w:rsidRPr="005F296F">
        <w:rPr>
          <w:rFonts w:ascii="Times New Roman" w:eastAsia="Times New Roman" w:hAnsi="Times New Roman" w:cs="Times New Roman"/>
          <w:sz w:val="28"/>
          <w:szCs w:val="28"/>
        </w:rPr>
        <w:t xml:space="preserve"> (локус 9p21.3) с ишемической болезнью сердца у пациентов казахской национальности с сахарным диабетом 2 типа [8</w:t>
      </w:r>
      <w:r w:rsidR="00750832" w:rsidRPr="005F296F">
        <w:rPr>
          <w:rFonts w:ascii="Times New Roman" w:eastAsia="Times New Roman" w:hAnsi="Times New Roman" w:cs="Times New Roman"/>
          <w:sz w:val="28"/>
          <w:szCs w:val="28"/>
          <w:lang w:val="ru-RU"/>
        </w:rPr>
        <w:t>4</w:t>
      </w:r>
      <w:r w:rsidRPr="005F296F">
        <w:rPr>
          <w:rFonts w:ascii="Times New Roman" w:eastAsia="Times New Roman" w:hAnsi="Times New Roman" w:cs="Times New Roman"/>
          <w:sz w:val="28"/>
          <w:szCs w:val="28"/>
        </w:rPr>
        <w:t xml:space="preserve">], и полиморфизмов гена </w:t>
      </w:r>
      <w:r w:rsidRPr="005F296F">
        <w:rPr>
          <w:rFonts w:ascii="Times New Roman" w:eastAsia="Times New Roman" w:hAnsi="Times New Roman" w:cs="Times New Roman"/>
          <w:i/>
          <w:iCs/>
          <w:sz w:val="28"/>
          <w:szCs w:val="28"/>
        </w:rPr>
        <w:t>ADIPOQ</w:t>
      </w:r>
      <w:r w:rsidRPr="005F296F">
        <w:rPr>
          <w:rFonts w:ascii="Times New Roman" w:eastAsia="Times New Roman" w:hAnsi="Times New Roman" w:cs="Times New Roman"/>
          <w:sz w:val="28"/>
          <w:szCs w:val="28"/>
        </w:rPr>
        <w:t xml:space="preserve"> с риском развития сахарного диабета 2 типа и ожирения в казахской популяции [8</w:t>
      </w:r>
      <w:r w:rsidR="00750832" w:rsidRPr="005F296F">
        <w:rPr>
          <w:rFonts w:ascii="Times New Roman" w:eastAsia="Times New Roman" w:hAnsi="Times New Roman" w:cs="Times New Roman"/>
          <w:sz w:val="28"/>
          <w:szCs w:val="28"/>
          <w:lang w:val="ru-RU"/>
        </w:rPr>
        <w:t>5</w:t>
      </w:r>
      <w:r w:rsidRPr="005F296F">
        <w:rPr>
          <w:rFonts w:ascii="Times New Roman" w:eastAsia="Times New Roman" w:hAnsi="Times New Roman" w:cs="Times New Roman"/>
          <w:sz w:val="28"/>
          <w:szCs w:val="28"/>
        </w:rPr>
        <w:t>]. Отдельное исследование апобелковых генов (</w:t>
      </w:r>
      <w:r w:rsidRPr="00E05B6A">
        <w:rPr>
          <w:rFonts w:ascii="Times New Roman" w:eastAsia="Times New Roman" w:hAnsi="Times New Roman" w:cs="Times New Roman"/>
          <w:i/>
          <w:iCs/>
          <w:sz w:val="28"/>
          <w:szCs w:val="28"/>
        </w:rPr>
        <w:t xml:space="preserve">APOB, APOC3, </w:t>
      </w:r>
      <w:r w:rsidRPr="005F296F">
        <w:rPr>
          <w:rFonts w:ascii="Times New Roman" w:eastAsia="Times New Roman" w:hAnsi="Times New Roman" w:cs="Times New Roman"/>
          <w:i/>
          <w:iCs/>
          <w:sz w:val="28"/>
          <w:szCs w:val="28"/>
        </w:rPr>
        <w:t>APOE</w:t>
      </w:r>
      <w:r w:rsidRPr="005F296F">
        <w:rPr>
          <w:rFonts w:ascii="Times New Roman" w:eastAsia="Times New Roman" w:hAnsi="Times New Roman" w:cs="Times New Roman"/>
          <w:sz w:val="28"/>
          <w:szCs w:val="28"/>
        </w:rPr>
        <w:t xml:space="preserve">) показало значимые межэтнические различия частот аллелей между казахами и уйгурами, включая разницу в частоте аллеля </w:t>
      </w:r>
      <w:r w:rsidRPr="005F296F">
        <w:rPr>
          <w:rFonts w:ascii="Times New Roman" w:eastAsia="Times New Roman" w:hAnsi="Times New Roman" w:cs="Times New Roman"/>
          <w:i/>
          <w:iCs/>
          <w:sz w:val="28"/>
          <w:szCs w:val="28"/>
        </w:rPr>
        <w:t>APOE</w:t>
      </w:r>
      <w:r w:rsidRPr="005F296F">
        <w:rPr>
          <w:rFonts w:ascii="Times New Roman" w:eastAsia="Times New Roman" w:hAnsi="Times New Roman" w:cs="Times New Roman"/>
          <w:sz w:val="28"/>
          <w:szCs w:val="28"/>
        </w:rPr>
        <w:t xml:space="preserve"> ε4 [8</w:t>
      </w:r>
      <w:r w:rsidR="00750832" w:rsidRPr="005F296F">
        <w:rPr>
          <w:rFonts w:ascii="Times New Roman" w:eastAsia="Times New Roman" w:hAnsi="Times New Roman" w:cs="Times New Roman"/>
          <w:sz w:val="28"/>
          <w:szCs w:val="28"/>
          <w:lang w:val="ru-RU"/>
        </w:rPr>
        <w:t>6</w:t>
      </w:r>
      <w:r w:rsidRPr="005F296F">
        <w:rPr>
          <w:rFonts w:ascii="Times New Roman" w:eastAsia="Times New Roman" w:hAnsi="Times New Roman" w:cs="Times New Roman"/>
          <w:sz w:val="28"/>
          <w:szCs w:val="28"/>
        </w:rPr>
        <w:t>].</w:t>
      </w:r>
    </w:p>
    <w:p w14:paraId="4750C4FB" w14:textId="4AF6EBAE" w:rsidR="00E02F97" w:rsidRPr="00E05B6A" w:rsidRDefault="00335C2B">
      <w:pPr>
        <w:spacing w:after="0"/>
        <w:ind w:firstLine="708"/>
        <w:jc w:val="both"/>
        <w:rPr>
          <w:rFonts w:ascii="Times New Roman" w:hAnsi="Times New Roman" w:cs="Times New Roman"/>
        </w:rPr>
      </w:pPr>
      <w:r w:rsidRPr="005F296F">
        <w:rPr>
          <w:rFonts w:ascii="Times New Roman" w:eastAsia="Times New Roman" w:hAnsi="Times New Roman" w:cs="Times New Roman"/>
          <w:sz w:val="28"/>
          <w:szCs w:val="28"/>
        </w:rPr>
        <w:t>При изучении фибрилляции предсердий авторы прямо указывают, что генетические исследования нарушений ритма сердца в популяциях, проживающих на территории Казахстана, ранее не проводились [8</w:t>
      </w:r>
      <w:r w:rsidR="00750832" w:rsidRPr="005F296F">
        <w:rPr>
          <w:rFonts w:ascii="Times New Roman" w:eastAsia="Times New Roman" w:hAnsi="Times New Roman" w:cs="Times New Roman"/>
          <w:sz w:val="28"/>
          <w:szCs w:val="28"/>
          <w:lang w:val="ru-RU"/>
        </w:rPr>
        <w:t>7</w:t>
      </w:r>
      <w:r w:rsidRPr="005F296F">
        <w:rPr>
          <w:rFonts w:ascii="Times New Roman" w:eastAsia="Times New Roman" w:hAnsi="Times New Roman" w:cs="Times New Roman"/>
          <w:sz w:val="28"/>
          <w:szCs w:val="28"/>
        </w:rPr>
        <w:t xml:space="preserve">]. Отдельно исследованы полиморфизмы генов </w:t>
      </w:r>
      <w:r w:rsidRPr="00E05B6A">
        <w:rPr>
          <w:rFonts w:ascii="Times New Roman" w:eastAsia="Times New Roman" w:hAnsi="Times New Roman" w:cs="Times New Roman"/>
          <w:i/>
          <w:iCs/>
          <w:sz w:val="28"/>
          <w:szCs w:val="28"/>
        </w:rPr>
        <w:t>ABCB1</w:t>
      </w:r>
      <w:r w:rsidRPr="005F296F">
        <w:rPr>
          <w:rFonts w:ascii="Times New Roman" w:eastAsia="Times New Roman" w:hAnsi="Times New Roman" w:cs="Times New Roman"/>
          <w:sz w:val="28"/>
          <w:szCs w:val="28"/>
        </w:rPr>
        <w:t xml:space="preserve"> и </w:t>
      </w:r>
      <w:r w:rsidRPr="00E05B6A">
        <w:rPr>
          <w:rFonts w:ascii="Times New Roman" w:eastAsia="Times New Roman" w:hAnsi="Times New Roman" w:cs="Times New Roman"/>
          <w:i/>
          <w:iCs/>
          <w:sz w:val="28"/>
          <w:szCs w:val="28"/>
        </w:rPr>
        <w:t>CES1,</w:t>
      </w:r>
      <w:r w:rsidRPr="005F296F">
        <w:rPr>
          <w:rFonts w:ascii="Times New Roman" w:eastAsia="Times New Roman" w:hAnsi="Times New Roman" w:cs="Times New Roman"/>
          <w:sz w:val="28"/>
          <w:szCs w:val="28"/>
        </w:rPr>
        <w:t xml:space="preserve"> определяющие фармакогенетические особенности метаболизма антикоагулянтов у казахских пациентов с фибрилляцией предсердий [8</w:t>
      </w:r>
      <w:r w:rsidR="00750832" w:rsidRPr="005F296F">
        <w:rPr>
          <w:rFonts w:ascii="Times New Roman" w:eastAsia="Times New Roman" w:hAnsi="Times New Roman" w:cs="Times New Roman"/>
          <w:sz w:val="28"/>
          <w:szCs w:val="28"/>
          <w:lang w:val="ru-RU"/>
        </w:rPr>
        <w:t>8</w:t>
      </w:r>
      <w:r w:rsidRPr="005F296F">
        <w:rPr>
          <w:rFonts w:ascii="Times New Roman" w:eastAsia="Times New Roman" w:hAnsi="Times New Roman" w:cs="Times New Roman"/>
          <w:sz w:val="28"/>
          <w:szCs w:val="28"/>
        </w:rPr>
        <w:t>].</w:t>
      </w:r>
    </w:p>
    <w:p w14:paraId="452E2882" w14:textId="25EB07B5" w:rsidR="001B5DFA" w:rsidRPr="005F296F" w:rsidRDefault="001B5DFA" w:rsidP="001B5DFA">
      <w:pPr>
        <w:spacing w:after="0"/>
        <w:ind w:firstLine="708"/>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Важным контекстом являются также популяционно</w:t>
      </w:r>
      <w:r w:rsidR="005207F3" w:rsidRPr="005F296F">
        <w:rPr>
          <w:rFonts w:ascii="Times New Roman" w:eastAsia="Times New Roman" w:hAnsi="Times New Roman" w:cs="Times New Roman"/>
          <w:sz w:val="28"/>
          <w:szCs w:val="28"/>
          <w:lang w:val="ru-RU"/>
        </w:rPr>
        <w:t>-</w:t>
      </w:r>
      <w:r w:rsidRPr="005F296F">
        <w:rPr>
          <w:rFonts w:ascii="Times New Roman" w:eastAsia="Times New Roman" w:hAnsi="Times New Roman" w:cs="Times New Roman"/>
          <w:sz w:val="28"/>
          <w:szCs w:val="28"/>
          <w:lang w:val="ru-RU"/>
        </w:rPr>
        <w:t>генетические исследования происхождения и структуры казахского генофонда. Первое полногеномное секвенирование представителей казахской популяции выполнено в 2014 году на шести здоровых индивидах [</w:t>
      </w:r>
      <w:r w:rsidR="00750832" w:rsidRPr="005F296F">
        <w:rPr>
          <w:rFonts w:ascii="Times New Roman" w:eastAsia="Times New Roman" w:hAnsi="Times New Roman" w:cs="Times New Roman"/>
          <w:sz w:val="28"/>
          <w:szCs w:val="28"/>
          <w:lang w:val="ru-RU"/>
        </w:rPr>
        <w:t>89</w:t>
      </w:r>
      <w:r w:rsidRPr="005F296F">
        <w:rPr>
          <w:rFonts w:ascii="Times New Roman" w:eastAsia="Times New Roman" w:hAnsi="Times New Roman" w:cs="Times New Roman"/>
          <w:sz w:val="28"/>
          <w:szCs w:val="28"/>
          <w:lang w:val="ru-RU"/>
        </w:rPr>
        <w:t>]; впоследствии опубликованы данные полногеномного секвенирования пяти этнических казахов с покрытием 26</w:t>
      </w:r>
      <w:r w:rsidR="005207F3" w:rsidRPr="005F296F">
        <w:rPr>
          <w:rFonts w:ascii="Times New Roman" w:eastAsia="Times New Roman" w:hAnsi="Times New Roman" w:cs="Times New Roman"/>
          <w:sz w:val="28"/>
          <w:szCs w:val="28"/>
          <w:lang w:val="ru-RU"/>
        </w:rPr>
        <w:t>-</w:t>
      </w:r>
      <w:r w:rsidRPr="005F296F">
        <w:rPr>
          <w:rFonts w:ascii="Times New Roman" w:eastAsia="Times New Roman" w:hAnsi="Times New Roman" w:cs="Times New Roman"/>
          <w:sz w:val="28"/>
          <w:szCs w:val="28"/>
          <w:lang w:val="ru-RU"/>
        </w:rPr>
        <w:t>32× (среднее 29×) как самостоятельный набор данных [</w:t>
      </w:r>
      <w:r w:rsidR="008A6142" w:rsidRPr="005F296F">
        <w:rPr>
          <w:rFonts w:ascii="Times New Roman" w:eastAsia="Times New Roman" w:hAnsi="Times New Roman" w:cs="Times New Roman"/>
          <w:sz w:val="28"/>
          <w:szCs w:val="28"/>
          <w:lang w:val="ru-RU"/>
        </w:rPr>
        <w:t>90</w:t>
      </w:r>
      <w:r w:rsidRPr="005F296F">
        <w:rPr>
          <w:rFonts w:ascii="Times New Roman" w:eastAsia="Times New Roman" w:hAnsi="Times New Roman" w:cs="Times New Roman"/>
          <w:sz w:val="28"/>
          <w:szCs w:val="28"/>
          <w:lang w:val="ru-RU"/>
        </w:rPr>
        <w:t>] и результаты их развёрнутого анализа с идентификацией более 15 миллионов однонуклеотидных вариантов и 2,8  миллионов инсерций и делеций [</w:t>
      </w:r>
      <w:r w:rsidR="008A6142" w:rsidRPr="005F296F">
        <w:rPr>
          <w:rFonts w:ascii="Times New Roman" w:eastAsia="Times New Roman" w:hAnsi="Times New Roman" w:cs="Times New Roman"/>
          <w:sz w:val="28"/>
          <w:szCs w:val="28"/>
          <w:lang w:val="ru-RU"/>
        </w:rPr>
        <w:t>9</w:t>
      </w:r>
      <w:r w:rsidRPr="005F296F">
        <w:rPr>
          <w:rFonts w:ascii="Times New Roman" w:eastAsia="Times New Roman" w:hAnsi="Times New Roman" w:cs="Times New Roman"/>
          <w:sz w:val="28"/>
          <w:szCs w:val="28"/>
          <w:lang w:val="ru-RU"/>
        </w:rPr>
        <w:t>1]. Отдельно выполнено секвенирование и подробный анализ генома казахской женщины, в котором обнаружено 102240 ранее не описанных однонуклеотидных вариантов и установлен высокий уровень гетерозиготности [</w:t>
      </w:r>
      <w:r w:rsidR="008A6142" w:rsidRPr="005F296F">
        <w:rPr>
          <w:rFonts w:ascii="Times New Roman" w:eastAsia="Times New Roman" w:hAnsi="Times New Roman" w:cs="Times New Roman"/>
          <w:sz w:val="28"/>
          <w:szCs w:val="28"/>
          <w:lang w:val="ru-RU"/>
        </w:rPr>
        <w:t>21</w:t>
      </w:r>
      <w:r w:rsidRPr="005F296F">
        <w:rPr>
          <w:rFonts w:ascii="Times New Roman" w:eastAsia="Times New Roman" w:hAnsi="Times New Roman" w:cs="Times New Roman"/>
          <w:sz w:val="28"/>
          <w:szCs w:val="28"/>
          <w:lang w:val="ru-RU"/>
        </w:rPr>
        <w:t>].</w:t>
      </w:r>
    </w:p>
    <w:p w14:paraId="16D4ED7A" w14:textId="1C0BEE03" w:rsidR="001B5DFA" w:rsidRPr="005F296F" w:rsidRDefault="001B5DFA" w:rsidP="001B5DFA">
      <w:pPr>
        <w:spacing w:after="0"/>
        <w:ind w:firstLine="708"/>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xml:space="preserve">Результаты этих работ согласованно демонстрируют выраженный адмиксный характер казахского генофонда. Анализ методом ADMIXTURE при K = 8 показал сопоставимый вклад восточноазиатского (32,8 %), европейского (30,8 %) и североазиатского (28,9 %) компонентов при доле южноазиатского </w:t>
      </w:r>
      <w:r w:rsidRPr="005F296F">
        <w:rPr>
          <w:rFonts w:ascii="Times New Roman" w:eastAsia="Times New Roman" w:hAnsi="Times New Roman" w:cs="Times New Roman"/>
          <w:sz w:val="28"/>
          <w:szCs w:val="28"/>
          <w:lang w:val="ru-RU"/>
        </w:rPr>
        <w:lastRenderedPageBreak/>
        <w:t>около 6 % [</w:t>
      </w:r>
      <w:r w:rsidR="008A6142" w:rsidRPr="005F296F">
        <w:rPr>
          <w:rFonts w:ascii="Times New Roman" w:eastAsia="Times New Roman" w:hAnsi="Times New Roman" w:cs="Times New Roman"/>
          <w:sz w:val="28"/>
          <w:szCs w:val="28"/>
          <w:lang w:val="ru-RU"/>
        </w:rPr>
        <w:t>21</w:t>
      </w:r>
      <w:r w:rsidRPr="005F296F">
        <w:rPr>
          <w:rFonts w:ascii="Times New Roman" w:eastAsia="Times New Roman" w:hAnsi="Times New Roman" w:cs="Times New Roman"/>
          <w:sz w:val="28"/>
          <w:szCs w:val="28"/>
          <w:lang w:val="ru-RU"/>
        </w:rPr>
        <w:t>]. Анализ главных компонент и филогенетический анализ помещают казахские геномы между европейскими и восточноазиатскими популяциями, причём наибольшее сходство отмечается с киргизами, узбеками, калмыками и монголами [</w:t>
      </w:r>
      <w:r w:rsidR="008A6142" w:rsidRPr="005F296F">
        <w:rPr>
          <w:rFonts w:ascii="Times New Roman" w:eastAsia="Times New Roman" w:hAnsi="Times New Roman" w:cs="Times New Roman"/>
          <w:sz w:val="28"/>
          <w:szCs w:val="28"/>
          <w:lang w:val="ru-RU"/>
        </w:rPr>
        <w:t>21, 91</w:t>
      </w:r>
      <w:r w:rsidRPr="005F296F">
        <w:rPr>
          <w:rFonts w:ascii="Times New Roman" w:eastAsia="Times New Roman" w:hAnsi="Times New Roman" w:cs="Times New Roman"/>
          <w:sz w:val="28"/>
          <w:szCs w:val="28"/>
          <w:lang w:val="ru-RU"/>
        </w:rPr>
        <w:t>]. Гаплогруппы Y</w:t>
      </w:r>
      <w:r w:rsidR="005207F3" w:rsidRPr="005F296F">
        <w:rPr>
          <w:rFonts w:ascii="Times New Roman" w:eastAsia="Times New Roman" w:hAnsi="Times New Roman" w:cs="Times New Roman"/>
          <w:sz w:val="28"/>
          <w:szCs w:val="28"/>
          <w:lang w:val="ru-RU"/>
        </w:rPr>
        <w:t>-</w:t>
      </w:r>
      <w:r w:rsidRPr="005F296F">
        <w:rPr>
          <w:rFonts w:ascii="Times New Roman" w:eastAsia="Times New Roman" w:hAnsi="Times New Roman" w:cs="Times New Roman"/>
          <w:sz w:val="28"/>
          <w:szCs w:val="28"/>
          <w:lang w:val="ru-RU"/>
        </w:rPr>
        <w:t xml:space="preserve">хромосомы у обследованных казахских мужчин относились к R1, N1a и O2a, митохондриальные гаплогруппы </w:t>
      </w:r>
      <w:r w:rsidR="005207F3" w:rsidRPr="005F296F">
        <w:rPr>
          <w:rFonts w:ascii="Times New Roman" w:eastAsia="Times New Roman" w:hAnsi="Times New Roman" w:cs="Times New Roman"/>
          <w:sz w:val="28"/>
          <w:szCs w:val="28"/>
          <w:lang w:val="ru-RU"/>
        </w:rPr>
        <w:t>-</w:t>
      </w:r>
      <w:r w:rsidRPr="005F296F">
        <w:rPr>
          <w:rFonts w:ascii="Times New Roman" w:eastAsia="Times New Roman" w:hAnsi="Times New Roman" w:cs="Times New Roman"/>
          <w:sz w:val="28"/>
          <w:szCs w:val="28"/>
          <w:lang w:val="ru-RU"/>
        </w:rPr>
        <w:t xml:space="preserve"> преимущественно к азиатским, за исключением европейской H7a1 [</w:t>
      </w:r>
      <w:r w:rsidR="008A6142" w:rsidRPr="005F296F">
        <w:rPr>
          <w:rFonts w:ascii="Times New Roman" w:eastAsia="Times New Roman" w:hAnsi="Times New Roman" w:cs="Times New Roman"/>
          <w:sz w:val="28"/>
          <w:szCs w:val="28"/>
          <w:lang w:val="ru-RU"/>
        </w:rPr>
        <w:t>91</w:t>
      </w:r>
      <w:r w:rsidRPr="005F296F">
        <w:rPr>
          <w:rFonts w:ascii="Times New Roman" w:eastAsia="Times New Roman" w:hAnsi="Times New Roman" w:cs="Times New Roman"/>
          <w:sz w:val="28"/>
          <w:szCs w:val="28"/>
          <w:lang w:val="ru-RU"/>
        </w:rPr>
        <w:t>]. Существенно, что традиционный для казахской популяции запрет на браки внутри одного племени способствовал обширному межплеменному смешению геномов [</w:t>
      </w:r>
      <w:r w:rsidR="008A6142" w:rsidRPr="005F296F">
        <w:rPr>
          <w:rFonts w:ascii="Times New Roman" w:eastAsia="Times New Roman" w:hAnsi="Times New Roman" w:cs="Times New Roman"/>
          <w:sz w:val="28"/>
          <w:szCs w:val="28"/>
          <w:lang w:val="ru-RU"/>
        </w:rPr>
        <w:t>21</w:t>
      </w:r>
      <w:r w:rsidRPr="005F296F">
        <w:rPr>
          <w:rFonts w:ascii="Times New Roman" w:eastAsia="Times New Roman" w:hAnsi="Times New Roman" w:cs="Times New Roman"/>
          <w:sz w:val="28"/>
          <w:szCs w:val="28"/>
          <w:lang w:val="ru-RU"/>
        </w:rPr>
        <w:t>], что снижает вероятность выраженной внутрипопуляционной подструктуры.</w:t>
      </w:r>
    </w:p>
    <w:p w14:paraId="3F0BD521" w14:textId="10C4ACFE" w:rsidR="001B5DFA" w:rsidRPr="005F296F" w:rsidRDefault="00CD7669" w:rsidP="001B5DFA">
      <w:pPr>
        <w:spacing w:after="0"/>
        <w:ind w:firstLine="708"/>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Таким образом сопоставимый вклад восточноазиатского и европейского компонентов в казахском генофонде означает, что частоты аллелей в казахской популяции не могут быть заимствованы ни из европейских, ни из восточноазиатских референсных панелей и требуют самостоятельного определения. Также авторы цитируемых работ прямо указывают на недостаточную представленность геномов Центральной Азии в основных международных базах данных: проект «1000 геномов» в третьей фазе включает 2504 индивида из 26 популяций и не содержит популяций Центральной Азии, а инициативы SGDP и EGDP включают лишь небольшое число представителей региона [</w:t>
      </w:r>
      <w:r w:rsidR="008A6142" w:rsidRPr="005F296F">
        <w:rPr>
          <w:rFonts w:ascii="Times New Roman" w:eastAsia="Times New Roman" w:hAnsi="Times New Roman" w:cs="Times New Roman"/>
          <w:sz w:val="28"/>
          <w:szCs w:val="28"/>
          <w:lang w:val="ru-RU"/>
        </w:rPr>
        <w:t>21</w:t>
      </w:r>
      <w:r w:rsidRPr="005F296F">
        <w:rPr>
          <w:rFonts w:ascii="Times New Roman" w:eastAsia="Times New Roman" w:hAnsi="Times New Roman" w:cs="Times New Roman"/>
          <w:sz w:val="28"/>
          <w:szCs w:val="28"/>
          <w:lang w:val="ru-RU"/>
        </w:rPr>
        <w:t>]. Это ограничивает возможность прямого переноса результатов генетико</w:t>
      </w:r>
      <w:r w:rsidR="005207F3" w:rsidRPr="005F296F">
        <w:rPr>
          <w:rFonts w:ascii="Times New Roman" w:eastAsia="Times New Roman" w:hAnsi="Times New Roman" w:cs="Times New Roman"/>
          <w:sz w:val="28"/>
          <w:szCs w:val="28"/>
          <w:lang w:val="ru-RU"/>
        </w:rPr>
        <w:t>-</w:t>
      </w:r>
      <w:r w:rsidRPr="005F296F">
        <w:rPr>
          <w:rFonts w:ascii="Times New Roman" w:eastAsia="Times New Roman" w:hAnsi="Times New Roman" w:cs="Times New Roman"/>
          <w:sz w:val="28"/>
          <w:szCs w:val="28"/>
          <w:lang w:val="ru-RU"/>
        </w:rPr>
        <w:t>ассоциативных исследований, выполненных в европейских популяциях, на популяции Центральной Азии и определяет необходимость самостоятельных исследований, к числу которых относится и настоящая работа.</w:t>
      </w:r>
    </w:p>
    <w:p w14:paraId="1E6E7D28" w14:textId="77777777" w:rsidR="007462A0" w:rsidRPr="00E05B6A" w:rsidRDefault="007462A0" w:rsidP="00E05B6A">
      <w:pPr>
        <w:spacing w:after="0"/>
        <w:jc w:val="both"/>
        <w:rPr>
          <w:rFonts w:ascii="Times New Roman" w:hAnsi="Times New Roman" w:cs="Times New Roman"/>
          <w:lang w:val="ru-RU"/>
        </w:rPr>
      </w:pPr>
    </w:p>
    <w:p w14:paraId="1385B045" w14:textId="5892B3A8" w:rsidR="004E527B" w:rsidRPr="005F296F" w:rsidRDefault="00335C2B" w:rsidP="005F1F4A">
      <w:pPr>
        <w:spacing w:after="0"/>
        <w:ind w:firstLine="708"/>
        <w:jc w:val="both"/>
        <w:rPr>
          <w:rFonts w:ascii="Times New Roman" w:eastAsia="Times New Roman" w:hAnsi="Times New Roman" w:cs="Times New Roman"/>
          <w:b/>
          <w:bCs/>
          <w:sz w:val="28"/>
          <w:szCs w:val="28"/>
        </w:rPr>
      </w:pPr>
      <w:r w:rsidRPr="005F296F">
        <w:rPr>
          <w:rFonts w:ascii="Times New Roman" w:eastAsia="Times New Roman" w:hAnsi="Times New Roman" w:cs="Times New Roman"/>
          <w:b/>
          <w:bCs/>
          <w:sz w:val="28"/>
          <w:szCs w:val="28"/>
        </w:rPr>
        <w:t>1.5 Существующие прогностические модели при внутримозговом кровоизлиянии</w:t>
      </w:r>
    </w:p>
    <w:p w14:paraId="0AC7F0F4" w14:textId="0F032241" w:rsidR="004E527B" w:rsidRPr="00E05B6A" w:rsidRDefault="00335C2B" w:rsidP="000B2D0B">
      <w:pPr>
        <w:spacing w:after="0"/>
        <w:ind w:firstLine="708"/>
        <w:jc w:val="both"/>
        <w:rPr>
          <w:rFonts w:ascii="Times New Roman" w:eastAsia="Times New Roman" w:hAnsi="Times New Roman" w:cs="Times New Roman"/>
          <w:b/>
          <w:bCs/>
          <w:sz w:val="28"/>
          <w:szCs w:val="28"/>
          <w:lang w:val="ru-RU"/>
        </w:rPr>
      </w:pPr>
      <w:r w:rsidRPr="005F296F">
        <w:rPr>
          <w:rFonts w:ascii="Times New Roman" w:eastAsia="Times New Roman" w:hAnsi="Times New Roman" w:cs="Times New Roman"/>
          <w:b/>
          <w:bCs/>
          <w:sz w:val="28"/>
          <w:szCs w:val="28"/>
        </w:rPr>
        <w:t>ICH Score</w:t>
      </w:r>
    </w:p>
    <w:p w14:paraId="337388B9" w14:textId="42C8228F" w:rsidR="004E527B" w:rsidRPr="005F296F" w:rsidRDefault="00335C2B" w:rsidP="000B2D0B">
      <w:pP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Наиболее широко используемой прогностической шкалой для ВК является ICH Score, разработанная</w:t>
      </w:r>
      <w:r w:rsidR="00836EB1" w:rsidRPr="005F296F">
        <w:rPr>
          <w:rFonts w:ascii="Times New Roman" w:eastAsia="Times New Roman" w:hAnsi="Times New Roman" w:cs="Times New Roman"/>
          <w:sz w:val="28"/>
          <w:szCs w:val="28"/>
          <w:lang w:val="ru-RU"/>
        </w:rPr>
        <w:t xml:space="preserve"> в 2001 году</w:t>
      </w:r>
      <w:r w:rsidRPr="005F296F">
        <w:rPr>
          <w:rFonts w:ascii="Times New Roman" w:eastAsia="Times New Roman" w:hAnsi="Times New Roman" w:cs="Times New Roman"/>
          <w:sz w:val="28"/>
          <w:szCs w:val="28"/>
        </w:rPr>
        <w:t xml:space="preserve"> на основе анализа когорты из 152 пациентов [</w:t>
      </w:r>
      <w:r w:rsidR="008A6142" w:rsidRPr="005F296F">
        <w:rPr>
          <w:rFonts w:ascii="Times New Roman" w:eastAsia="Times New Roman" w:hAnsi="Times New Roman" w:cs="Times New Roman"/>
          <w:sz w:val="28"/>
          <w:szCs w:val="28"/>
          <w:lang w:val="ru-RU"/>
        </w:rPr>
        <w:t>92</w:t>
      </w:r>
      <w:r w:rsidRPr="005F296F">
        <w:rPr>
          <w:rFonts w:ascii="Times New Roman" w:eastAsia="Times New Roman" w:hAnsi="Times New Roman" w:cs="Times New Roman"/>
          <w:sz w:val="28"/>
          <w:szCs w:val="28"/>
        </w:rPr>
        <w:t>]. Шкала включает пять параметров: уровень сознания по шкале комы Глазго (ШКГ) при поступлении (0</w:t>
      </w:r>
      <w:r w:rsidR="005207F3"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1 балл), объем гематомы, определенный по КТ (0</w:t>
      </w:r>
      <w:r w:rsidR="005207F3"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1 балл), наличие внутрижелудочкового кровоизлияния (0</w:t>
      </w:r>
      <w:r w:rsidR="005207F3"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1 балл), возраст ≥80 лет (0</w:t>
      </w:r>
      <w:r w:rsidR="005207F3"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1 балл), инфратенториальную локализацию (мозжечок или ствол) (0</w:t>
      </w:r>
      <w:r w:rsidR="005207F3"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1 балл) [</w:t>
      </w:r>
      <w:r w:rsidR="008A6142" w:rsidRPr="005F296F">
        <w:rPr>
          <w:rFonts w:ascii="Times New Roman" w:eastAsia="Times New Roman" w:hAnsi="Times New Roman" w:cs="Times New Roman"/>
          <w:sz w:val="28"/>
          <w:szCs w:val="28"/>
          <w:lang w:val="ru-RU"/>
        </w:rPr>
        <w:t>93</w:t>
      </w:r>
      <w:r w:rsidRPr="005F296F">
        <w:rPr>
          <w:rFonts w:ascii="Times New Roman" w:eastAsia="Times New Roman" w:hAnsi="Times New Roman" w:cs="Times New Roman"/>
          <w:sz w:val="28"/>
          <w:szCs w:val="28"/>
        </w:rPr>
        <w:t>]. Суммарный балл варьирует от 0 до 6, причем увеличение балла на единицу ассоциировано с экспоненциальным ростом 30</w:t>
      </w:r>
      <w:r w:rsidR="005207F3"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дневной летальности. Площадь под ROC</w:t>
      </w:r>
      <w:r w:rsidR="005207F3"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кривой (AUC) для предсказания 30</w:t>
      </w:r>
      <w:r w:rsidR="005207F3"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дневной летальности в оригинальном исследовании составила 0,92, в последующих внешних валидациях</w:t>
      </w:r>
      <w:r w:rsidR="005207F3"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rPr>
        <w:t>0,77</w:t>
      </w:r>
      <w:r w:rsidR="005207F3"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0,89 [</w:t>
      </w:r>
      <w:r w:rsidR="008A6142" w:rsidRPr="005F296F">
        <w:rPr>
          <w:rFonts w:ascii="Times New Roman" w:eastAsia="Times New Roman" w:hAnsi="Times New Roman" w:cs="Times New Roman"/>
          <w:sz w:val="28"/>
          <w:szCs w:val="28"/>
          <w:lang w:val="ru-RU"/>
        </w:rPr>
        <w:t>93</w:t>
      </w:r>
      <w:r w:rsidRPr="005F296F">
        <w:rPr>
          <w:rFonts w:ascii="Times New Roman" w:eastAsia="Times New Roman" w:hAnsi="Times New Roman" w:cs="Times New Roman"/>
          <w:sz w:val="28"/>
          <w:szCs w:val="28"/>
        </w:rPr>
        <w:t>].</w:t>
      </w:r>
    </w:p>
    <w:p w14:paraId="7250F101" w14:textId="12E29D12" w:rsidR="004E527B" w:rsidRPr="00E05B6A" w:rsidRDefault="00335C2B" w:rsidP="000B2D0B">
      <w:pPr>
        <w:spacing w:after="0"/>
        <w:ind w:firstLine="708"/>
        <w:jc w:val="both"/>
        <w:rPr>
          <w:rFonts w:ascii="Times New Roman" w:eastAsia="Times New Roman" w:hAnsi="Times New Roman" w:cs="Times New Roman"/>
          <w:b/>
          <w:bCs/>
          <w:sz w:val="28"/>
          <w:szCs w:val="28"/>
          <w:lang w:val="ru-RU"/>
        </w:rPr>
      </w:pPr>
      <w:r w:rsidRPr="005F296F">
        <w:rPr>
          <w:rFonts w:ascii="Times New Roman" w:eastAsia="Times New Roman" w:hAnsi="Times New Roman" w:cs="Times New Roman"/>
          <w:b/>
          <w:bCs/>
          <w:sz w:val="28"/>
          <w:szCs w:val="28"/>
        </w:rPr>
        <w:t>FUNC Score</w:t>
      </w:r>
    </w:p>
    <w:p w14:paraId="263A9E5D" w14:textId="38207DC7" w:rsidR="004E527B" w:rsidRPr="005F296F" w:rsidRDefault="00335C2B" w:rsidP="000B2D0B">
      <w:pP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FUNC Score разработан для предсказания функционального исхода через 90 дней после ВК [2</w:t>
      </w:r>
      <w:r w:rsidR="008A6142" w:rsidRPr="005F296F">
        <w:rPr>
          <w:rFonts w:ascii="Times New Roman" w:eastAsia="Times New Roman" w:hAnsi="Times New Roman" w:cs="Times New Roman"/>
          <w:sz w:val="28"/>
          <w:szCs w:val="28"/>
          <w:lang w:val="ru-RU"/>
        </w:rPr>
        <w:t>2</w:t>
      </w:r>
      <w:r w:rsidRPr="005F296F">
        <w:rPr>
          <w:rFonts w:ascii="Times New Roman" w:eastAsia="Times New Roman" w:hAnsi="Times New Roman" w:cs="Times New Roman"/>
          <w:sz w:val="28"/>
          <w:szCs w:val="28"/>
        </w:rPr>
        <w:t xml:space="preserve">]. Шкала построена на анализе когорты из 629 пациентов и включает возраст, исходную тяжесть неврологического дефицита по шкале NIHSS, наличие сахарного диабета в анамнезе, локализацию гематомы </w:t>
      </w:r>
      <w:r w:rsidRPr="005F296F">
        <w:rPr>
          <w:rFonts w:ascii="Times New Roman" w:eastAsia="Times New Roman" w:hAnsi="Times New Roman" w:cs="Times New Roman"/>
          <w:sz w:val="28"/>
          <w:szCs w:val="28"/>
        </w:rPr>
        <w:lastRenderedPageBreak/>
        <w:t>(лобарная, глубокая или инфратенториальная) и ее объем [2</w:t>
      </w:r>
      <w:r w:rsidR="008A6142" w:rsidRPr="005F296F">
        <w:rPr>
          <w:rFonts w:ascii="Times New Roman" w:eastAsia="Times New Roman" w:hAnsi="Times New Roman" w:cs="Times New Roman"/>
          <w:sz w:val="28"/>
          <w:szCs w:val="28"/>
          <w:lang w:val="ru-RU"/>
        </w:rPr>
        <w:t>2</w:t>
      </w:r>
      <w:r w:rsidRPr="005F296F">
        <w:rPr>
          <w:rFonts w:ascii="Times New Roman" w:eastAsia="Times New Roman" w:hAnsi="Times New Roman" w:cs="Times New Roman"/>
          <w:sz w:val="28"/>
          <w:szCs w:val="28"/>
        </w:rPr>
        <w:t>]. Благоприятным исходом считалась оценка по модифицированной шкале Рэнкина (mRS) 0</w:t>
      </w:r>
      <w:r w:rsidR="005207F3"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2 балла (способность к самостоятельному передвижению и самообслуживанию). Дискриминационная способность FUNC Score характеризуется AUC 0,74</w:t>
      </w:r>
      <w:r w:rsidR="005207F3"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0,83 [2</w:t>
      </w:r>
      <w:r w:rsidR="008A6142" w:rsidRPr="005F296F">
        <w:rPr>
          <w:rFonts w:ascii="Times New Roman" w:eastAsia="Times New Roman" w:hAnsi="Times New Roman" w:cs="Times New Roman"/>
          <w:sz w:val="28"/>
          <w:szCs w:val="28"/>
          <w:lang w:val="ru-RU"/>
        </w:rPr>
        <w:t>2</w:t>
      </w:r>
      <w:r w:rsidRPr="005F296F">
        <w:rPr>
          <w:rFonts w:ascii="Times New Roman" w:eastAsia="Times New Roman" w:hAnsi="Times New Roman" w:cs="Times New Roman"/>
          <w:sz w:val="28"/>
          <w:szCs w:val="28"/>
        </w:rPr>
        <w:t>].</w:t>
      </w:r>
    </w:p>
    <w:p w14:paraId="31DA17F3" w14:textId="51861522" w:rsidR="004E527B" w:rsidRPr="00E05B6A" w:rsidRDefault="00335C2B" w:rsidP="000B2D0B">
      <w:pPr>
        <w:spacing w:after="0"/>
        <w:ind w:firstLine="708"/>
        <w:jc w:val="both"/>
        <w:rPr>
          <w:rFonts w:ascii="Times New Roman" w:eastAsia="Times New Roman" w:hAnsi="Times New Roman" w:cs="Times New Roman"/>
          <w:b/>
          <w:bCs/>
          <w:sz w:val="28"/>
          <w:szCs w:val="28"/>
          <w:lang w:val="ru-RU"/>
        </w:rPr>
      </w:pPr>
      <w:r w:rsidRPr="005F296F">
        <w:rPr>
          <w:rFonts w:ascii="Times New Roman" w:eastAsia="Times New Roman" w:hAnsi="Times New Roman" w:cs="Times New Roman"/>
          <w:b/>
          <w:bCs/>
          <w:sz w:val="28"/>
          <w:szCs w:val="28"/>
        </w:rPr>
        <w:t>MAX ICH Score</w:t>
      </w:r>
    </w:p>
    <w:p w14:paraId="16D587AB" w14:textId="4C04BECF" w:rsidR="004E527B" w:rsidRPr="005F296F" w:rsidRDefault="00335C2B" w:rsidP="000B2D0B">
      <w:pP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MAX ICH Score учитывает динамические параметры, в частности</w:t>
      </w:r>
      <w:r w:rsidR="005207F3"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rPr>
        <w:t>экспансию гематомы в первые часы после начала заболевания [2</w:t>
      </w:r>
      <w:r w:rsidR="008A6142" w:rsidRPr="005F296F">
        <w:rPr>
          <w:rFonts w:ascii="Times New Roman" w:eastAsia="Times New Roman" w:hAnsi="Times New Roman" w:cs="Times New Roman"/>
          <w:sz w:val="28"/>
          <w:szCs w:val="28"/>
          <w:lang w:val="ru-RU"/>
        </w:rPr>
        <w:t>3</w:t>
      </w:r>
      <w:r w:rsidRPr="005F296F">
        <w:rPr>
          <w:rFonts w:ascii="Times New Roman" w:eastAsia="Times New Roman" w:hAnsi="Times New Roman" w:cs="Times New Roman"/>
          <w:sz w:val="28"/>
          <w:szCs w:val="28"/>
        </w:rPr>
        <w:t>]. Аббревиатура отражает три ключевых компонента: Mass (объем гематомы), Age (возраст пациента) и eXtension (расширение гематомы, определяемое как увеличение ее объема на ≥33% или ≥6 мл при повторной КТ) [</w:t>
      </w:r>
      <w:r w:rsidR="003C6626" w:rsidRPr="005F296F">
        <w:rPr>
          <w:rFonts w:ascii="Times New Roman" w:eastAsia="Times New Roman" w:hAnsi="Times New Roman" w:cs="Times New Roman"/>
          <w:sz w:val="28"/>
          <w:szCs w:val="28"/>
          <w:lang w:val="ru-RU"/>
        </w:rPr>
        <w:t>23</w:t>
      </w:r>
      <w:r w:rsidRPr="005F296F">
        <w:rPr>
          <w:rFonts w:ascii="Times New Roman" w:eastAsia="Times New Roman" w:hAnsi="Times New Roman" w:cs="Times New Roman"/>
          <w:sz w:val="28"/>
          <w:szCs w:val="28"/>
        </w:rPr>
        <w:t>]. AUC для предсказания неблагоприятного функционального исхода (mRS 4</w:t>
      </w:r>
      <w:r w:rsidR="005207F3"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6) через 3</w:t>
      </w:r>
      <w:r w:rsidR="005207F3"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12 месяцев составляет около 0,80 [</w:t>
      </w:r>
      <w:r w:rsidR="003C6626" w:rsidRPr="005F296F">
        <w:rPr>
          <w:rFonts w:ascii="Times New Roman" w:eastAsia="Times New Roman" w:hAnsi="Times New Roman" w:cs="Times New Roman"/>
          <w:sz w:val="28"/>
          <w:szCs w:val="28"/>
          <w:lang w:val="ru-RU"/>
        </w:rPr>
        <w:t>23</w:t>
      </w:r>
      <w:r w:rsidRPr="005F296F">
        <w:rPr>
          <w:rFonts w:ascii="Times New Roman" w:eastAsia="Times New Roman" w:hAnsi="Times New Roman" w:cs="Times New Roman"/>
          <w:sz w:val="28"/>
          <w:szCs w:val="28"/>
        </w:rPr>
        <w:t>]. Преимуществом MAX ICH Score является возможность переоценки прогноза в динамике после получения данных повторной нейровизуализации.</w:t>
      </w:r>
      <w:r w:rsidR="00D55083" w:rsidRPr="00E05B6A">
        <w:rPr>
          <w:rFonts w:ascii="Times New Roman" w:hAnsi="Times New Roman" w:cs="Times New Roman"/>
        </w:rPr>
        <w:t xml:space="preserve"> </w:t>
      </w:r>
      <w:r w:rsidR="00D55083" w:rsidRPr="005F296F">
        <w:rPr>
          <w:rFonts w:ascii="Times New Roman" w:eastAsia="Times New Roman" w:hAnsi="Times New Roman" w:cs="Times New Roman"/>
          <w:sz w:val="28"/>
          <w:szCs w:val="28"/>
        </w:rPr>
        <w:t xml:space="preserve">Внешняя валидация </w:t>
      </w:r>
      <w:r w:rsidR="00D55083" w:rsidRPr="005F296F">
        <w:rPr>
          <w:rFonts w:ascii="Times New Roman" w:eastAsia="Times New Roman" w:hAnsi="Times New Roman" w:cs="Times New Roman"/>
          <w:sz w:val="28"/>
          <w:szCs w:val="28"/>
          <w:lang w:val="ru-RU"/>
        </w:rPr>
        <w:t>шкалы</w:t>
      </w:r>
      <w:r w:rsidR="00D55083" w:rsidRPr="005F296F">
        <w:rPr>
          <w:rFonts w:ascii="Times New Roman" w:eastAsia="Times New Roman" w:hAnsi="Times New Roman" w:cs="Times New Roman"/>
          <w:sz w:val="28"/>
          <w:szCs w:val="28"/>
        </w:rPr>
        <w:t xml:space="preserve"> в азиатской популяции (Китайский национальный регистр инсультов, n=2851) подтвердила его хорошую дискриминационную способность: AUC составила 0,83 для прогнозирования неблагоприятного функционального исхода через 12 месяцев и 0,81 для смертности</w:t>
      </w:r>
      <w:r w:rsidR="00D55083" w:rsidRPr="005F296F">
        <w:rPr>
          <w:rFonts w:ascii="Times New Roman" w:eastAsia="Times New Roman" w:hAnsi="Times New Roman" w:cs="Times New Roman"/>
          <w:sz w:val="28"/>
          <w:szCs w:val="28"/>
          <w:lang w:val="ru-RU"/>
        </w:rPr>
        <w:t xml:space="preserve"> </w:t>
      </w:r>
      <w:r w:rsidR="00D55083" w:rsidRPr="005F296F">
        <w:rPr>
          <w:rFonts w:ascii="Times New Roman" w:eastAsia="Times New Roman" w:hAnsi="Times New Roman" w:cs="Times New Roman"/>
          <w:sz w:val="28"/>
          <w:szCs w:val="28"/>
        </w:rPr>
        <w:t>[</w:t>
      </w:r>
      <w:r w:rsidR="003C6626" w:rsidRPr="005F296F">
        <w:rPr>
          <w:rFonts w:ascii="Times New Roman" w:eastAsia="Times New Roman" w:hAnsi="Times New Roman" w:cs="Times New Roman"/>
          <w:sz w:val="28"/>
          <w:szCs w:val="28"/>
          <w:lang w:val="ru-RU"/>
        </w:rPr>
        <w:t>94</w:t>
      </w:r>
      <w:r w:rsidR="00D55083" w:rsidRPr="005F296F">
        <w:rPr>
          <w:rFonts w:ascii="Times New Roman" w:eastAsia="Times New Roman" w:hAnsi="Times New Roman" w:cs="Times New Roman"/>
          <w:sz w:val="28"/>
          <w:szCs w:val="28"/>
        </w:rPr>
        <w:t>].</w:t>
      </w:r>
    </w:p>
    <w:p w14:paraId="18C25C0D" w14:textId="77777777" w:rsidR="004E527B" w:rsidRPr="005F296F" w:rsidRDefault="00335C2B" w:rsidP="000B2D0B">
      <w:pPr>
        <w:spacing w:after="0"/>
        <w:ind w:firstLine="708"/>
        <w:jc w:val="both"/>
        <w:rPr>
          <w:rFonts w:ascii="Times New Roman" w:eastAsia="Times New Roman" w:hAnsi="Times New Roman" w:cs="Times New Roman"/>
          <w:b/>
          <w:bCs/>
          <w:sz w:val="28"/>
          <w:szCs w:val="28"/>
        </w:rPr>
      </w:pPr>
      <w:r w:rsidRPr="005F296F">
        <w:rPr>
          <w:rFonts w:ascii="Times New Roman" w:eastAsia="Times New Roman" w:hAnsi="Times New Roman" w:cs="Times New Roman"/>
          <w:b/>
          <w:bCs/>
          <w:sz w:val="28"/>
          <w:szCs w:val="28"/>
        </w:rPr>
        <w:t>Другие прогностические шкалы</w:t>
      </w:r>
    </w:p>
    <w:p w14:paraId="735229A6" w14:textId="15792132" w:rsidR="004E527B" w:rsidRPr="005F296F" w:rsidRDefault="00335C2B" w:rsidP="000B2D0B">
      <w:pPr>
        <w:spacing w:after="0"/>
        <w:ind w:firstLine="708"/>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rPr>
        <w:t>В литературе описаны и другие прогностические инструменты. ICH</w:t>
      </w:r>
      <w:r w:rsidR="005207F3"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FOS (ICH Functional</w:t>
      </w:r>
      <w:r w:rsidR="005B3391"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rPr>
        <w:t>Outcome</w:t>
      </w:r>
      <w:r w:rsidR="005B3391"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rPr>
        <w:t>Score) интегрирует возраст, исходную тяжесть неврологического дефицита по NIHSS, уровень глюкозы плазмы натощак, объем гематомы, ее локализацию и наличие внутрижелудочкового кровоизлияния, демонстрируя AUC около 0,85 для предсказания неблагоприятного исхода (mRS 3</w:t>
      </w:r>
      <w:r w:rsidR="005207F3"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6) через 90 дней [</w:t>
      </w:r>
      <w:r w:rsidR="003C6626" w:rsidRPr="005F296F">
        <w:rPr>
          <w:rFonts w:ascii="Times New Roman" w:eastAsia="Times New Roman" w:hAnsi="Times New Roman" w:cs="Times New Roman"/>
          <w:sz w:val="28"/>
          <w:szCs w:val="28"/>
          <w:lang w:val="ru-RU"/>
        </w:rPr>
        <w:t>95</w:t>
      </w:r>
      <w:r w:rsidRPr="005F296F">
        <w:rPr>
          <w:rFonts w:ascii="Times New Roman" w:eastAsia="Times New Roman" w:hAnsi="Times New Roman" w:cs="Times New Roman"/>
          <w:sz w:val="28"/>
          <w:szCs w:val="28"/>
        </w:rPr>
        <w:t>]. MICH Score (Modified ICH Score) представляет собой упрощенную версию, использующую уровень сознания по ШКГ, объем гематомы и наличие внутрижелудочкового распространения крови, с AUC около 0,79 для прогнозирования 30</w:t>
      </w:r>
      <w:r w:rsidR="005207F3"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дневной летальности [</w:t>
      </w:r>
      <w:r w:rsidR="003C6626" w:rsidRPr="005F296F">
        <w:rPr>
          <w:rFonts w:ascii="Times New Roman" w:eastAsia="Times New Roman" w:hAnsi="Times New Roman" w:cs="Times New Roman"/>
          <w:sz w:val="28"/>
          <w:szCs w:val="28"/>
          <w:lang w:val="ru-RU"/>
        </w:rPr>
        <w:t>96</w:t>
      </w:r>
      <w:r w:rsidRPr="005F296F">
        <w:rPr>
          <w:rFonts w:ascii="Times New Roman" w:eastAsia="Times New Roman" w:hAnsi="Times New Roman" w:cs="Times New Roman"/>
          <w:sz w:val="28"/>
          <w:szCs w:val="28"/>
        </w:rPr>
        <w:t>].</w:t>
      </w:r>
    </w:p>
    <w:p w14:paraId="55E28AD8" w14:textId="4EDA8332" w:rsidR="003A6D88" w:rsidRPr="00E05B6A" w:rsidRDefault="003A6D88" w:rsidP="000B2D0B">
      <w:pPr>
        <w:spacing w:after="0"/>
        <w:ind w:firstLine="708"/>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В последние годы для прогнозирования исходов ВК применяются модели машинного обучения. В исследовании Pan и соавторов (2025) на 380 пациентах сравнивались пять алгоритмов: метод опорных векторов (SVM), гауссовский наивный байесовский классификатор (GNB), комплементарный наивный байесовский классификатор (CNB), многослойный персептрон (MLP) и экстремальный градиентный бустинг (XGB). Наилучшие результаты показал XGB (AUC = 0,969), превзойдя ICH Score (0,874) и логистическую регрессию (0,849). Однако, как и традиционные шкалы, модели машинного обучения являются пост</w:t>
      </w:r>
      <w:r w:rsidR="005207F3" w:rsidRPr="005F296F">
        <w:rPr>
          <w:rFonts w:ascii="Times New Roman" w:eastAsia="Times New Roman" w:hAnsi="Times New Roman" w:cs="Times New Roman"/>
          <w:sz w:val="28"/>
          <w:szCs w:val="28"/>
          <w:lang w:val="ru-RU"/>
        </w:rPr>
        <w:t>-</w:t>
      </w:r>
      <w:r w:rsidRPr="005F296F">
        <w:rPr>
          <w:rFonts w:ascii="Times New Roman" w:eastAsia="Times New Roman" w:hAnsi="Times New Roman" w:cs="Times New Roman"/>
          <w:sz w:val="28"/>
          <w:szCs w:val="28"/>
          <w:lang w:val="ru-RU"/>
        </w:rPr>
        <w:t>событийными, требуют вычислительных ресурсов и сложны для интерпретации, что ограничивает их применение для первичной профилактики [</w:t>
      </w:r>
      <w:r w:rsidR="003C6626" w:rsidRPr="005F296F">
        <w:rPr>
          <w:rFonts w:ascii="Times New Roman" w:eastAsia="Times New Roman" w:hAnsi="Times New Roman" w:cs="Times New Roman"/>
          <w:sz w:val="28"/>
          <w:szCs w:val="28"/>
          <w:lang w:val="ru-RU"/>
        </w:rPr>
        <w:t>97</w:t>
      </w:r>
      <w:r w:rsidRPr="005F296F">
        <w:rPr>
          <w:rFonts w:ascii="Times New Roman" w:eastAsia="Times New Roman" w:hAnsi="Times New Roman" w:cs="Times New Roman"/>
          <w:sz w:val="28"/>
          <w:szCs w:val="28"/>
          <w:lang w:val="ru-RU"/>
        </w:rPr>
        <w:t>].</w:t>
      </w:r>
    </w:p>
    <w:p w14:paraId="3214B7B9" w14:textId="77777777" w:rsidR="004E527B" w:rsidRPr="005F296F" w:rsidRDefault="00335C2B" w:rsidP="000B2D0B">
      <w:pPr>
        <w:spacing w:after="0"/>
        <w:ind w:firstLine="708"/>
        <w:jc w:val="both"/>
        <w:rPr>
          <w:rFonts w:ascii="Times New Roman" w:eastAsia="Times New Roman" w:hAnsi="Times New Roman" w:cs="Times New Roman"/>
          <w:b/>
          <w:bCs/>
          <w:sz w:val="28"/>
          <w:szCs w:val="28"/>
        </w:rPr>
      </w:pPr>
      <w:r w:rsidRPr="005F296F">
        <w:rPr>
          <w:rFonts w:ascii="Times New Roman" w:eastAsia="Times New Roman" w:hAnsi="Times New Roman" w:cs="Times New Roman"/>
          <w:b/>
          <w:bCs/>
          <w:sz w:val="28"/>
          <w:szCs w:val="28"/>
        </w:rPr>
        <w:t>Ограничения существующих прогностических моделей</w:t>
      </w:r>
    </w:p>
    <w:p w14:paraId="5FD8F5C5" w14:textId="77777777" w:rsidR="004E527B" w:rsidRPr="005F296F" w:rsidRDefault="00335C2B" w:rsidP="000B2D0B">
      <w:pP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lastRenderedPageBreak/>
        <w:t>Несмотря на доказанную прогностическую ценность, все рассмотренные шкалы обладают фундаментальными ограничениями, которые делают их неприменимыми для задач первичной профилактики ВК.</w:t>
      </w:r>
    </w:p>
    <w:p w14:paraId="21595DEF" w14:textId="11DC6F57" w:rsidR="004E527B" w:rsidRPr="005F296F" w:rsidRDefault="00335C2B" w:rsidP="000B2D0B">
      <w:pP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Первое ограничение</w:t>
      </w:r>
      <w:r w:rsidR="005207F3" w:rsidRPr="005F296F">
        <w:rPr>
          <w:rFonts w:ascii="Times New Roman" w:eastAsia="Times New Roman" w:hAnsi="Times New Roman" w:cs="Times New Roman"/>
          <w:sz w:val="28"/>
          <w:szCs w:val="28"/>
          <w:lang w:val="ru-RU"/>
        </w:rPr>
        <w:t xml:space="preserve"> - </w:t>
      </w:r>
      <w:r w:rsidRPr="005F296F">
        <w:rPr>
          <w:rFonts w:ascii="Times New Roman" w:eastAsia="Times New Roman" w:hAnsi="Times New Roman" w:cs="Times New Roman"/>
          <w:sz w:val="28"/>
          <w:szCs w:val="28"/>
        </w:rPr>
        <w:t>пост</w:t>
      </w:r>
      <w:r w:rsidR="005207F3"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 xml:space="preserve">событийный характер. </w:t>
      </w:r>
      <w:r w:rsidR="00EA4A5C" w:rsidRPr="005F296F">
        <w:rPr>
          <w:rFonts w:ascii="Times New Roman" w:eastAsia="Times New Roman" w:hAnsi="Times New Roman" w:cs="Times New Roman"/>
          <w:sz w:val="28"/>
          <w:szCs w:val="28"/>
          <w:lang w:val="ru-RU"/>
        </w:rPr>
        <w:t>Основные</w:t>
      </w:r>
      <w:r w:rsidRPr="005F296F">
        <w:rPr>
          <w:rFonts w:ascii="Times New Roman" w:eastAsia="Times New Roman" w:hAnsi="Times New Roman" w:cs="Times New Roman"/>
          <w:sz w:val="28"/>
          <w:szCs w:val="28"/>
        </w:rPr>
        <w:t xml:space="preserve"> существующие модели могут быть применены исключительно после того, как кровоизлияние уже произошло и диагноз верифицирован данными нейровизуализации [2</w:t>
      </w:r>
      <w:r w:rsidR="003C6626" w:rsidRPr="005F296F">
        <w:rPr>
          <w:rFonts w:ascii="Times New Roman" w:eastAsia="Times New Roman" w:hAnsi="Times New Roman" w:cs="Times New Roman"/>
          <w:sz w:val="28"/>
          <w:szCs w:val="28"/>
          <w:lang w:val="ru-RU"/>
        </w:rPr>
        <w:t>2</w:t>
      </w:r>
      <w:r w:rsidRPr="005F296F">
        <w:rPr>
          <w:rFonts w:ascii="Times New Roman" w:eastAsia="Times New Roman" w:hAnsi="Times New Roman" w:cs="Times New Roman"/>
          <w:sz w:val="28"/>
          <w:szCs w:val="28"/>
        </w:rPr>
        <w:t>, 2</w:t>
      </w:r>
      <w:r w:rsidR="003C6626" w:rsidRPr="005F296F">
        <w:rPr>
          <w:rFonts w:ascii="Times New Roman" w:eastAsia="Times New Roman" w:hAnsi="Times New Roman" w:cs="Times New Roman"/>
          <w:sz w:val="28"/>
          <w:szCs w:val="28"/>
          <w:lang w:val="ru-RU"/>
        </w:rPr>
        <w:t>3</w:t>
      </w:r>
      <w:r w:rsidRPr="005F296F">
        <w:rPr>
          <w:rFonts w:ascii="Times New Roman" w:eastAsia="Times New Roman" w:hAnsi="Times New Roman" w:cs="Times New Roman"/>
          <w:sz w:val="28"/>
          <w:szCs w:val="28"/>
        </w:rPr>
        <w:t xml:space="preserve">, </w:t>
      </w:r>
      <w:r w:rsidR="003C6626" w:rsidRPr="005F296F">
        <w:rPr>
          <w:rFonts w:ascii="Times New Roman" w:eastAsia="Times New Roman" w:hAnsi="Times New Roman" w:cs="Times New Roman"/>
          <w:sz w:val="28"/>
          <w:szCs w:val="28"/>
          <w:lang w:val="ru-RU"/>
        </w:rPr>
        <w:t>9</w:t>
      </w:r>
      <w:r w:rsidR="009B1A41">
        <w:rPr>
          <w:rFonts w:ascii="Times New Roman" w:eastAsia="Times New Roman" w:hAnsi="Times New Roman" w:cs="Times New Roman"/>
          <w:sz w:val="28"/>
          <w:szCs w:val="28"/>
          <w:lang w:val="ru-RU"/>
        </w:rPr>
        <w:t>2</w:t>
      </w:r>
      <w:r w:rsidR="005207F3"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9</w:t>
      </w:r>
      <w:r w:rsidR="003C6626" w:rsidRPr="005F296F">
        <w:rPr>
          <w:rFonts w:ascii="Times New Roman" w:eastAsia="Times New Roman" w:hAnsi="Times New Roman" w:cs="Times New Roman"/>
          <w:sz w:val="28"/>
          <w:szCs w:val="28"/>
          <w:lang w:val="ru-RU"/>
        </w:rPr>
        <w:t>6</w:t>
      </w:r>
      <w:r w:rsidRPr="005F296F">
        <w:rPr>
          <w:rFonts w:ascii="Times New Roman" w:eastAsia="Times New Roman" w:hAnsi="Times New Roman" w:cs="Times New Roman"/>
          <w:sz w:val="28"/>
          <w:szCs w:val="28"/>
        </w:rPr>
        <w:t>]. Они не позволяют выявить лиц с высоким риском развития ВК на доклиническом этапе.</w:t>
      </w:r>
    </w:p>
    <w:p w14:paraId="7C756BB8" w14:textId="51C4C569" w:rsidR="004E527B" w:rsidRPr="005F296F" w:rsidRDefault="00335C2B" w:rsidP="000B2D0B">
      <w:pP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Второе ограничение</w:t>
      </w:r>
      <w:r w:rsidR="005207F3" w:rsidRPr="005F296F">
        <w:rPr>
          <w:rFonts w:ascii="Times New Roman" w:eastAsia="Times New Roman" w:hAnsi="Times New Roman" w:cs="Times New Roman"/>
          <w:sz w:val="28"/>
          <w:szCs w:val="28"/>
          <w:lang w:val="ru-RU"/>
        </w:rPr>
        <w:t xml:space="preserve"> - </w:t>
      </w:r>
      <w:r w:rsidRPr="005F296F">
        <w:rPr>
          <w:rFonts w:ascii="Times New Roman" w:eastAsia="Times New Roman" w:hAnsi="Times New Roman" w:cs="Times New Roman"/>
          <w:sz w:val="28"/>
          <w:szCs w:val="28"/>
        </w:rPr>
        <w:t xml:space="preserve">отсутствие генетических маркеров. </w:t>
      </w:r>
      <w:r w:rsidR="00EA4A5C" w:rsidRPr="005F296F">
        <w:rPr>
          <w:rFonts w:ascii="Times New Roman" w:eastAsia="Times New Roman" w:hAnsi="Times New Roman" w:cs="Times New Roman"/>
          <w:sz w:val="28"/>
          <w:szCs w:val="28"/>
          <w:lang w:val="ru-RU"/>
        </w:rPr>
        <w:t xml:space="preserve">Основные </w:t>
      </w:r>
      <w:r w:rsidRPr="005F296F">
        <w:rPr>
          <w:rFonts w:ascii="Times New Roman" w:eastAsia="Times New Roman" w:hAnsi="Times New Roman" w:cs="Times New Roman"/>
          <w:sz w:val="28"/>
          <w:szCs w:val="28"/>
        </w:rPr>
        <w:t>из существующих прогностических шкал не интегриру</w:t>
      </w:r>
      <w:r w:rsidR="00EA4A5C" w:rsidRPr="005F296F">
        <w:rPr>
          <w:rFonts w:ascii="Times New Roman" w:eastAsia="Times New Roman" w:hAnsi="Times New Roman" w:cs="Times New Roman"/>
          <w:sz w:val="28"/>
          <w:szCs w:val="28"/>
          <w:lang w:val="ru-RU"/>
        </w:rPr>
        <w:t>ю</w:t>
      </w:r>
      <w:r w:rsidRPr="005F296F">
        <w:rPr>
          <w:rFonts w:ascii="Times New Roman" w:eastAsia="Times New Roman" w:hAnsi="Times New Roman" w:cs="Times New Roman"/>
          <w:sz w:val="28"/>
          <w:szCs w:val="28"/>
        </w:rPr>
        <w:t xml:space="preserve">т данные о генетической предрасположенности к ВК, несмотря на накопленные данные о вкладе полиморфизмов генов </w:t>
      </w:r>
      <w:r w:rsidRPr="005F296F">
        <w:rPr>
          <w:rFonts w:ascii="Times New Roman" w:eastAsia="Times New Roman" w:hAnsi="Times New Roman" w:cs="Times New Roman"/>
          <w:i/>
          <w:iCs/>
          <w:sz w:val="28"/>
          <w:szCs w:val="28"/>
        </w:rPr>
        <w:t>COL4A1</w:t>
      </w:r>
      <w:r w:rsidRPr="005F296F">
        <w:rPr>
          <w:rFonts w:ascii="Times New Roman" w:eastAsia="Times New Roman" w:hAnsi="Times New Roman" w:cs="Times New Roman"/>
          <w:sz w:val="28"/>
          <w:szCs w:val="28"/>
        </w:rPr>
        <w:t xml:space="preserve"> и</w:t>
      </w:r>
      <w:r w:rsidRPr="005F296F">
        <w:rPr>
          <w:rFonts w:ascii="Times New Roman" w:eastAsia="Times New Roman" w:hAnsi="Times New Roman" w:cs="Times New Roman"/>
          <w:i/>
          <w:iCs/>
          <w:sz w:val="28"/>
          <w:szCs w:val="28"/>
        </w:rPr>
        <w:t xml:space="preserve"> </w:t>
      </w:r>
      <w:r w:rsidR="00E05B6A">
        <w:rPr>
          <w:rFonts w:ascii="Times New Roman" w:eastAsia="Times New Roman" w:hAnsi="Times New Roman" w:cs="Times New Roman"/>
          <w:i/>
          <w:iCs/>
          <w:sz w:val="28"/>
          <w:szCs w:val="28"/>
        </w:rPr>
        <w:t xml:space="preserve">COL4A2 </w:t>
      </w:r>
      <w:r w:rsidRPr="005F296F">
        <w:rPr>
          <w:rFonts w:ascii="Times New Roman" w:eastAsia="Times New Roman" w:hAnsi="Times New Roman" w:cs="Times New Roman"/>
          <w:sz w:val="28"/>
          <w:szCs w:val="28"/>
        </w:rPr>
        <w:t>в патогенез церебральной микроангиопатии [</w:t>
      </w:r>
      <w:r w:rsidR="003C6626" w:rsidRPr="005F296F">
        <w:rPr>
          <w:rFonts w:ascii="Times New Roman" w:eastAsia="Times New Roman" w:hAnsi="Times New Roman" w:cs="Times New Roman"/>
          <w:sz w:val="28"/>
          <w:szCs w:val="28"/>
          <w:lang w:val="ru-RU"/>
        </w:rPr>
        <w:t>34</w:t>
      </w:r>
      <w:r w:rsidRPr="005F296F">
        <w:rPr>
          <w:rFonts w:ascii="Times New Roman" w:eastAsia="Times New Roman" w:hAnsi="Times New Roman" w:cs="Times New Roman"/>
          <w:sz w:val="28"/>
          <w:szCs w:val="28"/>
        </w:rPr>
        <w:t>].</w:t>
      </w:r>
    </w:p>
    <w:p w14:paraId="3FB26023" w14:textId="19A9BB27" w:rsidR="005F1F4A" w:rsidRPr="005F296F" w:rsidRDefault="00335C2B" w:rsidP="005F1F4A">
      <w:pPr>
        <w:spacing w:after="0"/>
        <w:ind w:firstLine="708"/>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rPr>
        <w:t>Сравнительная характеристика основных прогностических шкал для внутримозгового кровоизлияния</w:t>
      </w:r>
      <w:r w:rsidRPr="005F296F">
        <w:rPr>
          <w:rFonts w:ascii="Times New Roman" w:eastAsia="Times New Roman" w:hAnsi="Times New Roman" w:cs="Times New Roman"/>
          <w:sz w:val="28"/>
          <w:szCs w:val="28"/>
          <w:lang w:val="ru-RU"/>
        </w:rPr>
        <w:t xml:space="preserve"> </w:t>
      </w:r>
      <w:r w:rsidR="005158CF" w:rsidRPr="005F296F">
        <w:rPr>
          <w:rFonts w:ascii="Times New Roman" w:eastAsia="Times New Roman" w:hAnsi="Times New Roman" w:cs="Times New Roman"/>
          <w:sz w:val="28"/>
          <w:szCs w:val="28"/>
          <w:lang w:val="ru-RU"/>
        </w:rPr>
        <w:t>с данными внешней валидации на азиатской (китайской) популяции</w:t>
      </w:r>
      <w:r w:rsidR="005C4A6F">
        <w:rPr>
          <w:rFonts w:ascii="Times New Roman" w:eastAsia="Times New Roman" w:hAnsi="Times New Roman" w:cs="Times New Roman"/>
          <w:sz w:val="28"/>
          <w:szCs w:val="28"/>
          <w:lang w:val="ru-RU"/>
        </w:rPr>
        <w:t xml:space="preserve"> </w:t>
      </w:r>
      <w:r w:rsidR="005C4A6F" w:rsidRPr="005C4A6F">
        <w:rPr>
          <w:rFonts w:ascii="Times New Roman" w:eastAsia="Times New Roman" w:hAnsi="Times New Roman" w:cs="Times New Roman"/>
          <w:sz w:val="28"/>
          <w:szCs w:val="28"/>
          <w:lang w:val="ru-RU"/>
        </w:rPr>
        <w:t>[</w:t>
      </w:r>
      <w:r w:rsidR="005C4A6F">
        <w:rPr>
          <w:rFonts w:ascii="Times New Roman" w:eastAsia="Times New Roman" w:hAnsi="Times New Roman" w:cs="Times New Roman"/>
          <w:sz w:val="28"/>
          <w:szCs w:val="28"/>
          <w:lang w:val="ru-RU"/>
        </w:rPr>
        <w:t>9</w:t>
      </w:r>
      <w:r w:rsidR="009874A6">
        <w:rPr>
          <w:rFonts w:ascii="Times New Roman" w:eastAsia="Times New Roman" w:hAnsi="Times New Roman" w:cs="Times New Roman"/>
          <w:sz w:val="28"/>
          <w:szCs w:val="28"/>
          <w:lang w:val="ru-RU"/>
        </w:rPr>
        <w:t>4</w:t>
      </w:r>
      <w:r w:rsidR="005C4A6F" w:rsidRPr="005C4A6F">
        <w:rPr>
          <w:rFonts w:ascii="Times New Roman" w:eastAsia="Times New Roman" w:hAnsi="Times New Roman" w:cs="Times New Roman"/>
          <w:sz w:val="28"/>
          <w:szCs w:val="28"/>
          <w:lang w:val="ru-RU"/>
        </w:rPr>
        <w:t>]</w:t>
      </w:r>
      <w:r w:rsidR="005158CF"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rPr>
        <w:t>представлена в Таблице 3.</w:t>
      </w:r>
    </w:p>
    <w:p w14:paraId="391F06F1" w14:textId="77777777" w:rsidR="005F1F4A" w:rsidRPr="005F296F" w:rsidRDefault="005F1F4A" w:rsidP="005F1F4A">
      <w:pPr>
        <w:spacing w:after="0"/>
        <w:ind w:firstLine="708"/>
        <w:jc w:val="both"/>
        <w:rPr>
          <w:rFonts w:ascii="Times New Roman" w:eastAsia="Times New Roman" w:hAnsi="Times New Roman" w:cs="Times New Roman"/>
          <w:sz w:val="28"/>
          <w:szCs w:val="28"/>
          <w:lang w:val="ru-RU"/>
        </w:rPr>
      </w:pPr>
    </w:p>
    <w:p w14:paraId="765A186D" w14:textId="179E6B12" w:rsidR="004E527B" w:rsidRPr="00E05B6A" w:rsidRDefault="00335C2B" w:rsidP="005F1F4A">
      <w:pPr>
        <w:spacing w:after="0"/>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 xml:space="preserve">Таблица 3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Сравнительная характеристика основных прогностических шкал для внутримозгового кровоизлияния</w:t>
      </w:r>
    </w:p>
    <w:tbl>
      <w:tblPr>
        <w:tblW w:w="5000" w:type="pct"/>
        <w:tblBorders>
          <w:top w:val="single" w:sz="4" w:space="0" w:color="auto"/>
          <w:left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94"/>
        <w:gridCol w:w="4941"/>
        <w:gridCol w:w="1491"/>
        <w:gridCol w:w="1802"/>
      </w:tblGrid>
      <w:tr w:rsidR="006331C3" w:rsidRPr="000E286B" w14:paraId="42FA3222" w14:textId="77777777" w:rsidTr="0040231A">
        <w:trPr>
          <w:trHeight w:val="487"/>
          <w:tblHeader/>
        </w:trPr>
        <w:tc>
          <w:tcPr>
            <w:tcW w:w="724" w:type="pct"/>
            <w:tcMar>
              <w:top w:w="150" w:type="dxa"/>
              <w:left w:w="0" w:type="dxa"/>
              <w:bottom w:w="150" w:type="dxa"/>
              <w:right w:w="240" w:type="dxa"/>
            </w:tcMar>
            <w:vAlign w:val="center"/>
            <w:hideMark/>
          </w:tcPr>
          <w:p w14:paraId="714A0679" w14:textId="77777777" w:rsidR="00946B66" w:rsidRPr="00E05B6A" w:rsidRDefault="00946B66" w:rsidP="006331C3">
            <w:pPr>
              <w:pStyle w:val="aff7"/>
              <w:rPr>
                <w:rFonts w:ascii="Times New Roman" w:hAnsi="Times New Roman" w:cs="Times New Roman"/>
                <w:lang w:eastAsia="ru-RU"/>
              </w:rPr>
            </w:pPr>
            <w:r w:rsidRPr="00E05B6A">
              <w:rPr>
                <w:rFonts w:ascii="Times New Roman" w:hAnsi="Times New Roman" w:cs="Times New Roman"/>
                <w:lang w:eastAsia="ru-RU"/>
              </w:rPr>
              <w:t>Шкала</w:t>
            </w:r>
          </w:p>
        </w:tc>
        <w:tc>
          <w:tcPr>
            <w:tcW w:w="2566" w:type="pct"/>
            <w:tcMar>
              <w:top w:w="150" w:type="dxa"/>
              <w:left w:w="240" w:type="dxa"/>
              <w:bottom w:w="150" w:type="dxa"/>
              <w:right w:w="240" w:type="dxa"/>
            </w:tcMar>
            <w:vAlign w:val="center"/>
            <w:hideMark/>
          </w:tcPr>
          <w:p w14:paraId="3FE750FC" w14:textId="77777777" w:rsidR="00946B66" w:rsidRPr="00E05B6A" w:rsidRDefault="00946B66" w:rsidP="006331C3">
            <w:pPr>
              <w:pStyle w:val="aff7"/>
              <w:rPr>
                <w:rFonts w:ascii="Times New Roman" w:hAnsi="Times New Roman" w:cs="Times New Roman"/>
                <w:lang w:eastAsia="ru-RU"/>
              </w:rPr>
            </w:pPr>
            <w:r w:rsidRPr="00E05B6A">
              <w:rPr>
                <w:rFonts w:ascii="Times New Roman" w:hAnsi="Times New Roman" w:cs="Times New Roman"/>
                <w:lang w:eastAsia="ru-RU"/>
              </w:rPr>
              <w:t>Назначение / Основные компоненты</w:t>
            </w:r>
          </w:p>
        </w:tc>
        <w:tc>
          <w:tcPr>
            <w:tcW w:w="774" w:type="pct"/>
            <w:tcMar>
              <w:top w:w="150" w:type="dxa"/>
              <w:left w:w="240" w:type="dxa"/>
              <w:bottom w:w="150" w:type="dxa"/>
              <w:right w:w="240" w:type="dxa"/>
            </w:tcMar>
            <w:vAlign w:val="center"/>
            <w:hideMark/>
          </w:tcPr>
          <w:p w14:paraId="49E70E8B" w14:textId="77777777" w:rsidR="00622301" w:rsidRDefault="00946B66" w:rsidP="006331C3">
            <w:pPr>
              <w:pStyle w:val="aff7"/>
              <w:rPr>
                <w:rFonts w:ascii="Times New Roman" w:hAnsi="Times New Roman" w:cs="Times New Roman"/>
                <w:lang w:eastAsia="ru-RU"/>
              </w:rPr>
            </w:pPr>
            <w:r w:rsidRPr="00E05B6A">
              <w:rPr>
                <w:rFonts w:ascii="Times New Roman" w:hAnsi="Times New Roman" w:cs="Times New Roman"/>
                <w:lang w:eastAsia="ru-RU"/>
              </w:rPr>
              <w:t>AUC (неблаго</w:t>
            </w:r>
          </w:p>
          <w:p w14:paraId="028E6C26" w14:textId="6E7998C7" w:rsidR="006331C3" w:rsidRDefault="00946B66" w:rsidP="006331C3">
            <w:pPr>
              <w:pStyle w:val="aff7"/>
              <w:rPr>
                <w:rFonts w:ascii="Times New Roman" w:hAnsi="Times New Roman" w:cs="Times New Roman"/>
                <w:lang w:eastAsia="ru-RU"/>
              </w:rPr>
            </w:pPr>
            <w:r w:rsidRPr="00E05B6A">
              <w:rPr>
                <w:rFonts w:ascii="Times New Roman" w:hAnsi="Times New Roman" w:cs="Times New Roman"/>
                <w:lang w:eastAsia="ru-RU"/>
              </w:rPr>
              <w:t>приятный</w:t>
            </w:r>
          </w:p>
          <w:p w14:paraId="281AA54C" w14:textId="4C375A42" w:rsidR="00946B66" w:rsidRPr="00E05B6A" w:rsidRDefault="00946B66" w:rsidP="006331C3">
            <w:pPr>
              <w:pStyle w:val="aff7"/>
              <w:rPr>
                <w:rFonts w:ascii="Times New Roman" w:hAnsi="Times New Roman" w:cs="Times New Roman"/>
                <w:lang w:eastAsia="ru-RU"/>
              </w:rPr>
            </w:pPr>
            <w:r w:rsidRPr="00E05B6A">
              <w:rPr>
                <w:rFonts w:ascii="Times New Roman" w:hAnsi="Times New Roman" w:cs="Times New Roman"/>
                <w:lang w:eastAsia="ru-RU"/>
              </w:rPr>
              <w:t>исход)</w:t>
            </w:r>
          </w:p>
        </w:tc>
        <w:tc>
          <w:tcPr>
            <w:tcW w:w="936" w:type="pct"/>
            <w:tcMar>
              <w:top w:w="150" w:type="dxa"/>
              <w:left w:w="240" w:type="dxa"/>
              <w:bottom w:w="150" w:type="dxa"/>
              <w:right w:w="240" w:type="dxa"/>
            </w:tcMar>
            <w:vAlign w:val="center"/>
            <w:hideMark/>
          </w:tcPr>
          <w:p w14:paraId="21440E9B" w14:textId="77777777" w:rsidR="00946B66" w:rsidRPr="00E05B6A" w:rsidRDefault="00946B66" w:rsidP="006331C3">
            <w:pPr>
              <w:pStyle w:val="aff7"/>
              <w:rPr>
                <w:rFonts w:ascii="Times New Roman" w:hAnsi="Times New Roman" w:cs="Times New Roman"/>
                <w:lang w:eastAsia="ru-RU"/>
              </w:rPr>
            </w:pPr>
            <w:r w:rsidRPr="00E05B6A">
              <w:rPr>
                <w:rFonts w:ascii="Times New Roman" w:hAnsi="Times New Roman" w:cs="Times New Roman"/>
                <w:lang w:eastAsia="ru-RU"/>
              </w:rPr>
              <w:t>AUC (смертность)</w:t>
            </w:r>
          </w:p>
        </w:tc>
      </w:tr>
      <w:tr w:rsidR="006331C3" w:rsidRPr="000E286B" w14:paraId="46E618EB" w14:textId="77777777" w:rsidTr="0040231A">
        <w:tc>
          <w:tcPr>
            <w:tcW w:w="724" w:type="pct"/>
            <w:tcMar>
              <w:top w:w="150" w:type="dxa"/>
              <w:left w:w="0" w:type="dxa"/>
              <w:bottom w:w="150" w:type="dxa"/>
              <w:right w:w="240" w:type="dxa"/>
            </w:tcMar>
            <w:vAlign w:val="center"/>
            <w:hideMark/>
          </w:tcPr>
          <w:p w14:paraId="1E8F20A3" w14:textId="77777777" w:rsidR="00946B66" w:rsidRPr="00E05B6A" w:rsidRDefault="00946B66" w:rsidP="006331C3">
            <w:pPr>
              <w:pStyle w:val="aff7"/>
              <w:rPr>
                <w:rFonts w:ascii="Times New Roman" w:hAnsi="Times New Roman" w:cs="Times New Roman"/>
                <w:lang w:eastAsia="ru-RU"/>
              </w:rPr>
            </w:pPr>
            <w:r w:rsidRPr="00E05B6A">
              <w:rPr>
                <w:rFonts w:ascii="Times New Roman" w:hAnsi="Times New Roman" w:cs="Times New Roman"/>
                <w:lang w:eastAsia="ru-RU"/>
              </w:rPr>
              <w:t>ICH Score (2001)</w:t>
            </w:r>
          </w:p>
        </w:tc>
        <w:tc>
          <w:tcPr>
            <w:tcW w:w="2566" w:type="pct"/>
            <w:tcMar>
              <w:top w:w="150" w:type="dxa"/>
              <w:left w:w="240" w:type="dxa"/>
              <w:bottom w:w="150" w:type="dxa"/>
              <w:right w:w="240" w:type="dxa"/>
            </w:tcMar>
            <w:vAlign w:val="center"/>
            <w:hideMark/>
          </w:tcPr>
          <w:p w14:paraId="73E3D5AB" w14:textId="3F5637FB" w:rsidR="00946B66" w:rsidRPr="00E05B6A" w:rsidRDefault="00946B66" w:rsidP="006331C3">
            <w:pPr>
              <w:pStyle w:val="aff7"/>
              <w:rPr>
                <w:rFonts w:ascii="Times New Roman" w:hAnsi="Times New Roman" w:cs="Times New Roman"/>
                <w:lang w:eastAsia="ru-RU"/>
              </w:rPr>
            </w:pPr>
            <w:r w:rsidRPr="00E05B6A">
              <w:rPr>
                <w:rFonts w:ascii="Times New Roman" w:hAnsi="Times New Roman" w:cs="Times New Roman"/>
                <w:lang w:eastAsia="ru-RU"/>
              </w:rPr>
              <w:t>30</w:t>
            </w:r>
            <w:r w:rsidR="005207F3" w:rsidRPr="00E05B6A">
              <w:rPr>
                <w:rFonts w:ascii="Times New Roman" w:hAnsi="Times New Roman" w:cs="Times New Roman"/>
                <w:lang w:eastAsia="ru-RU"/>
              </w:rPr>
              <w:t>-</w:t>
            </w:r>
            <w:r w:rsidRPr="00E05B6A">
              <w:rPr>
                <w:rFonts w:ascii="Times New Roman" w:hAnsi="Times New Roman" w:cs="Times New Roman"/>
                <w:lang w:eastAsia="ru-RU"/>
              </w:rPr>
              <w:t>дневная летальность: ШКГ + объём + ВЖК + возраст ≥80 + инфратенториальная локализация</w:t>
            </w:r>
          </w:p>
        </w:tc>
        <w:tc>
          <w:tcPr>
            <w:tcW w:w="774" w:type="pct"/>
            <w:tcMar>
              <w:top w:w="150" w:type="dxa"/>
              <w:left w:w="240" w:type="dxa"/>
              <w:bottom w:w="150" w:type="dxa"/>
              <w:right w:w="240" w:type="dxa"/>
            </w:tcMar>
            <w:vAlign w:val="center"/>
            <w:hideMark/>
          </w:tcPr>
          <w:p w14:paraId="0688F3C4" w14:textId="63F4FDFF" w:rsidR="00946B66" w:rsidRPr="00E05B6A" w:rsidRDefault="00946B66" w:rsidP="006331C3">
            <w:pPr>
              <w:pStyle w:val="aff7"/>
              <w:rPr>
                <w:rFonts w:ascii="Times New Roman" w:hAnsi="Times New Roman" w:cs="Times New Roman"/>
                <w:lang w:val="en-US" w:eastAsia="ru-RU"/>
              </w:rPr>
            </w:pPr>
            <w:r w:rsidRPr="00E05B6A">
              <w:rPr>
                <w:rFonts w:ascii="Times New Roman" w:hAnsi="Times New Roman" w:cs="Times New Roman"/>
                <w:lang w:eastAsia="ru-RU"/>
              </w:rPr>
              <w:t>0,77</w:t>
            </w:r>
          </w:p>
        </w:tc>
        <w:tc>
          <w:tcPr>
            <w:tcW w:w="936" w:type="pct"/>
            <w:tcMar>
              <w:top w:w="150" w:type="dxa"/>
              <w:left w:w="240" w:type="dxa"/>
              <w:bottom w:w="150" w:type="dxa"/>
              <w:right w:w="0" w:type="dxa"/>
            </w:tcMar>
            <w:vAlign w:val="center"/>
            <w:hideMark/>
          </w:tcPr>
          <w:p w14:paraId="4EFC5662" w14:textId="0CCCDF00" w:rsidR="00946B66" w:rsidRPr="00E05B6A" w:rsidRDefault="00946B66" w:rsidP="006331C3">
            <w:pPr>
              <w:pStyle w:val="aff7"/>
              <w:rPr>
                <w:rFonts w:ascii="Times New Roman" w:hAnsi="Times New Roman" w:cs="Times New Roman"/>
                <w:lang w:eastAsia="ru-RU"/>
              </w:rPr>
            </w:pPr>
            <w:r w:rsidRPr="00E05B6A">
              <w:rPr>
                <w:rFonts w:ascii="Times New Roman" w:hAnsi="Times New Roman" w:cs="Times New Roman"/>
                <w:lang w:eastAsia="ru-RU"/>
              </w:rPr>
              <w:t>0,81</w:t>
            </w:r>
          </w:p>
        </w:tc>
      </w:tr>
      <w:tr w:rsidR="006331C3" w:rsidRPr="000E286B" w14:paraId="1859355C" w14:textId="77777777" w:rsidTr="0040231A">
        <w:tc>
          <w:tcPr>
            <w:tcW w:w="724" w:type="pct"/>
            <w:tcMar>
              <w:top w:w="150" w:type="dxa"/>
              <w:left w:w="0" w:type="dxa"/>
              <w:bottom w:w="150" w:type="dxa"/>
              <w:right w:w="240" w:type="dxa"/>
            </w:tcMar>
            <w:vAlign w:val="center"/>
            <w:hideMark/>
          </w:tcPr>
          <w:p w14:paraId="02E4394E" w14:textId="77777777" w:rsidR="00946B66" w:rsidRPr="00E05B6A" w:rsidRDefault="00946B66" w:rsidP="006331C3">
            <w:pPr>
              <w:pStyle w:val="aff7"/>
              <w:rPr>
                <w:rFonts w:ascii="Times New Roman" w:hAnsi="Times New Roman" w:cs="Times New Roman"/>
                <w:lang w:eastAsia="ru-RU"/>
              </w:rPr>
            </w:pPr>
            <w:r w:rsidRPr="00E05B6A">
              <w:rPr>
                <w:rFonts w:ascii="Times New Roman" w:hAnsi="Times New Roman" w:cs="Times New Roman"/>
                <w:lang w:eastAsia="ru-RU"/>
              </w:rPr>
              <w:t>FUNC Score (2008)</w:t>
            </w:r>
          </w:p>
        </w:tc>
        <w:tc>
          <w:tcPr>
            <w:tcW w:w="2566" w:type="pct"/>
            <w:tcMar>
              <w:top w:w="150" w:type="dxa"/>
              <w:left w:w="240" w:type="dxa"/>
              <w:bottom w:w="150" w:type="dxa"/>
              <w:right w:w="240" w:type="dxa"/>
            </w:tcMar>
            <w:vAlign w:val="center"/>
            <w:hideMark/>
          </w:tcPr>
          <w:p w14:paraId="08772315" w14:textId="639E4A42" w:rsidR="00946B66" w:rsidRPr="00E05B6A" w:rsidRDefault="00946B66" w:rsidP="006331C3">
            <w:pPr>
              <w:pStyle w:val="aff7"/>
              <w:rPr>
                <w:rFonts w:ascii="Times New Roman" w:hAnsi="Times New Roman" w:cs="Times New Roman"/>
                <w:lang w:eastAsia="ru-RU"/>
              </w:rPr>
            </w:pPr>
            <w:r w:rsidRPr="00E05B6A">
              <w:rPr>
                <w:rFonts w:ascii="Times New Roman" w:hAnsi="Times New Roman" w:cs="Times New Roman"/>
                <w:lang w:eastAsia="ru-RU"/>
              </w:rPr>
              <w:t>Исход через 90 дней (mRS 0</w:t>
            </w:r>
            <w:r w:rsidR="005207F3" w:rsidRPr="00E05B6A">
              <w:rPr>
                <w:rFonts w:ascii="Times New Roman" w:hAnsi="Times New Roman" w:cs="Times New Roman"/>
                <w:lang w:eastAsia="ru-RU"/>
              </w:rPr>
              <w:t>-</w:t>
            </w:r>
            <w:r w:rsidRPr="00E05B6A">
              <w:rPr>
                <w:rFonts w:ascii="Times New Roman" w:hAnsi="Times New Roman" w:cs="Times New Roman"/>
                <w:lang w:eastAsia="ru-RU"/>
              </w:rPr>
              <w:t>2): возраст + NIHSS + СД + локализация + объём</w:t>
            </w:r>
          </w:p>
        </w:tc>
        <w:tc>
          <w:tcPr>
            <w:tcW w:w="774" w:type="pct"/>
            <w:tcMar>
              <w:top w:w="150" w:type="dxa"/>
              <w:left w:w="240" w:type="dxa"/>
              <w:bottom w:w="150" w:type="dxa"/>
              <w:right w:w="240" w:type="dxa"/>
            </w:tcMar>
            <w:vAlign w:val="center"/>
            <w:hideMark/>
          </w:tcPr>
          <w:p w14:paraId="5D898384" w14:textId="71698CDF" w:rsidR="00946B66" w:rsidRPr="00E05B6A" w:rsidRDefault="00946B66" w:rsidP="006331C3">
            <w:pPr>
              <w:pStyle w:val="aff7"/>
              <w:rPr>
                <w:rFonts w:ascii="Times New Roman" w:hAnsi="Times New Roman" w:cs="Times New Roman"/>
                <w:lang w:eastAsia="ru-RU"/>
              </w:rPr>
            </w:pPr>
            <w:r w:rsidRPr="00E05B6A">
              <w:rPr>
                <w:rFonts w:ascii="Times New Roman" w:hAnsi="Times New Roman" w:cs="Times New Roman"/>
                <w:lang w:eastAsia="ru-RU"/>
              </w:rPr>
              <w:t>0,7</w:t>
            </w:r>
            <w:r w:rsidR="003C1D84" w:rsidRPr="00E05B6A">
              <w:rPr>
                <w:rFonts w:ascii="Times New Roman" w:hAnsi="Times New Roman" w:cs="Times New Roman"/>
                <w:lang w:eastAsia="ru-RU"/>
              </w:rPr>
              <w:t>3</w:t>
            </w:r>
          </w:p>
        </w:tc>
        <w:tc>
          <w:tcPr>
            <w:tcW w:w="936" w:type="pct"/>
            <w:tcMar>
              <w:top w:w="150" w:type="dxa"/>
              <w:left w:w="240" w:type="dxa"/>
              <w:bottom w:w="150" w:type="dxa"/>
              <w:right w:w="0" w:type="dxa"/>
            </w:tcMar>
            <w:vAlign w:val="center"/>
            <w:hideMark/>
          </w:tcPr>
          <w:p w14:paraId="7F875A32" w14:textId="4D059C92" w:rsidR="00946B66" w:rsidRPr="00E05B6A" w:rsidRDefault="00946B66" w:rsidP="006331C3">
            <w:pPr>
              <w:pStyle w:val="aff7"/>
              <w:rPr>
                <w:rFonts w:ascii="Times New Roman" w:hAnsi="Times New Roman" w:cs="Times New Roman"/>
                <w:lang w:eastAsia="ru-RU"/>
              </w:rPr>
            </w:pPr>
            <w:r w:rsidRPr="00E05B6A">
              <w:rPr>
                <w:rFonts w:ascii="Times New Roman" w:hAnsi="Times New Roman" w:cs="Times New Roman"/>
                <w:lang w:eastAsia="ru-RU"/>
              </w:rPr>
              <w:t>0,78</w:t>
            </w:r>
          </w:p>
        </w:tc>
      </w:tr>
      <w:tr w:rsidR="006331C3" w:rsidRPr="000E286B" w14:paraId="401BE5B5" w14:textId="77777777" w:rsidTr="0040231A">
        <w:tc>
          <w:tcPr>
            <w:tcW w:w="724" w:type="pct"/>
            <w:tcMar>
              <w:top w:w="150" w:type="dxa"/>
              <w:left w:w="0" w:type="dxa"/>
              <w:bottom w:w="150" w:type="dxa"/>
              <w:right w:w="240" w:type="dxa"/>
            </w:tcMar>
            <w:vAlign w:val="center"/>
            <w:hideMark/>
          </w:tcPr>
          <w:p w14:paraId="33459D4F" w14:textId="77777777" w:rsidR="00946B66" w:rsidRPr="00E05B6A" w:rsidRDefault="00946B66" w:rsidP="006331C3">
            <w:pPr>
              <w:pStyle w:val="aff7"/>
              <w:rPr>
                <w:rFonts w:ascii="Times New Roman" w:hAnsi="Times New Roman" w:cs="Times New Roman"/>
                <w:lang w:eastAsia="ru-RU"/>
              </w:rPr>
            </w:pPr>
            <w:r w:rsidRPr="00E05B6A">
              <w:rPr>
                <w:rFonts w:ascii="Times New Roman" w:hAnsi="Times New Roman" w:cs="Times New Roman"/>
                <w:lang w:eastAsia="ru-RU"/>
              </w:rPr>
              <w:t>MAX ICH Score (2017)</w:t>
            </w:r>
          </w:p>
        </w:tc>
        <w:tc>
          <w:tcPr>
            <w:tcW w:w="2566" w:type="pct"/>
            <w:tcMar>
              <w:top w:w="150" w:type="dxa"/>
              <w:left w:w="240" w:type="dxa"/>
              <w:bottom w:w="150" w:type="dxa"/>
              <w:right w:w="240" w:type="dxa"/>
            </w:tcMar>
            <w:vAlign w:val="center"/>
            <w:hideMark/>
          </w:tcPr>
          <w:p w14:paraId="10B0B845" w14:textId="1C3BC88A" w:rsidR="00946B66" w:rsidRPr="00E05B6A" w:rsidRDefault="00946B66" w:rsidP="006331C3">
            <w:pPr>
              <w:pStyle w:val="aff7"/>
              <w:rPr>
                <w:rFonts w:ascii="Times New Roman" w:hAnsi="Times New Roman" w:cs="Times New Roman"/>
                <w:lang w:eastAsia="ru-RU"/>
              </w:rPr>
            </w:pPr>
            <w:r w:rsidRPr="00E05B6A">
              <w:rPr>
                <w:rFonts w:ascii="Times New Roman" w:hAnsi="Times New Roman" w:cs="Times New Roman"/>
                <w:lang w:eastAsia="ru-RU"/>
              </w:rPr>
              <w:t>Неблагоприятный исход (mRS 4</w:t>
            </w:r>
            <w:r w:rsidR="005207F3" w:rsidRPr="00E05B6A">
              <w:rPr>
                <w:rFonts w:ascii="Times New Roman" w:hAnsi="Times New Roman" w:cs="Times New Roman"/>
                <w:lang w:eastAsia="ru-RU"/>
              </w:rPr>
              <w:t>-</w:t>
            </w:r>
            <w:r w:rsidRPr="00E05B6A">
              <w:rPr>
                <w:rFonts w:ascii="Times New Roman" w:hAnsi="Times New Roman" w:cs="Times New Roman"/>
                <w:lang w:eastAsia="ru-RU"/>
              </w:rPr>
              <w:t>6) с динамикой: NIHSS + возраст + ВЖК + антикоагулянты + объём</w:t>
            </w:r>
          </w:p>
        </w:tc>
        <w:tc>
          <w:tcPr>
            <w:tcW w:w="774" w:type="pct"/>
            <w:tcMar>
              <w:top w:w="150" w:type="dxa"/>
              <w:left w:w="240" w:type="dxa"/>
              <w:bottom w:w="150" w:type="dxa"/>
              <w:right w:w="240" w:type="dxa"/>
            </w:tcMar>
            <w:vAlign w:val="center"/>
            <w:hideMark/>
          </w:tcPr>
          <w:p w14:paraId="6699D700" w14:textId="0DEC4647" w:rsidR="00946B66" w:rsidRPr="00E05B6A" w:rsidRDefault="00946B66" w:rsidP="006331C3">
            <w:pPr>
              <w:pStyle w:val="aff7"/>
              <w:rPr>
                <w:rFonts w:ascii="Times New Roman" w:hAnsi="Times New Roman" w:cs="Times New Roman"/>
                <w:lang w:eastAsia="ru-RU"/>
              </w:rPr>
            </w:pPr>
            <w:r w:rsidRPr="00E05B6A">
              <w:rPr>
                <w:rFonts w:ascii="Times New Roman" w:hAnsi="Times New Roman" w:cs="Times New Roman"/>
                <w:lang w:eastAsia="ru-RU"/>
              </w:rPr>
              <w:t>0,83</w:t>
            </w:r>
          </w:p>
        </w:tc>
        <w:tc>
          <w:tcPr>
            <w:tcW w:w="936" w:type="pct"/>
            <w:tcMar>
              <w:top w:w="150" w:type="dxa"/>
              <w:left w:w="240" w:type="dxa"/>
              <w:bottom w:w="150" w:type="dxa"/>
              <w:right w:w="0" w:type="dxa"/>
            </w:tcMar>
            <w:vAlign w:val="center"/>
            <w:hideMark/>
          </w:tcPr>
          <w:p w14:paraId="36DA1416" w14:textId="7E28F2A9" w:rsidR="00946B66" w:rsidRPr="00E05B6A" w:rsidRDefault="00946B66" w:rsidP="006331C3">
            <w:pPr>
              <w:pStyle w:val="aff7"/>
              <w:rPr>
                <w:rFonts w:ascii="Times New Roman" w:hAnsi="Times New Roman" w:cs="Times New Roman"/>
                <w:lang w:eastAsia="ru-RU"/>
              </w:rPr>
            </w:pPr>
            <w:r w:rsidRPr="00E05B6A">
              <w:rPr>
                <w:rFonts w:ascii="Times New Roman" w:hAnsi="Times New Roman" w:cs="Times New Roman"/>
                <w:lang w:eastAsia="ru-RU"/>
              </w:rPr>
              <w:t>0,81</w:t>
            </w:r>
          </w:p>
        </w:tc>
      </w:tr>
      <w:tr w:rsidR="006331C3" w:rsidRPr="000E286B" w14:paraId="3044C2FA" w14:textId="77777777" w:rsidTr="0040231A">
        <w:tc>
          <w:tcPr>
            <w:tcW w:w="724" w:type="pct"/>
            <w:tcMar>
              <w:top w:w="150" w:type="dxa"/>
              <w:left w:w="0" w:type="dxa"/>
              <w:bottom w:w="150" w:type="dxa"/>
              <w:right w:w="240" w:type="dxa"/>
            </w:tcMar>
            <w:vAlign w:val="center"/>
            <w:hideMark/>
          </w:tcPr>
          <w:p w14:paraId="50D40117" w14:textId="73B4EFA3" w:rsidR="00946B66" w:rsidRPr="00E05B6A" w:rsidRDefault="00946B66" w:rsidP="006331C3">
            <w:pPr>
              <w:pStyle w:val="aff7"/>
              <w:rPr>
                <w:rFonts w:ascii="Times New Roman" w:hAnsi="Times New Roman" w:cs="Times New Roman"/>
                <w:lang w:eastAsia="ru-RU"/>
              </w:rPr>
            </w:pPr>
            <w:r w:rsidRPr="00E05B6A">
              <w:rPr>
                <w:rFonts w:ascii="Times New Roman" w:hAnsi="Times New Roman" w:cs="Times New Roman"/>
                <w:lang w:eastAsia="ru-RU"/>
              </w:rPr>
              <w:t>ICH</w:t>
            </w:r>
            <w:r w:rsidR="005207F3" w:rsidRPr="00E05B6A">
              <w:rPr>
                <w:rFonts w:ascii="Times New Roman" w:hAnsi="Times New Roman" w:cs="Times New Roman"/>
                <w:lang w:eastAsia="ru-RU"/>
              </w:rPr>
              <w:t>-</w:t>
            </w:r>
            <w:r w:rsidRPr="00E05B6A">
              <w:rPr>
                <w:rFonts w:ascii="Times New Roman" w:hAnsi="Times New Roman" w:cs="Times New Roman"/>
                <w:lang w:eastAsia="ru-RU"/>
              </w:rPr>
              <w:t>FOS (2014)</w:t>
            </w:r>
          </w:p>
        </w:tc>
        <w:tc>
          <w:tcPr>
            <w:tcW w:w="2566" w:type="pct"/>
            <w:tcMar>
              <w:top w:w="150" w:type="dxa"/>
              <w:left w:w="240" w:type="dxa"/>
              <w:bottom w:w="150" w:type="dxa"/>
              <w:right w:w="240" w:type="dxa"/>
            </w:tcMar>
            <w:vAlign w:val="center"/>
            <w:hideMark/>
          </w:tcPr>
          <w:p w14:paraId="703AA05A" w14:textId="447479E5" w:rsidR="00946B66" w:rsidRPr="00E05B6A" w:rsidRDefault="00946B66" w:rsidP="006331C3">
            <w:pPr>
              <w:pStyle w:val="aff7"/>
              <w:rPr>
                <w:rFonts w:ascii="Times New Roman" w:hAnsi="Times New Roman" w:cs="Times New Roman"/>
                <w:lang w:eastAsia="ru-RU"/>
              </w:rPr>
            </w:pPr>
            <w:r w:rsidRPr="00E05B6A">
              <w:rPr>
                <w:rFonts w:ascii="Times New Roman" w:hAnsi="Times New Roman" w:cs="Times New Roman"/>
                <w:lang w:eastAsia="ru-RU"/>
              </w:rPr>
              <w:t>Функциональный исход (mRS 3</w:t>
            </w:r>
            <w:r w:rsidR="005207F3" w:rsidRPr="00E05B6A">
              <w:rPr>
                <w:rFonts w:ascii="Times New Roman" w:hAnsi="Times New Roman" w:cs="Times New Roman"/>
                <w:lang w:eastAsia="ru-RU"/>
              </w:rPr>
              <w:t>-</w:t>
            </w:r>
            <w:r w:rsidRPr="00E05B6A">
              <w:rPr>
                <w:rFonts w:ascii="Times New Roman" w:hAnsi="Times New Roman" w:cs="Times New Roman"/>
                <w:lang w:eastAsia="ru-RU"/>
              </w:rPr>
              <w:t>6): возраст + NIHSS + ШКГ + глюкоза + объём + ВЖК</w:t>
            </w:r>
          </w:p>
        </w:tc>
        <w:tc>
          <w:tcPr>
            <w:tcW w:w="774" w:type="pct"/>
            <w:tcMar>
              <w:top w:w="150" w:type="dxa"/>
              <w:left w:w="240" w:type="dxa"/>
              <w:bottom w:w="150" w:type="dxa"/>
              <w:right w:w="240" w:type="dxa"/>
            </w:tcMar>
            <w:vAlign w:val="center"/>
            <w:hideMark/>
          </w:tcPr>
          <w:p w14:paraId="14268419" w14:textId="0DB72395" w:rsidR="00946B66" w:rsidRPr="00E05B6A" w:rsidRDefault="00946B66" w:rsidP="006331C3">
            <w:pPr>
              <w:pStyle w:val="aff7"/>
              <w:rPr>
                <w:rFonts w:ascii="Times New Roman" w:hAnsi="Times New Roman" w:cs="Times New Roman"/>
                <w:lang w:eastAsia="ru-RU"/>
              </w:rPr>
            </w:pPr>
            <w:r w:rsidRPr="00E05B6A">
              <w:rPr>
                <w:rFonts w:ascii="Times New Roman" w:hAnsi="Times New Roman" w:cs="Times New Roman"/>
                <w:lang w:eastAsia="ru-RU"/>
              </w:rPr>
              <w:t>0,85</w:t>
            </w:r>
          </w:p>
        </w:tc>
        <w:tc>
          <w:tcPr>
            <w:tcW w:w="936" w:type="pct"/>
            <w:tcMar>
              <w:top w:w="150" w:type="dxa"/>
              <w:left w:w="240" w:type="dxa"/>
              <w:bottom w:w="150" w:type="dxa"/>
              <w:right w:w="0" w:type="dxa"/>
            </w:tcMar>
            <w:vAlign w:val="center"/>
            <w:hideMark/>
          </w:tcPr>
          <w:p w14:paraId="24A68009" w14:textId="763C42AE" w:rsidR="00946B66" w:rsidRPr="00E05B6A" w:rsidRDefault="00946B66" w:rsidP="006331C3">
            <w:pPr>
              <w:pStyle w:val="aff7"/>
              <w:rPr>
                <w:rFonts w:ascii="Times New Roman" w:hAnsi="Times New Roman" w:cs="Times New Roman"/>
                <w:lang w:eastAsia="ru-RU"/>
              </w:rPr>
            </w:pPr>
            <w:r w:rsidRPr="00E05B6A">
              <w:rPr>
                <w:rFonts w:ascii="Times New Roman" w:hAnsi="Times New Roman" w:cs="Times New Roman"/>
                <w:lang w:eastAsia="ru-RU"/>
              </w:rPr>
              <w:t>0,83</w:t>
            </w:r>
          </w:p>
        </w:tc>
      </w:tr>
      <w:tr w:rsidR="0041006F" w:rsidRPr="000E286B" w14:paraId="6227093A" w14:textId="77777777" w:rsidTr="0040231A">
        <w:tc>
          <w:tcPr>
            <w:tcW w:w="724" w:type="pct"/>
            <w:tcMar>
              <w:top w:w="150" w:type="dxa"/>
              <w:left w:w="0" w:type="dxa"/>
              <w:bottom w:w="150" w:type="dxa"/>
              <w:right w:w="240" w:type="dxa"/>
            </w:tcMar>
            <w:vAlign w:val="center"/>
            <w:hideMark/>
          </w:tcPr>
          <w:p w14:paraId="3B6848FA" w14:textId="01F58694" w:rsidR="00946B66" w:rsidRPr="00E05B6A" w:rsidRDefault="00946B66" w:rsidP="006331C3">
            <w:pPr>
              <w:pStyle w:val="aff7"/>
              <w:rPr>
                <w:rFonts w:ascii="Times New Roman" w:hAnsi="Times New Roman" w:cs="Times New Roman"/>
                <w:lang w:eastAsia="ru-RU"/>
              </w:rPr>
            </w:pPr>
            <w:r w:rsidRPr="00E05B6A">
              <w:rPr>
                <w:rFonts w:ascii="Times New Roman" w:hAnsi="Times New Roman" w:cs="Times New Roman"/>
                <w:lang w:eastAsia="ru-RU"/>
              </w:rPr>
              <w:t>Essen</w:t>
            </w:r>
            <w:r w:rsidR="005207F3" w:rsidRPr="00E05B6A">
              <w:rPr>
                <w:rFonts w:ascii="Times New Roman" w:hAnsi="Times New Roman" w:cs="Times New Roman"/>
                <w:lang w:eastAsia="ru-RU"/>
              </w:rPr>
              <w:t>-</w:t>
            </w:r>
            <w:r w:rsidRPr="00E05B6A">
              <w:rPr>
                <w:rFonts w:ascii="Times New Roman" w:hAnsi="Times New Roman" w:cs="Times New Roman"/>
                <w:lang w:eastAsia="ru-RU"/>
              </w:rPr>
              <w:t>ICH (2014)</w:t>
            </w:r>
          </w:p>
        </w:tc>
        <w:tc>
          <w:tcPr>
            <w:tcW w:w="2566" w:type="pct"/>
            <w:tcMar>
              <w:top w:w="150" w:type="dxa"/>
              <w:left w:w="240" w:type="dxa"/>
              <w:bottom w:w="150" w:type="dxa"/>
              <w:right w:w="240" w:type="dxa"/>
            </w:tcMar>
            <w:vAlign w:val="center"/>
            <w:hideMark/>
          </w:tcPr>
          <w:p w14:paraId="2AC47956" w14:textId="77777777" w:rsidR="00946B66" w:rsidRPr="00E05B6A" w:rsidRDefault="00946B66" w:rsidP="006331C3">
            <w:pPr>
              <w:pStyle w:val="aff7"/>
              <w:rPr>
                <w:rFonts w:ascii="Times New Roman" w:hAnsi="Times New Roman" w:cs="Times New Roman"/>
                <w:lang w:eastAsia="ru-RU"/>
              </w:rPr>
            </w:pPr>
            <w:r w:rsidRPr="00E05B6A">
              <w:rPr>
                <w:rFonts w:ascii="Times New Roman" w:hAnsi="Times New Roman" w:cs="Times New Roman"/>
                <w:lang w:eastAsia="ru-RU"/>
              </w:rPr>
              <w:t>Функциональный исход: возраст + NIHSS + уровень сознания</w:t>
            </w:r>
          </w:p>
        </w:tc>
        <w:tc>
          <w:tcPr>
            <w:tcW w:w="774" w:type="pct"/>
            <w:tcMar>
              <w:top w:w="150" w:type="dxa"/>
              <w:left w:w="240" w:type="dxa"/>
              <w:bottom w:w="150" w:type="dxa"/>
              <w:right w:w="240" w:type="dxa"/>
            </w:tcMar>
            <w:vAlign w:val="center"/>
            <w:hideMark/>
          </w:tcPr>
          <w:p w14:paraId="4E6F9BE7" w14:textId="4D76EC0B" w:rsidR="00946B66" w:rsidRPr="00E05B6A" w:rsidRDefault="00946B66" w:rsidP="006331C3">
            <w:pPr>
              <w:pStyle w:val="aff7"/>
              <w:rPr>
                <w:rFonts w:ascii="Times New Roman" w:hAnsi="Times New Roman" w:cs="Times New Roman"/>
                <w:lang w:eastAsia="ru-RU"/>
              </w:rPr>
            </w:pPr>
            <w:r w:rsidRPr="00E05B6A">
              <w:rPr>
                <w:rFonts w:ascii="Times New Roman" w:hAnsi="Times New Roman" w:cs="Times New Roman"/>
                <w:lang w:eastAsia="ru-RU"/>
              </w:rPr>
              <w:t>0,84</w:t>
            </w:r>
          </w:p>
        </w:tc>
        <w:tc>
          <w:tcPr>
            <w:tcW w:w="936" w:type="pct"/>
            <w:tcMar>
              <w:top w:w="150" w:type="dxa"/>
              <w:left w:w="240" w:type="dxa"/>
              <w:bottom w:w="150" w:type="dxa"/>
              <w:right w:w="0" w:type="dxa"/>
            </w:tcMar>
            <w:vAlign w:val="center"/>
            <w:hideMark/>
          </w:tcPr>
          <w:p w14:paraId="2ABCC795" w14:textId="517FA8AB" w:rsidR="00946B66" w:rsidRPr="00E05B6A" w:rsidRDefault="00946B66" w:rsidP="006331C3">
            <w:pPr>
              <w:pStyle w:val="aff7"/>
              <w:rPr>
                <w:rFonts w:ascii="Times New Roman" w:hAnsi="Times New Roman" w:cs="Times New Roman"/>
                <w:lang w:eastAsia="ru-RU"/>
              </w:rPr>
            </w:pPr>
            <w:r w:rsidRPr="00E05B6A">
              <w:rPr>
                <w:rFonts w:ascii="Times New Roman" w:hAnsi="Times New Roman" w:cs="Times New Roman"/>
                <w:lang w:eastAsia="ru-RU"/>
              </w:rPr>
              <w:t>0,83</w:t>
            </w:r>
          </w:p>
        </w:tc>
      </w:tr>
      <w:tr w:rsidR="0041006F" w:rsidRPr="000E286B" w14:paraId="723624A7" w14:textId="77777777" w:rsidTr="0040231A">
        <w:tc>
          <w:tcPr>
            <w:tcW w:w="724" w:type="pct"/>
            <w:tcMar>
              <w:top w:w="150" w:type="dxa"/>
              <w:left w:w="0" w:type="dxa"/>
              <w:bottom w:w="150" w:type="dxa"/>
              <w:right w:w="240" w:type="dxa"/>
            </w:tcMar>
            <w:vAlign w:val="center"/>
            <w:hideMark/>
          </w:tcPr>
          <w:p w14:paraId="148E61FF" w14:textId="77777777" w:rsidR="00946B66" w:rsidRPr="00E05B6A" w:rsidRDefault="00946B66" w:rsidP="006331C3">
            <w:pPr>
              <w:pStyle w:val="aff7"/>
              <w:rPr>
                <w:rFonts w:ascii="Times New Roman" w:hAnsi="Times New Roman" w:cs="Times New Roman"/>
                <w:lang w:eastAsia="ru-RU"/>
              </w:rPr>
            </w:pPr>
            <w:r w:rsidRPr="00E05B6A">
              <w:rPr>
                <w:rFonts w:ascii="Times New Roman" w:hAnsi="Times New Roman" w:cs="Times New Roman"/>
                <w:lang w:eastAsia="ru-RU"/>
              </w:rPr>
              <w:t>MICH Score</w:t>
            </w:r>
          </w:p>
        </w:tc>
        <w:tc>
          <w:tcPr>
            <w:tcW w:w="2566" w:type="pct"/>
            <w:tcMar>
              <w:top w:w="150" w:type="dxa"/>
              <w:left w:w="240" w:type="dxa"/>
              <w:bottom w:w="150" w:type="dxa"/>
              <w:right w:w="240" w:type="dxa"/>
            </w:tcMar>
            <w:vAlign w:val="center"/>
            <w:hideMark/>
          </w:tcPr>
          <w:p w14:paraId="35521F9F" w14:textId="4B9802A0" w:rsidR="00946B66" w:rsidRPr="00E05B6A" w:rsidRDefault="00946B66" w:rsidP="00622301">
            <w:pPr>
              <w:rPr>
                <w:rFonts w:ascii="Times New Roman" w:hAnsi="Times New Roman" w:cs="Times New Roman"/>
              </w:rPr>
            </w:pPr>
            <w:r w:rsidRPr="00E05B6A">
              <w:rPr>
                <w:rFonts w:ascii="Times New Roman" w:hAnsi="Times New Roman" w:cs="Times New Roman"/>
              </w:rPr>
              <w:t>Летальность: ШКГ + объём + ВЖК/гидроцефалия</w:t>
            </w:r>
            <w:r w:rsidR="0041006F" w:rsidRPr="00F149C4">
              <w:rPr>
                <w:rFonts w:ascii="Times New Roman" w:hAnsi="Times New Roman" w:cs="Times New Roman"/>
              </w:rPr>
              <w:t xml:space="preserve"> </w:t>
            </w:r>
          </w:p>
        </w:tc>
        <w:tc>
          <w:tcPr>
            <w:tcW w:w="774" w:type="pct"/>
            <w:tcMar>
              <w:top w:w="150" w:type="dxa"/>
              <w:left w:w="240" w:type="dxa"/>
              <w:bottom w:w="150" w:type="dxa"/>
              <w:right w:w="240" w:type="dxa"/>
            </w:tcMar>
            <w:vAlign w:val="center"/>
            <w:hideMark/>
          </w:tcPr>
          <w:p w14:paraId="2A93E224" w14:textId="0AAD2E45" w:rsidR="00946B66" w:rsidRPr="00E05B6A" w:rsidRDefault="00946B66" w:rsidP="006331C3">
            <w:pPr>
              <w:pStyle w:val="aff7"/>
              <w:rPr>
                <w:rFonts w:ascii="Times New Roman" w:hAnsi="Times New Roman" w:cs="Times New Roman"/>
                <w:lang w:eastAsia="ru-RU"/>
              </w:rPr>
            </w:pPr>
            <w:r w:rsidRPr="00E05B6A">
              <w:rPr>
                <w:rFonts w:ascii="Times New Roman" w:hAnsi="Times New Roman" w:cs="Times New Roman"/>
                <w:lang w:eastAsia="ru-RU"/>
              </w:rPr>
              <w:t>0,77</w:t>
            </w:r>
          </w:p>
        </w:tc>
        <w:tc>
          <w:tcPr>
            <w:tcW w:w="936" w:type="pct"/>
            <w:tcMar>
              <w:top w:w="150" w:type="dxa"/>
              <w:left w:w="240" w:type="dxa"/>
              <w:bottom w:w="150" w:type="dxa"/>
              <w:right w:w="0" w:type="dxa"/>
            </w:tcMar>
            <w:vAlign w:val="center"/>
            <w:hideMark/>
          </w:tcPr>
          <w:p w14:paraId="06574E95" w14:textId="1A52BC6D" w:rsidR="00946B66" w:rsidRPr="00E05B6A" w:rsidRDefault="00946B66" w:rsidP="006331C3">
            <w:pPr>
              <w:pStyle w:val="aff7"/>
              <w:rPr>
                <w:rFonts w:ascii="Times New Roman" w:hAnsi="Times New Roman" w:cs="Times New Roman"/>
                <w:lang w:eastAsia="ru-RU"/>
              </w:rPr>
            </w:pPr>
            <w:r w:rsidRPr="00E05B6A">
              <w:rPr>
                <w:rFonts w:ascii="Times New Roman" w:hAnsi="Times New Roman" w:cs="Times New Roman"/>
                <w:lang w:eastAsia="ru-RU"/>
              </w:rPr>
              <w:t>0,79</w:t>
            </w:r>
          </w:p>
        </w:tc>
      </w:tr>
    </w:tbl>
    <w:p w14:paraId="2ECC0A5C" w14:textId="77777777" w:rsidR="0040231A" w:rsidRDefault="0040231A">
      <w:pPr>
        <w:rPr>
          <w:rFonts w:ascii="Times New Roman" w:hAnsi="Times New Roman" w:cs="Times New Roman"/>
          <w:lang w:val="ru-RU"/>
        </w:rPr>
      </w:pPr>
    </w:p>
    <w:p w14:paraId="4409E978" w14:textId="6F586FF5" w:rsidR="0040231A" w:rsidRPr="0040231A" w:rsidRDefault="0040231A">
      <w:pPr>
        <w:rPr>
          <w:rFonts w:ascii="Times New Roman" w:hAnsi="Times New Roman" w:cs="Times New Roman"/>
          <w:lang w:val="ru-RU"/>
        </w:rPr>
      </w:pPr>
      <w:r w:rsidRPr="0040231A">
        <w:rPr>
          <w:rFonts w:ascii="Times New Roman" w:hAnsi="Times New Roman" w:cs="Times New Roman"/>
          <w:lang w:val="ru-RU"/>
        </w:rPr>
        <w:lastRenderedPageBreak/>
        <w:t>Продолжение Таблицы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14"/>
        <w:gridCol w:w="4960"/>
        <w:gridCol w:w="1452"/>
        <w:gridCol w:w="1802"/>
      </w:tblGrid>
      <w:tr w:rsidR="0041006F" w:rsidRPr="000E286B" w14:paraId="6D44E254" w14:textId="77777777" w:rsidTr="00622301">
        <w:tc>
          <w:tcPr>
            <w:tcW w:w="734" w:type="pct"/>
            <w:tcMar>
              <w:top w:w="150" w:type="dxa"/>
              <w:left w:w="0" w:type="dxa"/>
              <w:bottom w:w="150" w:type="dxa"/>
              <w:right w:w="240" w:type="dxa"/>
            </w:tcMar>
            <w:vAlign w:val="center"/>
            <w:hideMark/>
          </w:tcPr>
          <w:p w14:paraId="496EC779" w14:textId="6C3DCACC" w:rsidR="00946B66" w:rsidRPr="00E05B6A" w:rsidRDefault="00946B66" w:rsidP="006331C3">
            <w:pPr>
              <w:pStyle w:val="aff7"/>
              <w:rPr>
                <w:rFonts w:ascii="Times New Roman" w:hAnsi="Times New Roman" w:cs="Times New Roman"/>
              </w:rPr>
            </w:pPr>
            <w:r w:rsidRPr="00E05B6A">
              <w:rPr>
                <w:rFonts w:ascii="Times New Roman" w:hAnsi="Times New Roman" w:cs="Times New Roman"/>
              </w:rPr>
              <w:t>ICH</w:t>
            </w:r>
            <w:r w:rsidR="005207F3" w:rsidRPr="00E05B6A">
              <w:rPr>
                <w:rFonts w:ascii="Times New Roman" w:hAnsi="Times New Roman" w:cs="Times New Roman"/>
              </w:rPr>
              <w:t>-</w:t>
            </w:r>
            <w:r w:rsidRPr="00E05B6A">
              <w:rPr>
                <w:rFonts w:ascii="Times New Roman" w:hAnsi="Times New Roman" w:cs="Times New Roman"/>
              </w:rPr>
              <w:t>GS</w:t>
            </w:r>
          </w:p>
        </w:tc>
        <w:tc>
          <w:tcPr>
            <w:tcW w:w="2576" w:type="pct"/>
            <w:tcMar>
              <w:top w:w="150" w:type="dxa"/>
              <w:left w:w="240" w:type="dxa"/>
              <w:bottom w:w="150" w:type="dxa"/>
              <w:right w:w="240" w:type="dxa"/>
            </w:tcMar>
            <w:vAlign w:val="center"/>
            <w:hideMark/>
          </w:tcPr>
          <w:p w14:paraId="39E75435" w14:textId="77777777" w:rsidR="00946B66" w:rsidRPr="00E05B6A" w:rsidRDefault="00946B66" w:rsidP="006331C3">
            <w:pPr>
              <w:pStyle w:val="aff7"/>
              <w:rPr>
                <w:rFonts w:ascii="Times New Roman" w:hAnsi="Times New Roman" w:cs="Times New Roman"/>
              </w:rPr>
            </w:pPr>
            <w:r w:rsidRPr="00E05B6A">
              <w:rPr>
                <w:rFonts w:ascii="Times New Roman" w:hAnsi="Times New Roman" w:cs="Times New Roman"/>
              </w:rPr>
              <w:t>Исход: возраст + ШКГ + локализация + объём</w:t>
            </w:r>
          </w:p>
        </w:tc>
        <w:tc>
          <w:tcPr>
            <w:tcW w:w="754" w:type="pct"/>
            <w:tcMar>
              <w:top w:w="150" w:type="dxa"/>
              <w:left w:w="240" w:type="dxa"/>
              <w:bottom w:w="150" w:type="dxa"/>
              <w:right w:w="240" w:type="dxa"/>
            </w:tcMar>
            <w:vAlign w:val="center"/>
            <w:hideMark/>
          </w:tcPr>
          <w:p w14:paraId="7A965AA1" w14:textId="3DB4210A" w:rsidR="00946B66" w:rsidRPr="00E05B6A" w:rsidRDefault="00946B66" w:rsidP="006331C3">
            <w:pPr>
              <w:pStyle w:val="aff7"/>
              <w:rPr>
                <w:rFonts w:ascii="Times New Roman" w:hAnsi="Times New Roman" w:cs="Times New Roman"/>
              </w:rPr>
            </w:pPr>
            <w:r w:rsidRPr="00E05B6A">
              <w:rPr>
                <w:rFonts w:ascii="Times New Roman" w:hAnsi="Times New Roman" w:cs="Times New Roman"/>
              </w:rPr>
              <w:t>0,80</w:t>
            </w:r>
          </w:p>
        </w:tc>
        <w:tc>
          <w:tcPr>
            <w:tcW w:w="936" w:type="pct"/>
            <w:tcMar>
              <w:top w:w="150" w:type="dxa"/>
              <w:left w:w="240" w:type="dxa"/>
              <w:bottom w:w="150" w:type="dxa"/>
              <w:right w:w="0" w:type="dxa"/>
            </w:tcMar>
            <w:vAlign w:val="center"/>
            <w:hideMark/>
          </w:tcPr>
          <w:p w14:paraId="751FC979" w14:textId="39EFD209" w:rsidR="00946B66" w:rsidRPr="00E05B6A" w:rsidRDefault="00946B66" w:rsidP="006331C3">
            <w:pPr>
              <w:pStyle w:val="aff7"/>
              <w:rPr>
                <w:rFonts w:ascii="Times New Roman" w:hAnsi="Times New Roman" w:cs="Times New Roman"/>
              </w:rPr>
            </w:pPr>
            <w:r w:rsidRPr="00E05B6A">
              <w:rPr>
                <w:rFonts w:ascii="Times New Roman" w:hAnsi="Times New Roman" w:cs="Times New Roman"/>
              </w:rPr>
              <w:t>0,82</w:t>
            </w:r>
          </w:p>
        </w:tc>
      </w:tr>
      <w:tr w:rsidR="005F296F" w:rsidRPr="005F296F" w14:paraId="605D415C" w14:textId="77777777" w:rsidTr="00E05B6A">
        <w:trPr>
          <w:trHeight w:val="72"/>
        </w:trPr>
        <w:tc>
          <w:tcPr>
            <w:tcW w:w="5000" w:type="pct"/>
            <w:gridSpan w:val="4"/>
            <w:tcMar>
              <w:top w:w="150" w:type="dxa"/>
              <w:left w:w="0" w:type="dxa"/>
              <w:bottom w:w="150" w:type="dxa"/>
              <w:right w:w="240" w:type="dxa"/>
            </w:tcMar>
            <w:vAlign w:val="center"/>
          </w:tcPr>
          <w:p w14:paraId="7310A37F" w14:textId="1AA7C831" w:rsidR="00946B66" w:rsidRPr="00E05B6A" w:rsidRDefault="006331C3" w:rsidP="006331C3">
            <w:pPr>
              <w:pStyle w:val="aff7"/>
              <w:rPr>
                <w:rFonts w:ascii="Times New Roman" w:hAnsi="Times New Roman" w:cs="Times New Roman"/>
              </w:rPr>
            </w:pPr>
            <w:r>
              <w:rPr>
                <w:rFonts w:ascii="Times New Roman" w:hAnsi="Times New Roman" w:cs="Times New Roman"/>
              </w:rPr>
              <w:t xml:space="preserve">           </w:t>
            </w:r>
            <w:r w:rsidR="00946B66" w:rsidRPr="00E05B6A">
              <w:rPr>
                <w:rFonts w:ascii="Times New Roman" w:hAnsi="Times New Roman" w:cs="Times New Roman"/>
              </w:rPr>
              <w:t xml:space="preserve">Примечание </w:t>
            </w:r>
            <w:r w:rsidR="005207F3" w:rsidRPr="00E05B6A">
              <w:rPr>
                <w:rFonts w:ascii="Times New Roman" w:hAnsi="Times New Roman" w:cs="Times New Roman"/>
              </w:rPr>
              <w:t>-</w:t>
            </w:r>
            <w:r w:rsidR="00946B66" w:rsidRPr="00E05B6A">
              <w:rPr>
                <w:rFonts w:ascii="Times New Roman" w:hAnsi="Times New Roman" w:cs="Times New Roman"/>
              </w:rPr>
              <w:t xml:space="preserve"> Составлено по источникам [2</w:t>
            </w:r>
            <w:r w:rsidR="003C6626" w:rsidRPr="00E05B6A">
              <w:rPr>
                <w:rFonts w:ascii="Times New Roman" w:hAnsi="Times New Roman" w:cs="Times New Roman"/>
              </w:rPr>
              <w:t>2</w:t>
            </w:r>
            <w:r w:rsidR="00946B66" w:rsidRPr="00E05B6A">
              <w:rPr>
                <w:rFonts w:ascii="Times New Roman" w:hAnsi="Times New Roman" w:cs="Times New Roman"/>
              </w:rPr>
              <w:t>, 2</w:t>
            </w:r>
            <w:r w:rsidR="003C6626" w:rsidRPr="00E05B6A">
              <w:rPr>
                <w:rFonts w:ascii="Times New Roman" w:hAnsi="Times New Roman" w:cs="Times New Roman"/>
              </w:rPr>
              <w:t>3</w:t>
            </w:r>
            <w:r w:rsidR="00946B66" w:rsidRPr="00E05B6A">
              <w:rPr>
                <w:rFonts w:ascii="Times New Roman" w:hAnsi="Times New Roman" w:cs="Times New Roman"/>
              </w:rPr>
              <w:t xml:space="preserve">, </w:t>
            </w:r>
            <w:r w:rsidR="005C4A6F">
              <w:rPr>
                <w:rFonts w:ascii="Times New Roman" w:hAnsi="Times New Roman" w:cs="Times New Roman"/>
              </w:rPr>
              <w:t>9</w:t>
            </w:r>
            <w:r w:rsidR="009B1A41">
              <w:rPr>
                <w:rFonts w:ascii="Times New Roman" w:hAnsi="Times New Roman" w:cs="Times New Roman"/>
              </w:rPr>
              <w:t>2</w:t>
            </w:r>
            <w:r w:rsidR="005C4A6F">
              <w:rPr>
                <w:rFonts w:ascii="Times New Roman" w:hAnsi="Times New Roman" w:cs="Times New Roman"/>
              </w:rPr>
              <w:t>-9</w:t>
            </w:r>
            <w:r w:rsidR="009874A6">
              <w:rPr>
                <w:rFonts w:ascii="Times New Roman" w:hAnsi="Times New Roman" w:cs="Times New Roman"/>
              </w:rPr>
              <w:t>4</w:t>
            </w:r>
            <w:r w:rsidR="00946B66" w:rsidRPr="00E05B6A">
              <w:rPr>
                <w:rFonts w:ascii="Times New Roman" w:hAnsi="Times New Roman" w:cs="Times New Roman"/>
              </w:rPr>
              <w:t>]</w:t>
            </w:r>
            <w:r w:rsidR="000E286B">
              <w:rPr>
                <w:rFonts w:ascii="Times New Roman" w:hAnsi="Times New Roman" w:cs="Times New Roman"/>
              </w:rPr>
              <w:t xml:space="preserve">. </w:t>
            </w:r>
            <w:r w:rsidR="000E286B" w:rsidRPr="00DB672F">
              <w:rPr>
                <w:rFonts w:ascii="Times New Roman" w:hAnsi="Times New Roman" w:cs="Times New Roman"/>
              </w:rPr>
              <w:t>Все шкалы - пост-событийные, без генетических маркеров, не для первичной профилактики</w:t>
            </w:r>
          </w:p>
        </w:tc>
      </w:tr>
    </w:tbl>
    <w:p w14:paraId="6606CEBF" w14:textId="77777777" w:rsidR="004E527B" w:rsidRPr="00786F95" w:rsidRDefault="004E527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rPr>
      </w:pPr>
    </w:p>
    <w:p w14:paraId="1688CDF1" w14:textId="7AACA54E" w:rsidR="00287B1D" w:rsidRPr="00786F95" w:rsidRDefault="00287B1D"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lang w:val="ru-RU"/>
        </w:rPr>
        <w:t>Наряду с пост</w:t>
      </w:r>
      <w:r w:rsidR="005207F3" w:rsidRPr="00786F95">
        <w:rPr>
          <w:rFonts w:ascii="Times New Roman" w:eastAsia="Times New Roman" w:hAnsi="Times New Roman" w:cs="Times New Roman"/>
          <w:sz w:val="28"/>
          <w:szCs w:val="28"/>
          <w:lang w:val="ru-RU"/>
        </w:rPr>
        <w:t>-</w:t>
      </w:r>
      <w:r w:rsidRPr="00786F95">
        <w:rPr>
          <w:rFonts w:ascii="Times New Roman" w:eastAsia="Times New Roman" w:hAnsi="Times New Roman" w:cs="Times New Roman"/>
          <w:sz w:val="28"/>
          <w:szCs w:val="28"/>
          <w:lang w:val="ru-RU"/>
        </w:rPr>
        <w:t xml:space="preserve">событийными шкалами, в последние годы предпринимаются попытки разработки дособытийных инструментов для стратификации риска развития ВК. Первое направление </w:t>
      </w:r>
      <w:r w:rsidR="005207F3" w:rsidRPr="00786F95">
        <w:rPr>
          <w:rFonts w:ascii="Times New Roman" w:eastAsia="Times New Roman" w:hAnsi="Times New Roman" w:cs="Times New Roman"/>
          <w:sz w:val="28"/>
          <w:szCs w:val="28"/>
          <w:lang w:val="ru-RU"/>
        </w:rPr>
        <w:t>-</w:t>
      </w:r>
      <w:r w:rsidRPr="00786F95">
        <w:rPr>
          <w:rFonts w:ascii="Times New Roman" w:eastAsia="Times New Roman" w:hAnsi="Times New Roman" w:cs="Times New Roman"/>
          <w:sz w:val="28"/>
          <w:szCs w:val="28"/>
          <w:lang w:val="ru-RU"/>
        </w:rPr>
        <w:t xml:space="preserve"> шкалы на основе классических факторов риска, такие как оценка кумулятивного артериального давления, улучшающая реклассификацию риска ВК на 5 лет [</w:t>
      </w:r>
      <w:r w:rsidR="00D94430" w:rsidRPr="00786F95">
        <w:rPr>
          <w:rFonts w:ascii="Times New Roman" w:eastAsia="Times New Roman" w:hAnsi="Times New Roman" w:cs="Times New Roman"/>
          <w:sz w:val="28"/>
          <w:szCs w:val="28"/>
          <w:lang w:val="ru-RU"/>
        </w:rPr>
        <w:t>98</w:t>
      </w:r>
      <w:r w:rsidRPr="00786F95">
        <w:rPr>
          <w:rFonts w:ascii="Times New Roman" w:eastAsia="Times New Roman" w:hAnsi="Times New Roman" w:cs="Times New Roman"/>
          <w:sz w:val="28"/>
          <w:szCs w:val="28"/>
          <w:lang w:val="ru-RU"/>
        </w:rPr>
        <w:t>], или узкоспециализированные шкалы для пациентов на антитромботической терапии (MICON</w:t>
      </w:r>
      <w:r w:rsidR="005207F3" w:rsidRPr="00786F95">
        <w:rPr>
          <w:rFonts w:ascii="Times New Roman" w:eastAsia="Times New Roman" w:hAnsi="Times New Roman" w:cs="Times New Roman"/>
          <w:sz w:val="28"/>
          <w:szCs w:val="28"/>
          <w:lang w:val="ru-RU"/>
        </w:rPr>
        <w:t>-</w:t>
      </w:r>
      <w:r w:rsidRPr="00786F95">
        <w:rPr>
          <w:rFonts w:ascii="Times New Roman" w:eastAsia="Times New Roman" w:hAnsi="Times New Roman" w:cs="Times New Roman"/>
          <w:sz w:val="28"/>
          <w:szCs w:val="28"/>
          <w:lang w:val="ru-RU"/>
        </w:rPr>
        <w:t>ICH) [</w:t>
      </w:r>
      <w:r w:rsidR="00D94430" w:rsidRPr="00786F95">
        <w:rPr>
          <w:rFonts w:ascii="Times New Roman" w:eastAsia="Times New Roman" w:hAnsi="Times New Roman" w:cs="Times New Roman"/>
          <w:sz w:val="28"/>
          <w:szCs w:val="28"/>
          <w:lang w:val="ru-RU"/>
        </w:rPr>
        <w:t>99</w:t>
      </w:r>
      <w:r w:rsidRPr="00786F95">
        <w:rPr>
          <w:rFonts w:ascii="Times New Roman" w:eastAsia="Times New Roman" w:hAnsi="Times New Roman" w:cs="Times New Roman"/>
          <w:sz w:val="28"/>
          <w:szCs w:val="28"/>
          <w:lang w:val="ru-RU"/>
        </w:rPr>
        <w:t>]. Наиболее перспективным является включение генетических маркеров. Miserlis и соавторы (2023) разработали мета</w:t>
      </w:r>
      <w:r w:rsidR="005207F3" w:rsidRPr="00786F95">
        <w:rPr>
          <w:rFonts w:ascii="Times New Roman" w:eastAsia="Times New Roman" w:hAnsi="Times New Roman" w:cs="Times New Roman"/>
          <w:sz w:val="28"/>
          <w:szCs w:val="28"/>
          <w:lang w:val="ru-RU"/>
        </w:rPr>
        <w:t>-</w:t>
      </w:r>
      <w:r w:rsidRPr="00786F95">
        <w:rPr>
          <w:rFonts w:ascii="Times New Roman" w:eastAsia="Times New Roman" w:hAnsi="Times New Roman" w:cs="Times New Roman"/>
          <w:sz w:val="28"/>
          <w:szCs w:val="28"/>
          <w:lang w:val="ru-RU"/>
        </w:rPr>
        <w:t>геномную шкалу риска (metaGRS) на основе 2,6 млн вариантов, которая в валидационной выборке (842 случая) была ассоциирована с повышением вероятности ВК на 31% (OR = 1,31) и улучшила дискриминацию незначительно: c</w:t>
      </w:r>
      <w:r w:rsidR="005207F3" w:rsidRPr="00786F95">
        <w:rPr>
          <w:rFonts w:ascii="Times New Roman" w:eastAsia="Times New Roman" w:hAnsi="Times New Roman" w:cs="Times New Roman"/>
          <w:sz w:val="28"/>
          <w:szCs w:val="28"/>
          <w:lang w:val="ru-RU"/>
        </w:rPr>
        <w:t>-</w:t>
      </w:r>
      <w:r w:rsidRPr="00786F95">
        <w:rPr>
          <w:rFonts w:ascii="Times New Roman" w:eastAsia="Times New Roman" w:hAnsi="Times New Roman" w:cs="Times New Roman"/>
          <w:sz w:val="28"/>
          <w:szCs w:val="28"/>
          <w:lang w:val="ru-RU"/>
        </w:rPr>
        <w:t>индекс 0,686 → 0,695 (Δ = +0,009)</w:t>
      </w:r>
      <w:r w:rsidR="00EA4A5C" w:rsidRPr="00E05B6A">
        <w:rPr>
          <w:rFonts w:ascii="Times New Roman" w:hAnsi="Times New Roman" w:cs="Times New Roman"/>
        </w:rPr>
        <w:t xml:space="preserve"> </w:t>
      </w:r>
      <w:r w:rsidR="00EA4A5C" w:rsidRPr="00786F95">
        <w:rPr>
          <w:rFonts w:ascii="Times New Roman" w:eastAsia="Times New Roman" w:hAnsi="Times New Roman" w:cs="Times New Roman"/>
          <w:sz w:val="28"/>
          <w:szCs w:val="28"/>
          <w:lang w:val="ru-RU"/>
        </w:rPr>
        <w:t>[</w:t>
      </w:r>
      <w:r w:rsidR="00D94430" w:rsidRPr="00786F95">
        <w:rPr>
          <w:rFonts w:ascii="Times New Roman" w:eastAsia="Times New Roman" w:hAnsi="Times New Roman" w:cs="Times New Roman"/>
          <w:sz w:val="28"/>
          <w:szCs w:val="28"/>
          <w:lang w:val="ru-RU"/>
        </w:rPr>
        <w:t>100</w:t>
      </w:r>
      <w:r w:rsidR="00EA4A5C" w:rsidRPr="00786F95">
        <w:rPr>
          <w:rFonts w:ascii="Times New Roman" w:eastAsia="Times New Roman" w:hAnsi="Times New Roman" w:cs="Times New Roman"/>
          <w:sz w:val="28"/>
          <w:szCs w:val="28"/>
          <w:lang w:val="ru-RU"/>
        </w:rPr>
        <w:t>].</w:t>
      </w:r>
      <w:r w:rsidRPr="00786F95">
        <w:rPr>
          <w:rFonts w:ascii="Times New Roman" w:eastAsia="Times New Roman" w:hAnsi="Times New Roman" w:cs="Times New Roman"/>
          <w:sz w:val="28"/>
          <w:szCs w:val="28"/>
          <w:lang w:val="ru-RU"/>
        </w:rPr>
        <w:t xml:space="preserve"> Однако все перечисленные дособытийные модели разработаны на популяциях европейского происхождения</w:t>
      </w:r>
      <w:r w:rsidR="00EA4A5C" w:rsidRPr="00786F95">
        <w:rPr>
          <w:rFonts w:ascii="Times New Roman" w:eastAsia="Times New Roman" w:hAnsi="Times New Roman" w:cs="Times New Roman"/>
          <w:sz w:val="28"/>
          <w:szCs w:val="28"/>
          <w:lang w:val="ru-RU"/>
        </w:rPr>
        <w:t>.</w:t>
      </w:r>
    </w:p>
    <w:p w14:paraId="7813AD00" w14:textId="04D631C7" w:rsidR="005F1F4A" w:rsidRPr="00786F95" w:rsidRDefault="00EA4A5C"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lang w:val="ru-RU"/>
        </w:rPr>
        <w:t>Таким образом, основные существующие прогностические модели для ВК являются пост</w:t>
      </w:r>
      <w:r w:rsidR="005207F3" w:rsidRPr="00786F95">
        <w:rPr>
          <w:rFonts w:ascii="Times New Roman" w:eastAsia="Times New Roman" w:hAnsi="Times New Roman" w:cs="Times New Roman"/>
          <w:sz w:val="28"/>
          <w:szCs w:val="28"/>
          <w:lang w:val="ru-RU"/>
        </w:rPr>
        <w:t>-</w:t>
      </w:r>
      <w:r w:rsidRPr="00786F95">
        <w:rPr>
          <w:rFonts w:ascii="Times New Roman" w:eastAsia="Times New Roman" w:hAnsi="Times New Roman" w:cs="Times New Roman"/>
          <w:sz w:val="28"/>
          <w:szCs w:val="28"/>
          <w:lang w:val="ru-RU"/>
        </w:rPr>
        <w:t xml:space="preserve">событийными, не содержат генетических маркеров и разработаны на европейских когортах. Для казахской популяции отсутствуют данные о частотах аллелей полиморфизмов гена </w:t>
      </w:r>
      <w:r w:rsidR="00E05B6A">
        <w:rPr>
          <w:rFonts w:ascii="Times New Roman" w:eastAsia="Times New Roman" w:hAnsi="Times New Roman" w:cs="Times New Roman"/>
          <w:sz w:val="28"/>
          <w:szCs w:val="28"/>
          <w:lang w:val="ru-RU"/>
        </w:rPr>
        <w:t xml:space="preserve">COL4A2 </w:t>
      </w:r>
      <w:r w:rsidRPr="00786F95">
        <w:rPr>
          <w:rFonts w:ascii="Times New Roman" w:eastAsia="Times New Roman" w:hAnsi="Times New Roman" w:cs="Times New Roman"/>
          <w:sz w:val="28"/>
          <w:szCs w:val="28"/>
          <w:lang w:val="ru-RU"/>
        </w:rPr>
        <w:t>(rs9515199, rs9521732, rs9521733) и их ассоциации с риском ВК, не проведена количественная оценка вклада основных модифицируемых факторов риска, а также отсутствуют популяционно</w:t>
      </w:r>
      <w:r w:rsidR="005207F3" w:rsidRPr="00786F95">
        <w:rPr>
          <w:rFonts w:ascii="Times New Roman" w:eastAsia="Times New Roman" w:hAnsi="Times New Roman" w:cs="Times New Roman"/>
          <w:sz w:val="28"/>
          <w:szCs w:val="28"/>
          <w:lang w:val="ru-RU"/>
        </w:rPr>
        <w:t>-</w:t>
      </w:r>
      <w:r w:rsidRPr="00786F95">
        <w:rPr>
          <w:rFonts w:ascii="Times New Roman" w:eastAsia="Times New Roman" w:hAnsi="Times New Roman" w:cs="Times New Roman"/>
          <w:sz w:val="28"/>
          <w:szCs w:val="28"/>
          <w:lang w:val="ru-RU"/>
        </w:rPr>
        <w:t>специфичные прогностические алгоритмы для первичной профилактики. Заполнение этих пробелов является целью настоящего исследования.</w:t>
      </w:r>
    </w:p>
    <w:p w14:paraId="25E0DEF9" w14:textId="21402D14" w:rsidR="004E527B" w:rsidRPr="00786F95" w:rsidRDefault="00232715" w:rsidP="000120EF">
      <w:pPr>
        <w:pageBreakBefore/>
        <w:pBdr>
          <w:top w:val="nil"/>
          <w:left w:val="nil"/>
          <w:bottom w:val="nil"/>
          <w:right w:val="nil"/>
          <w:between w:val="nil"/>
        </w:pBdr>
        <w:spacing w:after="0"/>
        <w:ind w:firstLine="709"/>
        <w:jc w:val="center"/>
        <w:rPr>
          <w:rFonts w:ascii="Times New Roman" w:eastAsia="Times New Roman" w:hAnsi="Times New Roman" w:cs="Times New Roman"/>
          <w:b/>
          <w:bCs/>
          <w:sz w:val="28"/>
          <w:szCs w:val="28"/>
          <w:lang w:val="ru-RU"/>
        </w:rPr>
      </w:pPr>
      <w:r w:rsidRPr="00786F95">
        <w:rPr>
          <w:rFonts w:ascii="Times New Roman" w:eastAsia="Times New Roman" w:hAnsi="Times New Roman" w:cs="Times New Roman"/>
          <w:b/>
          <w:bCs/>
          <w:sz w:val="28"/>
          <w:szCs w:val="28"/>
        </w:rPr>
        <w:lastRenderedPageBreak/>
        <w:t>2 МАТЕРИАЛЫ И МЕТОДЫ ИССЛЕДОВАНИЯ</w:t>
      </w:r>
    </w:p>
    <w:p w14:paraId="3ED6C79B" w14:textId="77777777" w:rsidR="005F1F4A" w:rsidRPr="00786F95" w:rsidRDefault="005F1F4A" w:rsidP="005F1F4A">
      <w:pPr>
        <w:pBdr>
          <w:top w:val="nil"/>
          <w:left w:val="nil"/>
          <w:bottom w:val="nil"/>
          <w:right w:val="nil"/>
          <w:between w:val="nil"/>
        </w:pBdr>
        <w:spacing w:after="0"/>
        <w:ind w:firstLine="708"/>
        <w:jc w:val="both"/>
        <w:rPr>
          <w:rFonts w:ascii="Times New Roman" w:eastAsia="Times New Roman" w:hAnsi="Times New Roman" w:cs="Times New Roman"/>
          <w:b/>
          <w:bCs/>
          <w:sz w:val="28"/>
          <w:szCs w:val="28"/>
          <w:lang w:val="ru-RU"/>
        </w:rPr>
      </w:pPr>
    </w:p>
    <w:p w14:paraId="50B45448" w14:textId="77777777" w:rsidR="004E527B" w:rsidRPr="00786F95" w:rsidRDefault="005F1F4A" w:rsidP="00232715">
      <w:pPr>
        <w:pBdr>
          <w:top w:val="nil"/>
          <w:left w:val="nil"/>
          <w:bottom w:val="nil"/>
          <w:right w:val="nil"/>
          <w:between w:val="nil"/>
        </w:pBdr>
        <w:spacing w:after="0"/>
        <w:ind w:firstLine="708"/>
        <w:jc w:val="both"/>
        <w:rPr>
          <w:rFonts w:ascii="Times New Roman" w:eastAsia="Times New Roman" w:hAnsi="Times New Roman" w:cs="Times New Roman"/>
          <w:b/>
          <w:bCs/>
          <w:sz w:val="28"/>
          <w:szCs w:val="28"/>
        </w:rPr>
      </w:pPr>
      <w:r w:rsidRPr="00786F95">
        <w:rPr>
          <w:rFonts w:ascii="Times New Roman" w:eastAsia="Times New Roman" w:hAnsi="Times New Roman" w:cs="Times New Roman"/>
          <w:b/>
          <w:bCs/>
          <w:sz w:val="28"/>
          <w:szCs w:val="28"/>
          <w:lang w:val="ru-RU"/>
        </w:rPr>
        <w:tab/>
      </w:r>
      <w:r w:rsidRPr="00786F95">
        <w:rPr>
          <w:rFonts w:ascii="Times New Roman" w:eastAsia="Times New Roman" w:hAnsi="Times New Roman" w:cs="Times New Roman"/>
          <w:b/>
          <w:bCs/>
          <w:sz w:val="28"/>
          <w:szCs w:val="28"/>
        </w:rPr>
        <w:t>2.1 Дизайн исследования</w:t>
      </w:r>
    </w:p>
    <w:p w14:paraId="3746AA14" w14:textId="77777777" w:rsidR="00541E71"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 xml:space="preserve">Исследование выполнено в два этапа (Рисунок 2). </w:t>
      </w:r>
    </w:p>
    <w:p w14:paraId="360BF78B" w14:textId="77777777" w:rsidR="00541E71" w:rsidRDefault="00541E71"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p>
    <w:p w14:paraId="3112393B" w14:textId="764AFE55" w:rsidR="004E527B" w:rsidRPr="00786F95"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786F95">
        <w:rPr>
          <w:rFonts w:ascii="Times New Roman" w:eastAsia="Times New Roman" w:hAnsi="Times New Roman" w:cs="Times New Roman"/>
          <w:noProof/>
          <w:sz w:val="28"/>
          <w:szCs w:val="28"/>
        </w:rPr>
        <w:drawing>
          <wp:inline distT="0" distB="0" distL="0" distR="0" wp14:anchorId="6CCECAF1" wp14:editId="45FA2C10">
            <wp:extent cx="5577840" cy="3756660"/>
            <wp:effectExtent l="0" t="0" r="381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rotWithShape="1">
                    <a:blip r:embed="rId9"/>
                    <a:srcRect l="2767" t="7548" r="790" b="5905"/>
                    <a:stretch>
                      <a:fillRect/>
                    </a:stretch>
                  </pic:blipFill>
                  <pic:spPr bwMode="auto">
                    <a:xfrm>
                      <a:off x="0" y="0"/>
                      <a:ext cx="5578704" cy="3757242"/>
                    </a:xfrm>
                    <a:prstGeom prst="rect">
                      <a:avLst/>
                    </a:prstGeom>
                    <a:ln>
                      <a:noFill/>
                    </a:ln>
                    <a:extLst>
                      <a:ext uri="{53640926-AAD7-44D8-BBD7-CCE9431645EC}">
                        <a14:shadowObscured xmlns:a14="http://schemas.microsoft.com/office/drawing/2010/main"/>
                      </a:ext>
                    </a:extLst>
                  </pic:spPr>
                </pic:pic>
              </a:graphicData>
            </a:graphic>
          </wp:inline>
        </w:drawing>
      </w:r>
    </w:p>
    <w:p w14:paraId="232A5591" w14:textId="34865451" w:rsidR="004E527B" w:rsidRPr="00786F95" w:rsidRDefault="00335C2B" w:rsidP="005F1F4A">
      <w:pPr>
        <w:pBdr>
          <w:top w:val="nil"/>
          <w:left w:val="nil"/>
          <w:bottom w:val="nil"/>
          <w:right w:val="nil"/>
          <w:between w:val="nil"/>
        </w:pBdr>
        <w:spacing w:after="0"/>
        <w:ind w:firstLine="708"/>
        <w:jc w:val="center"/>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Рисунок 2</w:t>
      </w:r>
      <w:r w:rsidR="005207F3" w:rsidRPr="00786F95">
        <w:rPr>
          <w:rFonts w:ascii="Times New Roman" w:eastAsia="Times New Roman" w:hAnsi="Times New Roman" w:cs="Times New Roman"/>
          <w:sz w:val="28"/>
          <w:szCs w:val="28"/>
          <w:lang w:val="ru-RU"/>
        </w:rPr>
        <w:t xml:space="preserve"> - </w:t>
      </w:r>
      <w:r w:rsidRPr="00786F95">
        <w:rPr>
          <w:rFonts w:ascii="Times New Roman" w:eastAsia="Times New Roman" w:hAnsi="Times New Roman" w:cs="Times New Roman"/>
          <w:sz w:val="28"/>
          <w:szCs w:val="28"/>
        </w:rPr>
        <w:t>Дизайн исследования</w:t>
      </w:r>
    </w:p>
    <w:p w14:paraId="2A2159F1" w14:textId="77777777" w:rsidR="00EC2818" w:rsidRPr="00786F95" w:rsidRDefault="00EC2818" w:rsidP="000B2D0B">
      <w:pPr>
        <w:pBdr>
          <w:top w:val="nil"/>
          <w:left w:val="nil"/>
          <w:bottom w:val="nil"/>
          <w:right w:val="nil"/>
          <w:between w:val="nil"/>
        </w:pBdr>
        <w:spacing w:after="0"/>
        <w:ind w:firstLine="708"/>
        <w:rPr>
          <w:rFonts w:ascii="Times New Roman" w:eastAsia="Times New Roman" w:hAnsi="Times New Roman" w:cs="Times New Roman"/>
          <w:sz w:val="28"/>
          <w:szCs w:val="28"/>
          <w:lang w:val="ru-RU"/>
        </w:rPr>
      </w:pPr>
    </w:p>
    <w:p w14:paraId="5C844A37" w14:textId="28405099" w:rsidR="004E527B" w:rsidRPr="00786F95" w:rsidRDefault="00EC2818"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Первый этап</w:t>
      </w:r>
      <w:r w:rsidR="005207F3" w:rsidRPr="00786F95">
        <w:rPr>
          <w:rFonts w:ascii="Times New Roman" w:eastAsia="Times New Roman" w:hAnsi="Times New Roman" w:cs="Times New Roman"/>
          <w:sz w:val="28"/>
          <w:szCs w:val="28"/>
          <w:lang w:val="ru-RU"/>
        </w:rPr>
        <w:t xml:space="preserve">: </w:t>
      </w:r>
      <w:r w:rsidRPr="00786F95">
        <w:rPr>
          <w:rFonts w:ascii="Times New Roman" w:eastAsia="Times New Roman" w:hAnsi="Times New Roman" w:cs="Times New Roman"/>
          <w:sz w:val="28"/>
          <w:szCs w:val="28"/>
        </w:rPr>
        <w:t>ретроспективное эпидемиологическое исследование расширенной когорты пациентов с внутримозговым кровоизлиянием (ВК) в Карагандинской области за 2018</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2020 годы (n=1657) с анализом половых, возрастных и этнических характеристик заболеваемости и летальности. Второй этап</w:t>
      </w:r>
      <w:r w:rsidR="005207F3" w:rsidRPr="00786F95">
        <w:rPr>
          <w:rFonts w:ascii="Times New Roman" w:eastAsia="Times New Roman" w:hAnsi="Times New Roman" w:cs="Times New Roman"/>
          <w:sz w:val="28"/>
          <w:szCs w:val="28"/>
          <w:lang w:val="ru-RU"/>
        </w:rPr>
        <w:t xml:space="preserve">: </w:t>
      </w:r>
      <w:r w:rsidRPr="00786F95">
        <w:rPr>
          <w:rFonts w:ascii="Times New Roman" w:eastAsia="Times New Roman" w:hAnsi="Times New Roman" w:cs="Times New Roman"/>
          <w:sz w:val="28"/>
          <w:szCs w:val="28"/>
        </w:rPr>
        <w:t>клиническое обсервационное исследование по дизайну типа «случай</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контроль» (n=327) (2020</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2021 год), включавшее три последовательные фазы: 1. клинико</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эпидемиологическую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сбор и анализ медицинских, социальных и демографических факторов риска; 2. молекулярно</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генетическую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выделение ДНК, генотипирование трех SNP гена </w:t>
      </w:r>
      <w:r w:rsidR="00E05B6A">
        <w:rPr>
          <w:rFonts w:ascii="Times New Roman" w:eastAsia="Times New Roman" w:hAnsi="Times New Roman" w:cs="Times New Roman"/>
          <w:i/>
          <w:iCs/>
          <w:sz w:val="28"/>
          <w:szCs w:val="28"/>
        </w:rPr>
        <w:t xml:space="preserve">COL4A2 </w:t>
      </w:r>
      <w:r w:rsidRPr="00786F95">
        <w:rPr>
          <w:rFonts w:ascii="Times New Roman" w:eastAsia="Times New Roman" w:hAnsi="Times New Roman" w:cs="Times New Roman"/>
          <w:sz w:val="28"/>
          <w:szCs w:val="28"/>
        </w:rPr>
        <w:t xml:space="preserve">(rs9521732, rs9521733, rs9515199); 3. аналитическую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статистическая обработка, разработка и валидация прогностического алгоритма.</w:t>
      </w:r>
      <w:r w:rsidRPr="00786F95">
        <w:rPr>
          <w:rFonts w:ascii="Times New Roman" w:eastAsia="Times New Roman" w:hAnsi="Times New Roman" w:cs="Times New Roman"/>
          <w:sz w:val="28"/>
          <w:szCs w:val="28"/>
          <w:lang w:val="ru-RU"/>
        </w:rPr>
        <w:t xml:space="preserve"> </w:t>
      </w:r>
      <w:r w:rsidRPr="00786F95">
        <w:rPr>
          <w:rFonts w:ascii="Times New Roman" w:eastAsia="Times New Roman" w:hAnsi="Times New Roman" w:cs="Times New Roman"/>
          <w:sz w:val="28"/>
          <w:szCs w:val="28"/>
        </w:rPr>
        <w:t>Включение пациентов в основное исследование проводилось с октября 2020 по октябрь 2021 года после завершения острого периода заболевания. Диагноз спонтанного ВК установлен в соответствии с клиническими протоколами Министерства здравоохранения Республики Казахстан на основании данных компьютерной томографии (КТ) или магнитно</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резонансной томографии (МРТ) головного мозга.</w:t>
      </w:r>
    </w:p>
    <w:p w14:paraId="528AFDE4" w14:textId="4C3E9699" w:rsidR="00CD7669" w:rsidRPr="00E05B6A" w:rsidRDefault="00CD7669"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lang w:val="ru-RU"/>
        </w:rPr>
        <w:t xml:space="preserve">Определение случая для эпидемиологической когорты. В эпидемиологическую когорту (n=1657) включались пациенты в возрасте 18 лет </w:t>
      </w:r>
      <w:r w:rsidRPr="00786F95">
        <w:rPr>
          <w:rFonts w:ascii="Times New Roman" w:eastAsia="Times New Roman" w:hAnsi="Times New Roman" w:cs="Times New Roman"/>
          <w:sz w:val="28"/>
          <w:szCs w:val="28"/>
          <w:lang w:val="ru-RU"/>
        </w:rPr>
        <w:lastRenderedPageBreak/>
        <w:t>и старше, госпитализированные с диагнозом, кодированным по МКБ</w:t>
      </w:r>
      <w:r w:rsidR="005207F3" w:rsidRPr="00786F95">
        <w:rPr>
          <w:rFonts w:ascii="Times New Roman" w:eastAsia="Times New Roman" w:hAnsi="Times New Roman" w:cs="Times New Roman"/>
          <w:sz w:val="28"/>
          <w:szCs w:val="28"/>
          <w:lang w:val="ru-RU"/>
        </w:rPr>
        <w:t>-</w:t>
      </w:r>
      <w:r w:rsidRPr="00786F95">
        <w:rPr>
          <w:rFonts w:ascii="Times New Roman" w:eastAsia="Times New Roman" w:hAnsi="Times New Roman" w:cs="Times New Roman"/>
          <w:sz w:val="28"/>
          <w:szCs w:val="28"/>
          <w:lang w:val="ru-RU"/>
        </w:rPr>
        <w:t>10 рубрикой I61 (подрубрики I61.0</w:t>
      </w:r>
      <w:r w:rsidR="005207F3" w:rsidRPr="00786F95">
        <w:rPr>
          <w:rFonts w:ascii="Times New Roman" w:eastAsia="Times New Roman" w:hAnsi="Times New Roman" w:cs="Times New Roman"/>
          <w:sz w:val="28"/>
          <w:szCs w:val="28"/>
          <w:lang w:val="ru-RU"/>
        </w:rPr>
        <w:t>-</w:t>
      </w:r>
      <w:r w:rsidRPr="00786F95">
        <w:rPr>
          <w:rFonts w:ascii="Times New Roman" w:eastAsia="Times New Roman" w:hAnsi="Times New Roman" w:cs="Times New Roman"/>
          <w:sz w:val="28"/>
          <w:szCs w:val="28"/>
          <w:lang w:val="ru-RU"/>
        </w:rPr>
        <w:t>I61.9). Отбор проводился по кодам основного диагноза. Использованная рубрика по определению не включает кровоизлияния травматического генеза (S06), субарахноидальные кровоизлияния (I60), а также нетравматические субдуральные и эпидуральные кровоизлияния (I62). Дополнительное исключение вторичных внутримозговых кровоизлияний (вследствие разрыва артериовенозной мальформации, на фоне опухоли головного мозга или антикоагулянтной терапии) на данном этапе не проводилось; такое исключение применялось только при формировании основной группы клинико</w:t>
      </w:r>
      <w:r w:rsidR="005207F3" w:rsidRPr="00786F95">
        <w:rPr>
          <w:rFonts w:ascii="Times New Roman" w:eastAsia="Times New Roman" w:hAnsi="Times New Roman" w:cs="Times New Roman"/>
          <w:sz w:val="28"/>
          <w:szCs w:val="28"/>
          <w:lang w:val="ru-RU"/>
        </w:rPr>
        <w:t>-</w:t>
      </w:r>
      <w:r w:rsidRPr="00786F95">
        <w:rPr>
          <w:rFonts w:ascii="Times New Roman" w:eastAsia="Times New Roman" w:hAnsi="Times New Roman" w:cs="Times New Roman"/>
          <w:sz w:val="28"/>
          <w:szCs w:val="28"/>
          <w:lang w:val="ru-RU"/>
        </w:rPr>
        <w:t>генетического исследования (раздел 2.2).</w:t>
      </w:r>
    </w:p>
    <w:p w14:paraId="5A200DC0" w14:textId="4660C4FD" w:rsidR="004E527B" w:rsidRPr="00786F95"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Первичной конечной точкой являлся факт верифицированного спонтанного ВК. Вторичными конечными точками</w:t>
      </w:r>
      <w:r w:rsidR="005207F3" w:rsidRPr="00786F95">
        <w:rPr>
          <w:rFonts w:ascii="Times New Roman" w:eastAsia="Times New Roman" w:hAnsi="Times New Roman" w:cs="Times New Roman"/>
          <w:sz w:val="28"/>
          <w:szCs w:val="28"/>
          <w:lang w:val="ru-RU"/>
        </w:rPr>
        <w:t xml:space="preserve"> - </w:t>
      </w:r>
      <w:r w:rsidRPr="00786F95">
        <w:rPr>
          <w:rFonts w:ascii="Times New Roman" w:eastAsia="Times New Roman" w:hAnsi="Times New Roman" w:cs="Times New Roman"/>
          <w:sz w:val="28"/>
          <w:szCs w:val="28"/>
        </w:rPr>
        <w:t>анализ модифицируемых и немодифицируемых факторов риска ВК, ассоциация полиморфизмов гена</w:t>
      </w:r>
      <w:r w:rsidRPr="00786F95">
        <w:rPr>
          <w:rFonts w:ascii="Times New Roman" w:eastAsia="Times New Roman" w:hAnsi="Times New Roman" w:cs="Times New Roman"/>
          <w:i/>
          <w:iCs/>
          <w:sz w:val="28"/>
          <w:szCs w:val="28"/>
        </w:rPr>
        <w:t xml:space="preserve"> </w:t>
      </w:r>
      <w:r w:rsidR="00E05B6A">
        <w:rPr>
          <w:rFonts w:ascii="Times New Roman" w:eastAsia="Times New Roman" w:hAnsi="Times New Roman" w:cs="Times New Roman"/>
          <w:i/>
          <w:iCs/>
          <w:sz w:val="28"/>
          <w:szCs w:val="28"/>
        </w:rPr>
        <w:t xml:space="preserve">COL4A2 </w:t>
      </w:r>
      <w:r w:rsidRPr="00786F95">
        <w:rPr>
          <w:rFonts w:ascii="Times New Roman" w:eastAsia="Times New Roman" w:hAnsi="Times New Roman" w:cs="Times New Roman"/>
          <w:sz w:val="28"/>
          <w:szCs w:val="28"/>
        </w:rPr>
        <w:t>с риском развития ВК и разработка прогностического алгоритма.</w:t>
      </w:r>
    </w:p>
    <w:p w14:paraId="1ABC5C90" w14:textId="77777777" w:rsidR="00232715" w:rsidRPr="00786F95" w:rsidRDefault="00232715"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p>
    <w:p w14:paraId="4737C3AC" w14:textId="77777777" w:rsidR="004E527B" w:rsidRPr="00786F95" w:rsidRDefault="00232715" w:rsidP="00232715">
      <w:pPr>
        <w:pBdr>
          <w:top w:val="nil"/>
          <w:left w:val="nil"/>
          <w:bottom w:val="nil"/>
          <w:right w:val="nil"/>
          <w:between w:val="nil"/>
        </w:pBdr>
        <w:spacing w:after="0"/>
        <w:ind w:firstLine="709"/>
        <w:rPr>
          <w:rFonts w:ascii="Times New Roman" w:eastAsia="Times New Roman" w:hAnsi="Times New Roman" w:cs="Times New Roman"/>
          <w:b/>
          <w:bCs/>
          <w:sz w:val="28"/>
          <w:szCs w:val="28"/>
        </w:rPr>
      </w:pPr>
      <w:r w:rsidRPr="00786F95">
        <w:rPr>
          <w:rFonts w:ascii="Times New Roman" w:eastAsia="Times New Roman" w:hAnsi="Times New Roman" w:cs="Times New Roman"/>
          <w:b/>
          <w:bCs/>
          <w:sz w:val="28"/>
          <w:szCs w:val="28"/>
          <w:lang w:val="ru-RU"/>
        </w:rPr>
        <w:tab/>
      </w:r>
      <w:r w:rsidRPr="00786F95">
        <w:rPr>
          <w:rFonts w:ascii="Times New Roman" w:eastAsia="Times New Roman" w:hAnsi="Times New Roman" w:cs="Times New Roman"/>
          <w:b/>
          <w:bCs/>
          <w:sz w:val="28"/>
          <w:szCs w:val="28"/>
        </w:rPr>
        <w:t>2.2 Критерии включения и исключения пациентов</w:t>
      </w:r>
    </w:p>
    <w:p w14:paraId="415A82A3" w14:textId="23509C11" w:rsidR="004E527B" w:rsidRPr="00786F95"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 xml:space="preserve">Основная группа (n=162). Критерии включения: наличие спонтанного ВК, подтвержденного данными нейровизуализации (КТ или МРТ); этническая принадлежность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казах (не менее двух поколений прямых предков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родителей и бабушек/дедушек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казахской национальности); возраст старше 18 лет; подписанное информированное согласие.</w:t>
      </w:r>
    </w:p>
    <w:p w14:paraId="4852894C" w14:textId="77777777" w:rsidR="004E527B" w:rsidRPr="00786F95"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Критерии исключения: травматический генез ВК; ВК вследствие разрыва аневризмы или артериовенозной мальформации; ВК на фоне опухоли головного мозга; ВК, ассоциированный с антикоагулянтной терапией (вторичные ВК); наличие тяжелых аутоиммунных заболеваний; отказ от участия. Исключение вторичных ВК выполнено для обеспечения гомогенности выборки и изучения именно спорадических первичных ВК.</w:t>
      </w:r>
    </w:p>
    <w:p w14:paraId="2169F989" w14:textId="667FEB6D" w:rsidR="004E527B" w:rsidRPr="00786F95"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 xml:space="preserve">Контрольная группа (n=165). Критерии включения: отсутствие в анамнезе инсультов (ишемических или геморрагических); отсутствие опухолей головного мозга; отсутствие аутоиммунных заболеваний; отсутствие врожденных пороков развития; этническая принадлежность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казах (аналогично основной группе); возраст старше 18 лет; подписанное информированное согласие.</w:t>
      </w:r>
    </w:p>
    <w:p w14:paraId="7996B6D6" w14:textId="77777777" w:rsidR="004E527B" w:rsidRPr="00786F95"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Критерии исключения: наличие любого из вышеперечисленных состояний; отказ от участия.</w:t>
      </w:r>
    </w:p>
    <w:p w14:paraId="25F1272E" w14:textId="77777777" w:rsidR="00232715" w:rsidRPr="00786F95" w:rsidRDefault="00232715" w:rsidP="000B2D0B">
      <w:pPr>
        <w:pBdr>
          <w:top w:val="nil"/>
          <w:left w:val="nil"/>
          <w:bottom w:val="nil"/>
          <w:right w:val="nil"/>
          <w:between w:val="nil"/>
        </w:pBdr>
        <w:spacing w:after="0"/>
        <w:ind w:firstLine="708"/>
        <w:jc w:val="center"/>
        <w:rPr>
          <w:rFonts w:ascii="Times New Roman" w:eastAsia="Times New Roman" w:hAnsi="Times New Roman" w:cs="Times New Roman"/>
          <w:sz w:val="28"/>
          <w:szCs w:val="28"/>
          <w:lang w:val="ru-RU"/>
        </w:rPr>
      </w:pPr>
    </w:p>
    <w:p w14:paraId="2F78D7DE" w14:textId="77777777" w:rsidR="004E527B" w:rsidRPr="00786F95" w:rsidRDefault="00335C2B" w:rsidP="00232715">
      <w:pPr>
        <w:pBdr>
          <w:top w:val="nil"/>
          <w:left w:val="nil"/>
          <w:bottom w:val="nil"/>
          <w:right w:val="nil"/>
          <w:between w:val="nil"/>
        </w:pBdr>
        <w:spacing w:after="0"/>
        <w:ind w:firstLine="708"/>
        <w:rPr>
          <w:rFonts w:ascii="Times New Roman" w:eastAsia="Times New Roman" w:hAnsi="Times New Roman" w:cs="Times New Roman"/>
          <w:b/>
          <w:bCs/>
          <w:sz w:val="28"/>
          <w:szCs w:val="28"/>
        </w:rPr>
      </w:pPr>
      <w:r w:rsidRPr="00786F95">
        <w:rPr>
          <w:rFonts w:ascii="Times New Roman" w:eastAsia="Times New Roman" w:hAnsi="Times New Roman" w:cs="Times New Roman"/>
          <w:b/>
          <w:bCs/>
          <w:sz w:val="28"/>
          <w:szCs w:val="28"/>
        </w:rPr>
        <w:t>2.3 Этические аспекты исследования</w:t>
      </w:r>
    </w:p>
    <w:p w14:paraId="49FE366A" w14:textId="4B875D41" w:rsidR="004E527B" w:rsidRPr="00786F95"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Исследование одобрено Локальным этическим комитетом НАО «Медицинский университет Караганды» (протокол № 57 от 19 июня 2020 г.</w:t>
      </w:r>
      <w:r w:rsidRPr="00786F95">
        <w:rPr>
          <w:rFonts w:ascii="Times New Roman" w:eastAsia="Times New Roman" w:hAnsi="Times New Roman" w:cs="Times New Roman"/>
          <w:sz w:val="28"/>
          <w:szCs w:val="28"/>
          <w:lang w:val="ru-RU"/>
        </w:rPr>
        <w:t>, протокол № 11 03.06.26</w:t>
      </w:r>
      <w:r w:rsidRPr="00786F95">
        <w:rPr>
          <w:rFonts w:ascii="Times New Roman" w:eastAsia="Times New Roman" w:hAnsi="Times New Roman" w:cs="Times New Roman"/>
          <w:sz w:val="28"/>
          <w:szCs w:val="28"/>
        </w:rPr>
        <w:t xml:space="preserve">). От каждого участника (или его законного представителя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при нарушении сознания у пациентов с ВК) получено письменное информированное согласие на участие в исследовании и обработку персональных данных. Исследование выполнено в соответствии с принципами Хельсинкской декларации Всемирной медицинской ассоциации (1964 г. с </w:t>
      </w:r>
      <w:r w:rsidRPr="00786F95">
        <w:rPr>
          <w:rFonts w:ascii="Times New Roman" w:eastAsia="Times New Roman" w:hAnsi="Times New Roman" w:cs="Times New Roman"/>
          <w:sz w:val="28"/>
          <w:szCs w:val="28"/>
        </w:rPr>
        <w:lastRenderedPageBreak/>
        <w:t>последующими дополнениями, включая редакцию Форталеза, 2013 г.). Исследование поддержано грантом Министерства науки и высшего образования Республики Казахстан (ИРН № AP08957527, №225/ГФ</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20</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22 от 12 ноября 2020 г.).</w:t>
      </w:r>
    </w:p>
    <w:p w14:paraId="387A6763" w14:textId="77777777" w:rsidR="00232715" w:rsidRPr="00786F95" w:rsidRDefault="00232715"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p>
    <w:p w14:paraId="4ADD0380" w14:textId="77777777" w:rsidR="004E527B" w:rsidRPr="00786F95" w:rsidRDefault="00335C2B" w:rsidP="00232715">
      <w:pPr>
        <w:pBdr>
          <w:top w:val="nil"/>
          <w:left w:val="nil"/>
          <w:bottom w:val="nil"/>
          <w:right w:val="nil"/>
          <w:between w:val="nil"/>
        </w:pBdr>
        <w:spacing w:after="0"/>
        <w:ind w:firstLine="708"/>
        <w:rPr>
          <w:rFonts w:ascii="Times New Roman" w:eastAsia="Times New Roman" w:hAnsi="Times New Roman" w:cs="Times New Roman"/>
          <w:b/>
          <w:bCs/>
          <w:sz w:val="28"/>
          <w:szCs w:val="28"/>
        </w:rPr>
      </w:pPr>
      <w:r w:rsidRPr="00786F95">
        <w:rPr>
          <w:rFonts w:ascii="Times New Roman" w:eastAsia="Times New Roman" w:hAnsi="Times New Roman" w:cs="Times New Roman"/>
          <w:b/>
          <w:bCs/>
          <w:sz w:val="28"/>
          <w:szCs w:val="28"/>
        </w:rPr>
        <w:t>2.4 Клиническое обследование и сбор данных</w:t>
      </w:r>
    </w:p>
    <w:p w14:paraId="1BDC2ABB" w14:textId="77777777" w:rsidR="004E527B" w:rsidRPr="00786F95"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У всех участников исследования (основной и контрольной групп) собирали демографические данные (возраст, пол, этническую принадлежность) и модифицируемые факторы риска с использованием опроса, анкетирования и анализа медицинской документации.</w:t>
      </w:r>
    </w:p>
    <w:p w14:paraId="68600A9E" w14:textId="77777777" w:rsidR="004E527B" w:rsidRPr="00786F95"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Модифицируемые факторы риска определяли следующим образом:</w:t>
      </w:r>
    </w:p>
    <w:p w14:paraId="47844290" w14:textId="6D78047C" w:rsidR="004E527B" w:rsidRPr="00E05B6A" w:rsidRDefault="000120EF" w:rsidP="00E05B6A">
      <w:pPr>
        <w:pStyle w:val="aff6"/>
        <w:numPr>
          <w:ilvl w:val="0"/>
          <w:numId w:val="16"/>
        </w:numPr>
        <w:pBdr>
          <w:top w:val="nil"/>
          <w:left w:val="nil"/>
          <w:bottom w:val="nil"/>
          <w:right w:val="nil"/>
          <w:between w:val="nil"/>
        </w:pBdr>
        <w:spacing w:after="0"/>
        <w:jc w:val="both"/>
        <w:rPr>
          <w:rFonts w:ascii="Times New Roman" w:eastAsia="Times New Roman" w:hAnsi="Times New Roman" w:cs="Times New Roman"/>
          <w:sz w:val="28"/>
          <w:szCs w:val="28"/>
        </w:rPr>
      </w:pPr>
      <w:r w:rsidRPr="00E05B6A">
        <w:rPr>
          <w:rFonts w:ascii="Times New Roman" w:eastAsia="Times New Roman" w:hAnsi="Times New Roman" w:cs="Times New Roman"/>
          <w:sz w:val="28"/>
          <w:szCs w:val="28"/>
        </w:rPr>
        <w:t xml:space="preserve">Артериальная гипертензия </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 xml:space="preserve"> наличие подтвержденного диагноза и/или регулярный прием антигипертензивных препаратов;</w:t>
      </w:r>
    </w:p>
    <w:p w14:paraId="37FA6F1F" w14:textId="070EA60F" w:rsidR="004E527B" w:rsidRPr="00E05B6A" w:rsidRDefault="00335C2B" w:rsidP="00E05B6A">
      <w:pPr>
        <w:pStyle w:val="aff6"/>
        <w:numPr>
          <w:ilvl w:val="0"/>
          <w:numId w:val="16"/>
        </w:numPr>
        <w:pBdr>
          <w:top w:val="nil"/>
          <w:left w:val="nil"/>
          <w:bottom w:val="nil"/>
          <w:right w:val="nil"/>
          <w:between w:val="nil"/>
        </w:pBdr>
        <w:spacing w:after="0"/>
        <w:jc w:val="both"/>
        <w:rPr>
          <w:rFonts w:ascii="Times New Roman" w:eastAsia="Times New Roman" w:hAnsi="Times New Roman" w:cs="Times New Roman"/>
          <w:sz w:val="28"/>
          <w:szCs w:val="28"/>
        </w:rPr>
      </w:pPr>
      <w:r w:rsidRPr="00E05B6A">
        <w:rPr>
          <w:rFonts w:ascii="Times New Roman" w:eastAsia="Times New Roman" w:hAnsi="Times New Roman" w:cs="Times New Roman"/>
          <w:sz w:val="28"/>
          <w:szCs w:val="28"/>
        </w:rPr>
        <w:t xml:space="preserve">Сахарный диабет </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 xml:space="preserve"> наличие подтвержденного диагноза;</w:t>
      </w:r>
    </w:p>
    <w:p w14:paraId="1D85C5D1" w14:textId="1191B3DF" w:rsidR="004E527B" w:rsidRPr="00E05B6A" w:rsidRDefault="00335C2B" w:rsidP="00E05B6A">
      <w:pPr>
        <w:pStyle w:val="aff6"/>
        <w:numPr>
          <w:ilvl w:val="0"/>
          <w:numId w:val="16"/>
        </w:numPr>
        <w:pBdr>
          <w:top w:val="nil"/>
          <w:left w:val="nil"/>
          <w:bottom w:val="nil"/>
          <w:right w:val="nil"/>
          <w:between w:val="nil"/>
        </w:pBdr>
        <w:spacing w:after="0"/>
        <w:jc w:val="both"/>
        <w:rPr>
          <w:rFonts w:ascii="Times New Roman" w:eastAsia="Times New Roman" w:hAnsi="Times New Roman" w:cs="Times New Roman"/>
          <w:sz w:val="28"/>
          <w:szCs w:val="28"/>
          <w:lang w:val="ru-RU"/>
        </w:rPr>
      </w:pPr>
      <w:r w:rsidRPr="00E05B6A">
        <w:rPr>
          <w:rFonts w:ascii="Times New Roman" w:eastAsia="Times New Roman" w:hAnsi="Times New Roman" w:cs="Times New Roman"/>
          <w:sz w:val="28"/>
          <w:szCs w:val="28"/>
        </w:rPr>
        <w:t xml:space="preserve">Употребление алкоголя </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 xml:space="preserve"> среднее/тяжелое (≥4 стандартных доз в сутки или эпизодическое массивное употребление); дополнительно проводилось исследование крови на ГГТП</w:t>
      </w:r>
      <w:r w:rsidR="003C1D84" w:rsidRPr="00E05B6A">
        <w:rPr>
          <w:rFonts w:ascii="Times New Roman" w:eastAsia="Times New Roman" w:hAnsi="Times New Roman" w:cs="Times New Roman"/>
          <w:sz w:val="28"/>
          <w:szCs w:val="28"/>
          <w:lang w:val="ru-RU"/>
        </w:rPr>
        <w:t>;</w:t>
      </w:r>
    </w:p>
    <w:p w14:paraId="30029654" w14:textId="1810EA30" w:rsidR="004E527B" w:rsidRPr="00E05B6A" w:rsidRDefault="00335C2B" w:rsidP="00E05B6A">
      <w:pPr>
        <w:pStyle w:val="aff6"/>
        <w:numPr>
          <w:ilvl w:val="0"/>
          <w:numId w:val="16"/>
        </w:numPr>
        <w:pBdr>
          <w:top w:val="nil"/>
          <w:left w:val="nil"/>
          <w:bottom w:val="nil"/>
          <w:right w:val="nil"/>
          <w:between w:val="nil"/>
        </w:pBdr>
        <w:spacing w:after="0"/>
        <w:jc w:val="both"/>
        <w:rPr>
          <w:rFonts w:ascii="Times New Roman" w:eastAsia="Times New Roman" w:hAnsi="Times New Roman" w:cs="Times New Roman"/>
          <w:sz w:val="28"/>
          <w:szCs w:val="28"/>
        </w:rPr>
      </w:pPr>
      <w:r w:rsidRPr="00E05B6A">
        <w:rPr>
          <w:rFonts w:ascii="Times New Roman" w:eastAsia="Times New Roman" w:hAnsi="Times New Roman" w:cs="Times New Roman"/>
          <w:sz w:val="28"/>
          <w:szCs w:val="28"/>
        </w:rPr>
        <w:t xml:space="preserve">Курение </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 xml:space="preserve"> курит на момент ВК</w:t>
      </w:r>
      <w:r w:rsidRPr="00E05B6A">
        <w:rPr>
          <w:rFonts w:ascii="Times New Roman" w:eastAsia="Times New Roman" w:hAnsi="Times New Roman" w:cs="Times New Roman"/>
          <w:sz w:val="28"/>
          <w:szCs w:val="28"/>
          <w:lang w:val="ru-RU"/>
        </w:rPr>
        <w:t>/</w:t>
      </w:r>
      <w:r w:rsidRPr="00E05B6A">
        <w:rPr>
          <w:rFonts w:ascii="Times New Roman" w:eastAsia="Times New Roman" w:hAnsi="Times New Roman" w:cs="Times New Roman"/>
          <w:sz w:val="28"/>
          <w:szCs w:val="28"/>
        </w:rPr>
        <w:t xml:space="preserve"> в анамнезе (прекращение менее чем за 5 лет до включения в исследование)</w:t>
      </w:r>
      <w:r w:rsidRPr="00E05B6A">
        <w:rPr>
          <w:rFonts w:ascii="Times New Roman" w:eastAsia="Times New Roman" w:hAnsi="Times New Roman" w:cs="Times New Roman"/>
          <w:sz w:val="28"/>
          <w:szCs w:val="28"/>
          <w:lang w:val="ru-RU"/>
        </w:rPr>
        <w:t xml:space="preserve"> </w:t>
      </w:r>
      <w:r w:rsidRPr="00E05B6A">
        <w:rPr>
          <w:rFonts w:ascii="Times New Roman" w:eastAsia="Times New Roman" w:hAnsi="Times New Roman" w:cs="Times New Roman"/>
          <w:sz w:val="28"/>
          <w:szCs w:val="28"/>
        </w:rPr>
        <w:t>или нет;</w:t>
      </w:r>
    </w:p>
    <w:p w14:paraId="6E4DDF37" w14:textId="3B16ED03" w:rsidR="004E527B" w:rsidRPr="00E05B6A" w:rsidRDefault="00335C2B" w:rsidP="00E05B6A">
      <w:pPr>
        <w:pStyle w:val="aff6"/>
        <w:numPr>
          <w:ilvl w:val="0"/>
          <w:numId w:val="16"/>
        </w:numPr>
        <w:pBdr>
          <w:top w:val="nil"/>
          <w:left w:val="nil"/>
          <w:bottom w:val="nil"/>
          <w:right w:val="nil"/>
          <w:between w:val="nil"/>
        </w:pBdr>
        <w:spacing w:after="0"/>
        <w:jc w:val="both"/>
        <w:rPr>
          <w:rFonts w:ascii="Times New Roman" w:eastAsia="Times New Roman" w:hAnsi="Times New Roman" w:cs="Times New Roman"/>
          <w:sz w:val="28"/>
          <w:szCs w:val="28"/>
        </w:rPr>
      </w:pPr>
      <w:r w:rsidRPr="00E05B6A">
        <w:rPr>
          <w:rFonts w:ascii="Times New Roman" w:eastAsia="Times New Roman" w:hAnsi="Times New Roman" w:cs="Times New Roman"/>
          <w:sz w:val="28"/>
          <w:szCs w:val="28"/>
        </w:rPr>
        <w:t xml:space="preserve">Ожирение </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 xml:space="preserve"> индекс массы тела ≥ 30 кг/м².</w:t>
      </w:r>
    </w:p>
    <w:p w14:paraId="3C7944DB" w14:textId="77777777" w:rsidR="004E527B" w:rsidRPr="00786F95"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 xml:space="preserve">Для пациентов основной группы дополнительно регистрировали нейровизуализационные характеристики по данным КТ/МРТ: локализацию гематомы (глубокое/лобарное/мозжечок/ствол) и объем гематомы (по формуле АВС/2, см³). </w:t>
      </w:r>
    </w:p>
    <w:p w14:paraId="1353536A" w14:textId="77777777" w:rsidR="00232715" w:rsidRPr="00786F95" w:rsidRDefault="00232715"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p>
    <w:p w14:paraId="7EB3B26A" w14:textId="798F4FF9" w:rsidR="004E527B" w:rsidRPr="00786F95" w:rsidRDefault="00335C2B" w:rsidP="00232715">
      <w:pPr>
        <w:pBdr>
          <w:top w:val="nil"/>
          <w:left w:val="nil"/>
          <w:bottom w:val="nil"/>
          <w:right w:val="nil"/>
          <w:between w:val="nil"/>
        </w:pBdr>
        <w:spacing w:after="0"/>
        <w:ind w:firstLine="708"/>
        <w:rPr>
          <w:rFonts w:ascii="Times New Roman" w:eastAsia="Times New Roman" w:hAnsi="Times New Roman" w:cs="Times New Roman"/>
          <w:b/>
          <w:bCs/>
          <w:sz w:val="28"/>
          <w:szCs w:val="28"/>
        </w:rPr>
      </w:pPr>
      <w:r w:rsidRPr="00786F95">
        <w:rPr>
          <w:rFonts w:ascii="Times New Roman" w:eastAsia="Times New Roman" w:hAnsi="Times New Roman" w:cs="Times New Roman"/>
          <w:b/>
          <w:bCs/>
          <w:sz w:val="28"/>
          <w:szCs w:val="28"/>
        </w:rPr>
        <w:t>2.5 Молекулярно</w:t>
      </w:r>
      <w:r w:rsidR="005207F3" w:rsidRPr="00786F95">
        <w:rPr>
          <w:rFonts w:ascii="Times New Roman" w:eastAsia="Times New Roman" w:hAnsi="Times New Roman" w:cs="Times New Roman"/>
          <w:b/>
          <w:bCs/>
          <w:sz w:val="28"/>
          <w:szCs w:val="28"/>
        </w:rPr>
        <w:t>-</w:t>
      </w:r>
      <w:r w:rsidRPr="00786F95">
        <w:rPr>
          <w:rFonts w:ascii="Times New Roman" w:eastAsia="Times New Roman" w:hAnsi="Times New Roman" w:cs="Times New Roman"/>
          <w:b/>
          <w:bCs/>
          <w:sz w:val="28"/>
          <w:szCs w:val="28"/>
        </w:rPr>
        <w:t>генетическое исследование</w:t>
      </w:r>
    </w:p>
    <w:p w14:paraId="6E38C191" w14:textId="77777777" w:rsidR="00DA20E7" w:rsidRPr="00DA20E7" w:rsidRDefault="00DA20E7" w:rsidP="00DA20E7">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DA20E7">
        <w:rPr>
          <w:rFonts w:ascii="Times New Roman" w:eastAsia="Times New Roman" w:hAnsi="Times New Roman" w:cs="Times New Roman"/>
          <w:sz w:val="28"/>
          <w:szCs w:val="28"/>
          <w:lang w:val="ru-RU"/>
        </w:rPr>
        <w:t>Забор и хранение биологического материала. Венозную кровь отбирали в объёме 5 мл в вакуумные пробирки, содержащие ЭДТА в качестве антикоагулянта. Образцы цельной крови до выделения ДНК хранили при температуре 4 °C не более 24 часов.</w:t>
      </w:r>
    </w:p>
    <w:p w14:paraId="1266D290" w14:textId="77777777" w:rsidR="00DA20E7" w:rsidRPr="00DA20E7" w:rsidRDefault="00DA20E7" w:rsidP="00DA20E7">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DA20E7">
        <w:rPr>
          <w:rFonts w:ascii="Times New Roman" w:eastAsia="Times New Roman" w:hAnsi="Times New Roman" w:cs="Times New Roman"/>
          <w:sz w:val="28"/>
          <w:szCs w:val="28"/>
          <w:lang w:val="ru-RU"/>
        </w:rPr>
        <w:t>Выделение и оценка качества геномной ДНК. Выделение геномной ДНК проводили с использованием набора GeneJET Genomic DNA Purification Kit (Thermo Fisher Scientific), основанного на технологии связывания ДНК с кремнезёмной мембраной в формате центрифужной колонки. Согласно протоколу производителя, объём исходного материала для цельной крови составляет до 200 мкл, объём элюции - 200 мкл, ожидаемый выход - до 30 мкг ДНК. Использованы два набора с каталожным номером K0722 (по 250 реакций каждый).</w:t>
      </w:r>
    </w:p>
    <w:p w14:paraId="0DA88D98" w14:textId="77777777" w:rsidR="00DA20E7" w:rsidRPr="00DA20E7" w:rsidRDefault="00DA20E7" w:rsidP="00DA20E7">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DA20E7">
        <w:rPr>
          <w:rFonts w:ascii="Times New Roman" w:eastAsia="Times New Roman" w:hAnsi="Times New Roman" w:cs="Times New Roman"/>
          <w:sz w:val="28"/>
          <w:szCs w:val="28"/>
          <w:lang w:val="ru-RU"/>
        </w:rPr>
        <w:t xml:space="preserve">Концентрацию и чистоту выделенной ДНК оценивали методом спектрофотометрии на приборе NanoDrop 2000 (Thermo Scientific, США). Качество ДНК определяли по соотношению оптической плотности A260/A280; допустимым считали значение в диапазоне 1,8–2,0. Перед проведением генотипирования образцы ДНК приводили к единой рабочей концентрации до </w:t>
      </w:r>
      <w:r w:rsidRPr="00DA20E7">
        <w:rPr>
          <w:rFonts w:ascii="Times New Roman" w:eastAsia="Times New Roman" w:hAnsi="Times New Roman" w:cs="Times New Roman"/>
          <w:sz w:val="28"/>
          <w:szCs w:val="28"/>
          <w:lang w:val="ru-RU"/>
        </w:rPr>
        <w:lastRenderedPageBreak/>
        <w:t>50 нг/мкл. Выделенную ДНК хранили при температуре -80 ° до проведения молекулярно-генетического анализа.</w:t>
      </w:r>
    </w:p>
    <w:p w14:paraId="164CCB4D" w14:textId="77777777" w:rsidR="00DA20E7" w:rsidRPr="00DA20E7" w:rsidRDefault="00DA20E7" w:rsidP="00DA20E7">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DA20E7">
        <w:rPr>
          <w:rFonts w:ascii="Times New Roman" w:eastAsia="Times New Roman" w:hAnsi="Times New Roman" w:cs="Times New Roman"/>
          <w:sz w:val="28"/>
          <w:szCs w:val="28"/>
          <w:lang w:val="ru-RU"/>
        </w:rPr>
        <w:t xml:space="preserve">Выбор однонуклеотидных вариантов. Для исследования были выбраны три распространённых интронных однонуклеотидных варианта гена </w:t>
      </w:r>
      <w:r w:rsidRPr="00DA20E7">
        <w:rPr>
          <w:rFonts w:ascii="Times New Roman" w:eastAsia="Times New Roman" w:hAnsi="Times New Roman" w:cs="Times New Roman"/>
          <w:i/>
          <w:iCs/>
          <w:sz w:val="28"/>
          <w:szCs w:val="28"/>
          <w:lang w:val="ru-RU"/>
        </w:rPr>
        <w:t>COL4A2:</w:t>
      </w:r>
      <w:r w:rsidRPr="00DA20E7">
        <w:rPr>
          <w:rFonts w:ascii="Times New Roman" w:eastAsia="Times New Roman" w:hAnsi="Times New Roman" w:cs="Times New Roman"/>
          <w:sz w:val="28"/>
          <w:szCs w:val="28"/>
          <w:lang w:val="ru-RU"/>
        </w:rPr>
        <w:t xml:space="preserve"> rs9521732, rs9521733 и rs9515199. Выбор вариантов основывался на результатах ранее проведённых исследований, в которых была выявлена их ассоциация с глубоким внутримозговым кровоизлиянием в выборках европейского происхождения. Исследованные варианты локализованы в пределах одного генетического локуса и могут отражать общий сигнал неравновесия по сцеплению. Непосредственное функциональное влияние rs9521732, rs9521733 и rs9515199 на экспрессию или сплайсинг гена </w:t>
      </w:r>
      <w:r w:rsidRPr="00DA20E7">
        <w:rPr>
          <w:rFonts w:ascii="Times New Roman" w:eastAsia="Times New Roman" w:hAnsi="Times New Roman" w:cs="Times New Roman"/>
          <w:i/>
          <w:iCs/>
          <w:sz w:val="28"/>
          <w:szCs w:val="28"/>
          <w:lang w:val="ru-RU"/>
        </w:rPr>
        <w:t xml:space="preserve">COL4A2 </w:t>
      </w:r>
      <w:r w:rsidRPr="00DA20E7">
        <w:rPr>
          <w:rFonts w:ascii="Times New Roman" w:eastAsia="Times New Roman" w:hAnsi="Times New Roman" w:cs="Times New Roman"/>
          <w:sz w:val="28"/>
          <w:szCs w:val="28"/>
          <w:lang w:val="ru-RU"/>
        </w:rPr>
        <w:t>не установлено, поэтому в настоящем исследовании они рассматривались как маркеры генетической ассоциации.</w:t>
      </w:r>
    </w:p>
    <w:p w14:paraId="1B1FFC9A" w14:textId="77777777" w:rsidR="00DA20E7" w:rsidRPr="00DA20E7" w:rsidRDefault="00DA20E7" w:rsidP="00DA20E7">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DA20E7">
        <w:rPr>
          <w:rFonts w:ascii="Times New Roman" w:eastAsia="Times New Roman" w:hAnsi="Times New Roman" w:cs="Times New Roman"/>
          <w:sz w:val="28"/>
          <w:szCs w:val="28"/>
          <w:lang w:val="ru-RU"/>
        </w:rPr>
        <w:t>Генотипирование. Генотипирование rs9521732, rs9521733 и rs9515199 проводили методом аллельной дискриминации с использованием ПЦР в реальном времени на амплификаторе QuantStudio™ 5 Real-Time PCR System (Applied Biosystems, США). Для проведения реакции использовали TaqMan™ SNP Genotyping Assays, специфичные для каждого исследованного варианта, и TaqMan Genotyping Master Mix (Applied Biosystems, каталожный номер 4371355, объём флакона 10 мл, 400 реакций; использовано два флакона.</w:t>
      </w:r>
    </w:p>
    <w:p w14:paraId="352A5931" w14:textId="77777777" w:rsidR="00DA20E7" w:rsidRPr="00DA20E7" w:rsidRDefault="00DA20E7" w:rsidP="00DA20E7">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DA20E7">
        <w:rPr>
          <w:rFonts w:ascii="Times New Roman" w:eastAsia="Times New Roman" w:hAnsi="Times New Roman" w:cs="Times New Roman"/>
          <w:sz w:val="28"/>
          <w:szCs w:val="28"/>
          <w:lang w:val="ru-RU"/>
        </w:rPr>
        <w:t>Идентификационные номера использованных наборов составляли:</w:t>
      </w:r>
    </w:p>
    <w:p w14:paraId="34AC7DF3" w14:textId="77777777" w:rsidR="00DA20E7" w:rsidRPr="00DA20E7" w:rsidRDefault="00DA20E7" w:rsidP="00DA20E7">
      <w:pPr>
        <w:pBdr>
          <w:top w:val="nil"/>
          <w:left w:val="nil"/>
          <w:bottom w:val="nil"/>
          <w:right w:val="nil"/>
          <w:between w:val="nil"/>
        </w:pBdr>
        <w:spacing w:after="0"/>
        <w:ind w:firstLine="708"/>
        <w:jc w:val="both"/>
        <w:rPr>
          <w:rFonts w:ascii="Times New Roman" w:eastAsia="Times New Roman" w:hAnsi="Times New Roman" w:cs="Times New Roman"/>
          <w:sz w:val="28"/>
          <w:szCs w:val="28"/>
          <w:lang w:val="en-US"/>
        </w:rPr>
      </w:pPr>
      <w:r w:rsidRPr="00DA20E7">
        <w:rPr>
          <w:rFonts w:ascii="Times New Roman" w:eastAsia="Times New Roman" w:hAnsi="Times New Roman" w:cs="Times New Roman"/>
          <w:sz w:val="28"/>
          <w:szCs w:val="28"/>
          <w:lang w:val="en-US"/>
        </w:rPr>
        <w:t>•</w:t>
      </w:r>
      <w:r w:rsidRPr="00DA20E7">
        <w:rPr>
          <w:rFonts w:ascii="Times New Roman" w:eastAsia="Times New Roman" w:hAnsi="Times New Roman" w:cs="Times New Roman"/>
          <w:sz w:val="28"/>
          <w:szCs w:val="28"/>
          <w:lang w:val="en-US"/>
        </w:rPr>
        <w:tab/>
        <w:t>rs9521732 — Assay ID C___3184838_10 (</w:t>
      </w:r>
      <w:r w:rsidRPr="00DA20E7">
        <w:rPr>
          <w:rFonts w:ascii="Times New Roman" w:eastAsia="Times New Roman" w:hAnsi="Times New Roman" w:cs="Times New Roman"/>
          <w:sz w:val="28"/>
          <w:szCs w:val="28"/>
          <w:lang w:val="ru-RU"/>
        </w:rPr>
        <w:t>аллели</w:t>
      </w:r>
      <w:r w:rsidRPr="00DA20E7">
        <w:rPr>
          <w:rFonts w:ascii="Times New Roman" w:eastAsia="Times New Roman" w:hAnsi="Times New Roman" w:cs="Times New Roman"/>
          <w:sz w:val="28"/>
          <w:szCs w:val="28"/>
          <w:lang w:val="en-US"/>
        </w:rPr>
        <w:t xml:space="preserve"> A/C); </w:t>
      </w:r>
    </w:p>
    <w:p w14:paraId="5868A240" w14:textId="77777777" w:rsidR="00DA20E7" w:rsidRPr="00DA20E7" w:rsidRDefault="00DA20E7" w:rsidP="00DA20E7">
      <w:pPr>
        <w:pBdr>
          <w:top w:val="nil"/>
          <w:left w:val="nil"/>
          <w:bottom w:val="nil"/>
          <w:right w:val="nil"/>
          <w:between w:val="nil"/>
        </w:pBdr>
        <w:spacing w:after="0"/>
        <w:ind w:firstLine="708"/>
        <w:jc w:val="both"/>
        <w:rPr>
          <w:rFonts w:ascii="Times New Roman" w:eastAsia="Times New Roman" w:hAnsi="Times New Roman" w:cs="Times New Roman"/>
          <w:sz w:val="28"/>
          <w:szCs w:val="28"/>
          <w:lang w:val="en-US"/>
        </w:rPr>
      </w:pPr>
      <w:r w:rsidRPr="00DA20E7">
        <w:rPr>
          <w:rFonts w:ascii="Times New Roman" w:eastAsia="Times New Roman" w:hAnsi="Times New Roman" w:cs="Times New Roman"/>
          <w:sz w:val="28"/>
          <w:szCs w:val="28"/>
          <w:lang w:val="en-US"/>
        </w:rPr>
        <w:t>•</w:t>
      </w:r>
      <w:r w:rsidRPr="00DA20E7">
        <w:rPr>
          <w:rFonts w:ascii="Times New Roman" w:eastAsia="Times New Roman" w:hAnsi="Times New Roman" w:cs="Times New Roman"/>
          <w:sz w:val="28"/>
          <w:szCs w:val="28"/>
          <w:lang w:val="en-US"/>
        </w:rPr>
        <w:tab/>
        <w:t>rs9521733 — Assay ID C____332737_20 (</w:t>
      </w:r>
      <w:r w:rsidRPr="00DA20E7">
        <w:rPr>
          <w:rFonts w:ascii="Times New Roman" w:eastAsia="Times New Roman" w:hAnsi="Times New Roman" w:cs="Times New Roman"/>
          <w:sz w:val="28"/>
          <w:szCs w:val="28"/>
          <w:lang w:val="ru-RU"/>
        </w:rPr>
        <w:t>аллели</w:t>
      </w:r>
      <w:r w:rsidRPr="00DA20E7">
        <w:rPr>
          <w:rFonts w:ascii="Times New Roman" w:eastAsia="Times New Roman" w:hAnsi="Times New Roman" w:cs="Times New Roman"/>
          <w:sz w:val="28"/>
          <w:szCs w:val="28"/>
          <w:lang w:val="en-US"/>
        </w:rPr>
        <w:t xml:space="preserve"> C/T); </w:t>
      </w:r>
    </w:p>
    <w:p w14:paraId="41255C53" w14:textId="77777777" w:rsidR="00DA20E7" w:rsidRPr="00DA20E7" w:rsidRDefault="00DA20E7" w:rsidP="00DA20E7">
      <w:pPr>
        <w:pBdr>
          <w:top w:val="nil"/>
          <w:left w:val="nil"/>
          <w:bottom w:val="nil"/>
          <w:right w:val="nil"/>
          <w:between w:val="nil"/>
        </w:pBdr>
        <w:spacing w:after="0"/>
        <w:ind w:firstLine="708"/>
        <w:jc w:val="both"/>
        <w:rPr>
          <w:rFonts w:ascii="Times New Roman" w:eastAsia="Times New Roman" w:hAnsi="Times New Roman" w:cs="Times New Roman"/>
          <w:sz w:val="28"/>
          <w:szCs w:val="28"/>
          <w:lang w:val="en-US"/>
        </w:rPr>
      </w:pPr>
      <w:r w:rsidRPr="00DA20E7">
        <w:rPr>
          <w:rFonts w:ascii="Times New Roman" w:eastAsia="Times New Roman" w:hAnsi="Times New Roman" w:cs="Times New Roman"/>
          <w:sz w:val="28"/>
          <w:szCs w:val="28"/>
          <w:lang w:val="en-US"/>
        </w:rPr>
        <w:t>•</w:t>
      </w:r>
      <w:r w:rsidRPr="00DA20E7">
        <w:rPr>
          <w:rFonts w:ascii="Times New Roman" w:eastAsia="Times New Roman" w:hAnsi="Times New Roman" w:cs="Times New Roman"/>
          <w:sz w:val="28"/>
          <w:szCs w:val="28"/>
          <w:lang w:val="en-US"/>
        </w:rPr>
        <w:tab/>
        <w:t>rs9515199 — Assay ID C___3184839_10 (</w:t>
      </w:r>
      <w:r w:rsidRPr="00DA20E7">
        <w:rPr>
          <w:rFonts w:ascii="Times New Roman" w:eastAsia="Times New Roman" w:hAnsi="Times New Roman" w:cs="Times New Roman"/>
          <w:sz w:val="28"/>
          <w:szCs w:val="28"/>
          <w:lang w:val="ru-RU"/>
        </w:rPr>
        <w:t>аллели</w:t>
      </w:r>
      <w:r w:rsidRPr="00DA20E7">
        <w:rPr>
          <w:rFonts w:ascii="Times New Roman" w:eastAsia="Times New Roman" w:hAnsi="Times New Roman" w:cs="Times New Roman"/>
          <w:sz w:val="28"/>
          <w:szCs w:val="28"/>
          <w:lang w:val="en-US"/>
        </w:rPr>
        <w:t xml:space="preserve"> C/T). </w:t>
      </w:r>
    </w:p>
    <w:p w14:paraId="5153A548" w14:textId="77777777" w:rsidR="00DA20E7" w:rsidRPr="00DA20E7" w:rsidRDefault="00DA20E7" w:rsidP="00DA20E7">
      <w:pPr>
        <w:pBdr>
          <w:top w:val="nil"/>
          <w:left w:val="nil"/>
          <w:bottom w:val="nil"/>
          <w:right w:val="nil"/>
          <w:between w:val="nil"/>
        </w:pBdr>
        <w:spacing w:after="0"/>
        <w:ind w:firstLine="708"/>
        <w:jc w:val="both"/>
        <w:rPr>
          <w:rFonts w:ascii="Times New Roman" w:eastAsia="Times New Roman" w:hAnsi="Times New Roman" w:cs="Times New Roman"/>
          <w:sz w:val="28"/>
          <w:szCs w:val="28"/>
          <w:lang w:val="en-US"/>
        </w:rPr>
      </w:pPr>
      <w:r w:rsidRPr="00DA20E7">
        <w:rPr>
          <w:rFonts w:ascii="Times New Roman" w:eastAsia="Times New Roman" w:hAnsi="Times New Roman" w:cs="Times New Roman"/>
          <w:sz w:val="28"/>
          <w:szCs w:val="28"/>
          <w:lang w:val="ru-RU"/>
        </w:rPr>
        <w:t>Общий</w:t>
      </w:r>
      <w:r w:rsidRPr="00DA20E7">
        <w:rPr>
          <w:rFonts w:ascii="Times New Roman" w:eastAsia="Times New Roman" w:hAnsi="Times New Roman" w:cs="Times New Roman"/>
          <w:sz w:val="28"/>
          <w:szCs w:val="28"/>
          <w:lang w:val="en-US"/>
        </w:rPr>
        <w:t xml:space="preserve"> </w:t>
      </w:r>
      <w:r w:rsidRPr="00DA20E7">
        <w:rPr>
          <w:rFonts w:ascii="Times New Roman" w:eastAsia="Times New Roman" w:hAnsi="Times New Roman" w:cs="Times New Roman"/>
          <w:sz w:val="28"/>
          <w:szCs w:val="28"/>
          <w:lang w:val="ru-RU"/>
        </w:rPr>
        <w:t>объём</w:t>
      </w:r>
      <w:r w:rsidRPr="00DA20E7">
        <w:rPr>
          <w:rFonts w:ascii="Times New Roman" w:eastAsia="Times New Roman" w:hAnsi="Times New Roman" w:cs="Times New Roman"/>
          <w:sz w:val="28"/>
          <w:szCs w:val="28"/>
          <w:lang w:val="en-US"/>
        </w:rPr>
        <w:t xml:space="preserve"> </w:t>
      </w:r>
      <w:r w:rsidRPr="00DA20E7">
        <w:rPr>
          <w:rFonts w:ascii="Times New Roman" w:eastAsia="Times New Roman" w:hAnsi="Times New Roman" w:cs="Times New Roman"/>
          <w:sz w:val="28"/>
          <w:szCs w:val="28"/>
          <w:lang w:val="ru-RU"/>
        </w:rPr>
        <w:t>реакционной</w:t>
      </w:r>
      <w:r w:rsidRPr="00DA20E7">
        <w:rPr>
          <w:rFonts w:ascii="Times New Roman" w:eastAsia="Times New Roman" w:hAnsi="Times New Roman" w:cs="Times New Roman"/>
          <w:sz w:val="28"/>
          <w:szCs w:val="28"/>
          <w:lang w:val="en-US"/>
        </w:rPr>
        <w:t xml:space="preserve"> </w:t>
      </w:r>
      <w:r w:rsidRPr="00DA20E7">
        <w:rPr>
          <w:rFonts w:ascii="Times New Roman" w:eastAsia="Times New Roman" w:hAnsi="Times New Roman" w:cs="Times New Roman"/>
          <w:sz w:val="28"/>
          <w:szCs w:val="28"/>
          <w:lang w:val="ru-RU"/>
        </w:rPr>
        <w:t>смеси</w:t>
      </w:r>
      <w:r w:rsidRPr="00DA20E7">
        <w:rPr>
          <w:rFonts w:ascii="Times New Roman" w:eastAsia="Times New Roman" w:hAnsi="Times New Roman" w:cs="Times New Roman"/>
          <w:sz w:val="28"/>
          <w:szCs w:val="28"/>
          <w:lang w:val="en-US"/>
        </w:rPr>
        <w:t xml:space="preserve"> </w:t>
      </w:r>
      <w:r w:rsidRPr="00DA20E7">
        <w:rPr>
          <w:rFonts w:ascii="Times New Roman" w:eastAsia="Times New Roman" w:hAnsi="Times New Roman" w:cs="Times New Roman"/>
          <w:sz w:val="28"/>
          <w:szCs w:val="28"/>
          <w:lang w:val="ru-RU"/>
        </w:rPr>
        <w:t>составлял</w:t>
      </w:r>
      <w:r w:rsidRPr="00DA20E7">
        <w:rPr>
          <w:rFonts w:ascii="Times New Roman" w:eastAsia="Times New Roman" w:hAnsi="Times New Roman" w:cs="Times New Roman"/>
          <w:sz w:val="28"/>
          <w:szCs w:val="28"/>
          <w:lang w:val="en-US"/>
        </w:rPr>
        <w:t xml:space="preserve"> 20 </w:t>
      </w:r>
      <w:r w:rsidRPr="00DA20E7">
        <w:rPr>
          <w:rFonts w:ascii="Times New Roman" w:eastAsia="Times New Roman" w:hAnsi="Times New Roman" w:cs="Times New Roman"/>
          <w:sz w:val="28"/>
          <w:szCs w:val="28"/>
          <w:lang w:val="ru-RU"/>
        </w:rPr>
        <w:t>мкл</w:t>
      </w:r>
      <w:r w:rsidRPr="00DA20E7">
        <w:rPr>
          <w:rFonts w:ascii="Times New Roman" w:eastAsia="Times New Roman" w:hAnsi="Times New Roman" w:cs="Times New Roman"/>
          <w:sz w:val="28"/>
          <w:szCs w:val="28"/>
          <w:lang w:val="en-US"/>
        </w:rPr>
        <w:t xml:space="preserve"> </w:t>
      </w:r>
      <w:r w:rsidRPr="00DA20E7">
        <w:rPr>
          <w:rFonts w:ascii="Times New Roman" w:eastAsia="Times New Roman" w:hAnsi="Times New Roman" w:cs="Times New Roman"/>
          <w:sz w:val="28"/>
          <w:szCs w:val="28"/>
          <w:lang w:val="ru-RU"/>
        </w:rPr>
        <w:t>и</w:t>
      </w:r>
      <w:r w:rsidRPr="00DA20E7">
        <w:rPr>
          <w:rFonts w:ascii="Times New Roman" w:eastAsia="Times New Roman" w:hAnsi="Times New Roman" w:cs="Times New Roman"/>
          <w:sz w:val="28"/>
          <w:szCs w:val="28"/>
          <w:lang w:val="en-US"/>
        </w:rPr>
        <w:t xml:space="preserve"> </w:t>
      </w:r>
      <w:r w:rsidRPr="00DA20E7">
        <w:rPr>
          <w:rFonts w:ascii="Times New Roman" w:eastAsia="Times New Roman" w:hAnsi="Times New Roman" w:cs="Times New Roman"/>
          <w:sz w:val="28"/>
          <w:szCs w:val="28"/>
          <w:lang w:val="ru-RU"/>
        </w:rPr>
        <w:t>включал</w:t>
      </w:r>
      <w:r w:rsidRPr="00DA20E7">
        <w:rPr>
          <w:rFonts w:ascii="Times New Roman" w:eastAsia="Times New Roman" w:hAnsi="Times New Roman" w:cs="Times New Roman"/>
          <w:sz w:val="28"/>
          <w:szCs w:val="28"/>
          <w:lang w:val="en-US"/>
        </w:rPr>
        <w:t xml:space="preserve"> 10 </w:t>
      </w:r>
      <w:r w:rsidRPr="00DA20E7">
        <w:rPr>
          <w:rFonts w:ascii="Times New Roman" w:eastAsia="Times New Roman" w:hAnsi="Times New Roman" w:cs="Times New Roman"/>
          <w:sz w:val="28"/>
          <w:szCs w:val="28"/>
          <w:lang w:val="ru-RU"/>
        </w:rPr>
        <w:t>мкл</w:t>
      </w:r>
      <w:r w:rsidRPr="00DA20E7">
        <w:rPr>
          <w:rFonts w:ascii="Times New Roman" w:eastAsia="Times New Roman" w:hAnsi="Times New Roman" w:cs="Times New Roman"/>
          <w:sz w:val="28"/>
          <w:szCs w:val="28"/>
          <w:lang w:val="en-US"/>
        </w:rPr>
        <w:t xml:space="preserve"> TaqMan™ Genotyping Master Mix (2×), 1 </w:t>
      </w:r>
      <w:r w:rsidRPr="00DA20E7">
        <w:rPr>
          <w:rFonts w:ascii="Times New Roman" w:eastAsia="Times New Roman" w:hAnsi="Times New Roman" w:cs="Times New Roman"/>
          <w:sz w:val="28"/>
          <w:szCs w:val="28"/>
          <w:lang w:val="ru-RU"/>
        </w:rPr>
        <w:t>мкл</w:t>
      </w:r>
      <w:r w:rsidRPr="00DA20E7">
        <w:rPr>
          <w:rFonts w:ascii="Times New Roman" w:eastAsia="Times New Roman" w:hAnsi="Times New Roman" w:cs="Times New Roman"/>
          <w:sz w:val="28"/>
          <w:szCs w:val="28"/>
          <w:lang w:val="en-US"/>
        </w:rPr>
        <w:t xml:space="preserve"> TaqMan™ SNP Genotyping Assay (20×), 2 </w:t>
      </w:r>
      <w:r w:rsidRPr="00DA20E7">
        <w:rPr>
          <w:rFonts w:ascii="Times New Roman" w:eastAsia="Times New Roman" w:hAnsi="Times New Roman" w:cs="Times New Roman"/>
          <w:sz w:val="28"/>
          <w:szCs w:val="28"/>
          <w:lang w:val="ru-RU"/>
        </w:rPr>
        <w:t>мкл</w:t>
      </w:r>
      <w:r w:rsidRPr="00DA20E7">
        <w:rPr>
          <w:rFonts w:ascii="Times New Roman" w:eastAsia="Times New Roman" w:hAnsi="Times New Roman" w:cs="Times New Roman"/>
          <w:sz w:val="28"/>
          <w:szCs w:val="28"/>
          <w:lang w:val="en-US"/>
        </w:rPr>
        <w:t xml:space="preserve"> </w:t>
      </w:r>
      <w:r w:rsidRPr="00DA20E7">
        <w:rPr>
          <w:rFonts w:ascii="Times New Roman" w:eastAsia="Times New Roman" w:hAnsi="Times New Roman" w:cs="Times New Roman"/>
          <w:sz w:val="28"/>
          <w:szCs w:val="28"/>
          <w:lang w:val="ru-RU"/>
        </w:rPr>
        <w:t>раствора</w:t>
      </w:r>
      <w:r w:rsidRPr="00DA20E7">
        <w:rPr>
          <w:rFonts w:ascii="Times New Roman" w:eastAsia="Times New Roman" w:hAnsi="Times New Roman" w:cs="Times New Roman"/>
          <w:sz w:val="28"/>
          <w:szCs w:val="28"/>
          <w:lang w:val="en-US"/>
        </w:rPr>
        <w:t xml:space="preserve"> </w:t>
      </w:r>
      <w:r w:rsidRPr="00DA20E7">
        <w:rPr>
          <w:rFonts w:ascii="Times New Roman" w:eastAsia="Times New Roman" w:hAnsi="Times New Roman" w:cs="Times New Roman"/>
          <w:sz w:val="28"/>
          <w:szCs w:val="28"/>
          <w:lang w:val="ru-RU"/>
        </w:rPr>
        <w:t>геномной</w:t>
      </w:r>
      <w:r w:rsidRPr="00DA20E7">
        <w:rPr>
          <w:rFonts w:ascii="Times New Roman" w:eastAsia="Times New Roman" w:hAnsi="Times New Roman" w:cs="Times New Roman"/>
          <w:sz w:val="28"/>
          <w:szCs w:val="28"/>
          <w:lang w:val="en-US"/>
        </w:rPr>
        <w:t xml:space="preserve"> </w:t>
      </w:r>
      <w:r w:rsidRPr="00DA20E7">
        <w:rPr>
          <w:rFonts w:ascii="Times New Roman" w:eastAsia="Times New Roman" w:hAnsi="Times New Roman" w:cs="Times New Roman"/>
          <w:sz w:val="28"/>
          <w:szCs w:val="28"/>
          <w:lang w:val="ru-RU"/>
        </w:rPr>
        <w:t>ДНК</w:t>
      </w:r>
      <w:r w:rsidRPr="00DA20E7">
        <w:rPr>
          <w:rFonts w:ascii="Times New Roman" w:eastAsia="Times New Roman" w:hAnsi="Times New Roman" w:cs="Times New Roman"/>
          <w:sz w:val="28"/>
          <w:szCs w:val="28"/>
          <w:lang w:val="en-US"/>
        </w:rPr>
        <w:t xml:space="preserve">, </w:t>
      </w:r>
      <w:r w:rsidRPr="00DA20E7">
        <w:rPr>
          <w:rFonts w:ascii="Times New Roman" w:eastAsia="Times New Roman" w:hAnsi="Times New Roman" w:cs="Times New Roman"/>
          <w:sz w:val="28"/>
          <w:szCs w:val="28"/>
          <w:lang w:val="ru-RU"/>
        </w:rPr>
        <w:t>содержавшего</w:t>
      </w:r>
      <w:r w:rsidRPr="00DA20E7">
        <w:rPr>
          <w:rFonts w:ascii="Times New Roman" w:eastAsia="Times New Roman" w:hAnsi="Times New Roman" w:cs="Times New Roman"/>
          <w:sz w:val="28"/>
          <w:szCs w:val="28"/>
          <w:lang w:val="en-US"/>
        </w:rPr>
        <w:t xml:space="preserve"> 2 </w:t>
      </w:r>
      <w:r w:rsidRPr="00DA20E7">
        <w:rPr>
          <w:rFonts w:ascii="Times New Roman" w:eastAsia="Times New Roman" w:hAnsi="Times New Roman" w:cs="Times New Roman"/>
          <w:sz w:val="28"/>
          <w:szCs w:val="28"/>
          <w:lang w:val="ru-RU"/>
        </w:rPr>
        <w:t>мкл</w:t>
      </w:r>
      <w:r w:rsidRPr="00DA20E7">
        <w:rPr>
          <w:rFonts w:ascii="Times New Roman" w:eastAsia="Times New Roman" w:hAnsi="Times New Roman" w:cs="Times New Roman"/>
          <w:sz w:val="28"/>
          <w:szCs w:val="28"/>
          <w:lang w:val="en-US"/>
        </w:rPr>
        <w:t xml:space="preserve"> </w:t>
      </w:r>
      <w:r w:rsidRPr="00DA20E7">
        <w:rPr>
          <w:rFonts w:ascii="Times New Roman" w:eastAsia="Times New Roman" w:hAnsi="Times New Roman" w:cs="Times New Roman"/>
          <w:sz w:val="28"/>
          <w:szCs w:val="28"/>
          <w:lang w:val="ru-RU"/>
        </w:rPr>
        <w:t>ДНК</w:t>
      </w:r>
      <w:r w:rsidRPr="00DA20E7">
        <w:rPr>
          <w:rFonts w:ascii="Times New Roman" w:eastAsia="Times New Roman" w:hAnsi="Times New Roman" w:cs="Times New Roman"/>
          <w:sz w:val="28"/>
          <w:szCs w:val="28"/>
          <w:lang w:val="en-US"/>
        </w:rPr>
        <w:t xml:space="preserve">, </w:t>
      </w:r>
      <w:r w:rsidRPr="00DA20E7">
        <w:rPr>
          <w:rFonts w:ascii="Times New Roman" w:eastAsia="Times New Roman" w:hAnsi="Times New Roman" w:cs="Times New Roman"/>
          <w:sz w:val="28"/>
          <w:szCs w:val="28"/>
          <w:lang w:val="ru-RU"/>
        </w:rPr>
        <w:t>и</w:t>
      </w:r>
      <w:r w:rsidRPr="00DA20E7">
        <w:rPr>
          <w:rFonts w:ascii="Times New Roman" w:eastAsia="Times New Roman" w:hAnsi="Times New Roman" w:cs="Times New Roman"/>
          <w:sz w:val="28"/>
          <w:szCs w:val="28"/>
          <w:lang w:val="en-US"/>
        </w:rPr>
        <w:t xml:space="preserve"> 7 </w:t>
      </w:r>
      <w:r w:rsidRPr="00DA20E7">
        <w:rPr>
          <w:rFonts w:ascii="Times New Roman" w:eastAsia="Times New Roman" w:hAnsi="Times New Roman" w:cs="Times New Roman"/>
          <w:sz w:val="28"/>
          <w:szCs w:val="28"/>
          <w:lang w:val="ru-RU"/>
        </w:rPr>
        <w:t>мкл</w:t>
      </w:r>
      <w:r w:rsidRPr="00DA20E7">
        <w:rPr>
          <w:rFonts w:ascii="Times New Roman" w:eastAsia="Times New Roman" w:hAnsi="Times New Roman" w:cs="Times New Roman"/>
          <w:sz w:val="28"/>
          <w:szCs w:val="28"/>
          <w:lang w:val="en-US"/>
        </w:rPr>
        <w:t xml:space="preserve"> </w:t>
      </w:r>
      <w:r w:rsidRPr="00DA20E7">
        <w:rPr>
          <w:rFonts w:ascii="Times New Roman" w:eastAsia="Times New Roman" w:hAnsi="Times New Roman" w:cs="Times New Roman"/>
          <w:sz w:val="28"/>
          <w:szCs w:val="28"/>
          <w:lang w:val="ru-RU"/>
        </w:rPr>
        <w:t>воды</w:t>
      </w:r>
      <w:r w:rsidRPr="00DA20E7">
        <w:rPr>
          <w:rFonts w:ascii="Times New Roman" w:eastAsia="Times New Roman" w:hAnsi="Times New Roman" w:cs="Times New Roman"/>
          <w:sz w:val="28"/>
          <w:szCs w:val="28"/>
          <w:lang w:val="en-US"/>
        </w:rPr>
        <w:t xml:space="preserve">, </w:t>
      </w:r>
      <w:r w:rsidRPr="00DA20E7">
        <w:rPr>
          <w:rFonts w:ascii="Times New Roman" w:eastAsia="Times New Roman" w:hAnsi="Times New Roman" w:cs="Times New Roman"/>
          <w:sz w:val="28"/>
          <w:szCs w:val="28"/>
          <w:lang w:val="ru-RU"/>
        </w:rPr>
        <w:t>свободной</w:t>
      </w:r>
      <w:r w:rsidRPr="00DA20E7">
        <w:rPr>
          <w:rFonts w:ascii="Times New Roman" w:eastAsia="Times New Roman" w:hAnsi="Times New Roman" w:cs="Times New Roman"/>
          <w:sz w:val="28"/>
          <w:szCs w:val="28"/>
          <w:lang w:val="en-US"/>
        </w:rPr>
        <w:t xml:space="preserve"> </w:t>
      </w:r>
      <w:r w:rsidRPr="00DA20E7">
        <w:rPr>
          <w:rFonts w:ascii="Times New Roman" w:eastAsia="Times New Roman" w:hAnsi="Times New Roman" w:cs="Times New Roman"/>
          <w:sz w:val="28"/>
          <w:szCs w:val="28"/>
          <w:lang w:val="ru-RU"/>
        </w:rPr>
        <w:t>от</w:t>
      </w:r>
      <w:r w:rsidRPr="00DA20E7">
        <w:rPr>
          <w:rFonts w:ascii="Times New Roman" w:eastAsia="Times New Roman" w:hAnsi="Times New Roman" w:cs="Times New Roman"/>
          <w:sz w:val="28"/>
          <w:szCs w:val="28"/>
          <w:lang w:val="en-US"/>
        </w:rPr>
        <w:t xml:space="preserve"> </w:t>
      </w:r>
      <w:r w:rsidRPr="00DA20E7">
        <w:rPr>
          <w:rFonts w:ascii="Times New Roman" w:eastAsia="Times New Roman" w:hAnsi="Times New Roman" w:cs="Times New Roman"/>
          <w:sz w:val="28"/>
          <w:szCs w:val="28"/>
          <w:lang w:val="ru-RU"/>
        </w:rPr>
        <w:t>нуклеаз</w:t>
      </w:r>
      <w:r w:rsidRPr="00DA20E7">
        <w:rPr>
          <w:rFonts w:ascii="Times New Roman" w:eastAsia="Times New Roman" w:hAnsi="Times New Roman" w:cs="Times New Roman"/>
          <w:sz w:val="28"/>
          <w:szCs w:val="28"/>
          <w:lang w:val="en-US"/>
        </w:rPr>
        <w:t>.</w:t>
      </w:r>
    </w:p>
    <w:p w14:paraId="10F89FCA" w14:textId="77777777" w:rsidR="00DA20E7" w:rsidRPr="00DA20E7" w:rsidRDefault="00DA20E7" w:rsidP="00DA20E7">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DA20E7">
        <w:rPr>
          <w:rFonts w:ascii="Times New Roman" w:eastAsia="Times New Roman" w:hAnsi="Times New Roman" w:cs="Times New Roman"/>
          <w:sz w:val="28"/>
          <w:szCs w:val="28"/>
          <w:lang w:val="ru-RU"/>
        </w:rPr>
        <w:t>Амплификацию проводили в следующем температурном режиме: начальная денатурация при 95 °C в течение 10 минут; затем 40 циклов, включавших денатурацию при 95 °C в течение 15 секунд и отжиг с элонгацией при 60 °C в течение 1 минуты. Флуоресцентный сигнал регистрировали по каналам FAM и VIC.</w:t>
      </w:r>
    </w:p>
    <w:p w14:paraId="3ACC70C6" w14:textId="2D16B9B0" w:rsidR="00232715" w:rsidRPr="00786F95" w:rsidRDefault="00DA20E7" w:rsidP="00DA20E7">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DA20E7">
        <w:rPr>
          <w:rFonts w:ascii="Times New Roman" w:eastAsia="Times New Roman" w:hAnsi="Times New Roman" w:cs="Times New Roman"/>
          <w:sz w:val="28"/>
          <w:szCs w:val="28"/>
          <w:lang w:val="ru-RU"/>
        </w:rPr>
        <w:t>Определение генотипов и контроль качества генотипирования. Аллельную дискриминацию и определение генотипов проводили с использованием программного обеспечения QuantStudio™ Design and Analysis Software версии 1.5.1. Генотипы определяли на основании распределения образцов на диаграммах аллельной дискриминации по интенсивности флуоресцентных сигналов FAM и VIC. Образцам, для которых не удалось получить однозначный сигнал, присваивали статус no call.</w:t>
      </w:r>
    </w:p>
    <w:p w14:paraId="500F1E51" w14:textId="77777777" w:rsidR="004E527B" w:rsidRPr="00786F95" w:rsidRDefault="00335C2B" w:rsidP="00232715">
      <w:pPr>
        <w:pBdr>
          <w:top w:val="nil"/>
          <w:left w:val="nil"/>
          <w:bottom w:val="nil"/>
          <w:right w:val="nil"/>
          <w:between w:val="nil"/>
        </w:pBdr>
        <w:spacing w:after="0"/>
        <w:ind w:firstLine="708"/>
        <w:rPr>
          <w:rFonts w:ascii="Times New Roman" w:eastAsia="Times New Roman" w:hAnsi="Times New Roman" w:cs="Times New Roman"/>
          <w:b/>
          <w:bCs/>
          <w:sz w:val="28"/>
          <w:szCs w:val="28"/>
        </w:rPr>
      </w:pPr>
      <w:r w:rsidRPr="00786F95">
        <w:rPr>
          <w:rFonts w:ascii="Times New Roman" w:eastAsia="Times New Roman" w:hAnsi="Times New Roman" w:cs="Times New Roman"/>
          <w:b/>
          <w:bCs/>
          <w:sz w:val="28"/>
          <w:szCs w:val="28"/>
        </w:rPr>
        <w:t>2.6 Статистический анализ</w:t>
      </w:r>
    </w:p>
    <w:p w14:paraId="6F0AE0B7" w14:textId="724D8F93" w:rsidR="004E527B" w:rsidRPr="00786F95"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lastRenderedPageBreak/>
        <w:t>Статистическая обработка выполнена с использованием Statistica 13.3 (StatSoft Inc., США), R 4.2.0 (пакеты pROC, rms, caret, dcurves) и онлайн</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калькулятора easyROC.</w:t>
      </w:r>
    </w:p>
    <w:p w14:paraId="0F5BBDC6" w14:textId="502BA60D" w:rsidR="004E527B" w:rsidRPr="00786F95"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786F95">
        <w:rPr>
          <w:rFonts w:ascii="Times New Roman" w:eastAsia="Times New Roman" w:hAnsi="Times New Roman" w:cs="Times New Roman"/>
          <w:b/>
          <w:bCs/>
          <w:sz w:val="28"/>
          <w:szCs w:val="28"/>
        </w:rPr>
        <w:t>Описательная статистика и сравнение групп.</w:t>
      </w:r>
      <w:r w:rsidRPr="00786F95">
        <w:rPr>
          <w:rFonts w:ascii="Times New Roman" w:eastAsia="Times New Roman" w:hAnsi="Times New Roman" w:cs="Times New Roman"/>
          <w:sz w:val="28"/>
          <w:szCs w:val="28"/>
        </w:rPr>
        <w:t xml:space="preserve"> Количественные переменные с нормальным распределением представлены как M ± SD, с ненормальным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как Me [Q1; Q3], категориальные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как n (%). Нормальность распределения оценивали по критерию Шапиро</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Уилка (Shapiro</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Wilktest) как стандарту для выборок размером менее 300 наблюдений. Сравнение категориальных переменных проводили по критерию χ² Пирсона или точному критерию Фишера. Сравнение количественных переменных между двумя независимыми группами проводили с использованием t</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критерия Стьюдента (при нормальном распределении) или U</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критерия Манна</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Уитни (при ненормальном распределении). Различия считали статистически значимыми при p &lt; 0,05 (двусторонний критерий).</w:t>
      </w:r>
    </w:p>
    <w:p w14:paraId="4D8C20FB" w14:textId="479AFD52" w:rsidR="004E527B" w:rsidRPr="00E05B6A"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b/>
          <w:bCs/>
          <w:sz w:val="28"/>
          <w:szCs w:val="28"/>
        </w:rPr>
        <w:t>Генетический анализ.</w:t>
      </w:r>
      <w:r w:rsidRPr="00786F95">
        <w:rPr>
          <w:rFonts w:ascii="Times New Roman" w:eastAsia="Times New Roman" w:hAnsi="Times New Roman" w:cs="Times New Roman"/>
          <w:sz w:val="28"/>
          <w:szCs w:val="28"/>
        </w:rPr>
        <w:t xml:space="preserve"> Для каждого SNP проверяли соответствие распределения генотипов равновесию Харди</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Вайнберга в контрольной группе с использованием критерия χ² с одной степенью свободы (p &gt; 0,05). Ассоциацию SNP с риском ВК оценивали методом логистической регрессии в рамках пяти моделей наследования: кодоминантной, доминантной, рецессивной, сверхдоминантной и лог</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аддитивной. Для коррекции на множественные сравнения использовали метод Benjamini</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Hochberg (False Discovery Rate, FDR). </w:t>
      </w:r>
    </w:p>
    <w:p w14:paraId="13DA250A" w14:textId="14434D12" w:rsidR="004E527B" w:rsidRPr="00786F95"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786F95">
        <w:rPr>
          <w:rFonts w:ascii="Times New Roman" w:eastAsia="Times New Roman" w:hAnsi="Times New Roman" w:cs="Times New Roman"/>
          <w:b/>
          <w:bCs/>
          <w:sz w:val="28"/>
          <w:szCs w:val="28"/>
        </w:rPr>
        <w:t>Многофакторный анализ и разработка балльной шкалы.</w:t>
      </w:r>
      <w:r w:rsidRPr="00786F95">
        <w:rPr>
          <w:rFonts w:ascii="Times New Roman" w:eastAsia="Times New Roman" w:hAnsi="Times New Roman" w:cs="Times New Roman"/>
          <w:sz w:val="28"/>
          <w:szCs w:val="28"/>
        </w:rPr>
        <w:t xml:space="preserve"> Для выявления независимых предикторов развития ВК проведен многофакторный логистический регрессионный анализ с пошаговым отбором предикторов (stepwise, критерий AIC). В модель включались следующие переменные: АГ, СД, употребление алкоголя, курение, ожирение, возраст, пол и генотип rs9515199 (в кодоминантной модели). На основе β</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коэффициентов из финальной модели построена взвешенная балльная шкала риска. Для упрощения клинического использования β</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коэффициенты были округлены до ближайшего целого числа (или 0,5 для гетерозиготного генотипа).</w:t>
      </w:r>
    </w:p>
    <w:p w14:paraId="32CB9AAB" w14:textId="2119C532" w:rsidR="004E527B" w:rsidRPr="00786F95"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786F95">
        <w:rPr>
          <w:rFonts w:ascii="Times New Roman" w:eastAsia="Times New Roman" w:hAnsi="Times New Roman" w:cs="Times New Roman"/>
          <w:b/>
          <w:bCs/>
          <w:sz w:val="28"/>
          <w:szCs w:val="28"/>
        </w:rPr>
        <w:t>ROC</w:t>
      </w:r>
      <w:r w:rsidR="005207F3" w:rsidRPr="00786F95">
        <w:rPr>
          <w:rFonts w:ascii="Times New Roman" w:eastAsia="Times New Roman" w:hAnsi="Times New Roman" w:cs="Times New Roman"/>
          <w:b/>
          <w:bCs/>
          <w:sz w:val="28"/>
          <w:szCs w:val="28"/>
        </w:rPr>
        <w:t>-</w:t>
      </w:r>
      <w:r w:rsidRPr="00786F95">
        <w:rPr>
          <w:rFonts w:ascii="Times New Roman" w:eastAsia="Times New Roman" w:hAnsi="Times New Roman" w:cs="Times New Roman"/>
          <w:b/>
          <w:bCs/>
          <w:sz w:val="28"/>
          <w:szCs w:val="28"/>
        </w:rPr>
        <w:t>анализ и оценка дискриминационной способности.</w:t>
      </w:r>
      <w:r w:rsidRPr="00786F95">
        <w:rPr>
          <w:rFonts w:ascii="Times New Roman" w:eastAsia="Times New Roman" w:hAnsi="Times New Roman" w:cs="Times New Roman"/>
          <w:sz w:val="28"/>
          <w:szCs w:val="28"/>
        </w:rPr>
        <w:t xml:space="preserve"> Дискриминационная способность модели оценена с помощью ROC</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анализа с расчетом площади под ROC</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кривой (AUC), 95% доверительного интервала (метод DeLong), индекса Юдена (Youden Index) и оптимального порога отсечения (cut</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off) по максимальному индексу Юдена. При оптимальном пороге отсечения рассчитаны чувствительность, специфичность, положительная предсказательная ценность (PPV), отрицательная предсказательная ценность (NPV), положительное отношение правдоподобия (PLR) и отрицательное отношение правдоподобия (NLR). Сравнение AUC различных моделей (клинической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без генетики, и полной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с генетикой, а так же с влиянием АГ) проведено тестом Делонга.</w:t>
      </w:r>
    </w:p>
    <w:p w14:paraId="47F96823" w14:textId="74AEDB5D" w:rsidR="004E527B" w:rsidRPr="00786F95"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786F95">
        <w:rPr>
          <w:rFonts w:ascii="Times New Roman" w:eastAsia="Times New Roman" w:hAnsi="Times New Roman" w:cs="Times New Roman"/>
          <w:b/>
          <w:bCs/>
          <w:sz w:val="28"/>
          <w:szCs w:val="28"/>
        </w:rPr>
        <w:t>Калибровка и клиническая полезность.</w:t>
      </w:r>
      <w:r w:rsidRPr="00786F95">
        <w:rPr>
          <w:rFonts w:ascii="Times New Roman" w:eastAsia="Times New Roman" w:hAnsi="Times New Roman" w:cs="Times New Roman"/>
          <w:sz w:val="28"/>
          <w:szCs w:val="28"/>
        </w:rPr>
        <w:t xml:space="preserve"> Калибровка модели оценена по калибровочной кривой с разделением пациентов на 10 децильных групп и </w:t>
      </w:r>
      <w:r w:rsidRPr="00786F95">
        <w:rPr>
          <w:rFonts w:ascii="Times New Roman" w:eastAsia="Times New Roman" w:hAnsi="Times New Roman" w:cs="Times New Roman"/>
          <w:sz w:val="28"/>
          <w:szCs w:val="28"/>
        </w:rPr>
        <w:lastRenderedPageBreak/>
        <w:t>сравнением предсказанной и наблюдаемой частот ВК. Клиническая полезность определена методом DCA (Decision</w:t>
      </w:r>
      <w:r w:rsidR="004A7A48" w:rsidRPr="00786F95">
        <w:rPr>
          <w:rFonts w:ascii="Times New Roman" w:eastAsia="Times New Roman" w:hAnsi="Times New Roman" w:cs="Times New Roman"/>
          <w:sz w:val="28"/>
          <w:szCs w:val="28"/>
          <w:lang w:val="ru-RU"/>
        </w:rPr>
        <w:t xml:space="preserve"> </w:t>
      </w:r>
      <w:r w:rsidRPr="00786F95">
        <w:rPr>
          <w:rFonts w:ascii="Times New Roman" w:eastAsia="Times New Roman" w:hAnsi="Times New Roman" w:cs="Times New Roman"/>
          <w:sz w:val="28"/>
          <w:szCs w:val="28"/>
        </w:rPr>
        <w:t>Curve Analysis). Улучшение реклассификации при добавлении генетического маркера rs9515199 оценено показателями NRI (Net Reclassification</w:t>
      </w:r>
      <w:r w:rsidR="004A7A48" w:rsidRPr="00786F95">
        <w:rPr>
          <w:rFonts w:ascii="Times New Roman" w:eastAsia="Times New Roman" w:hAnsi="Times New Roman" w:cs="Times New Roman"/>
          <w:sz w:val="28"/>
          <w:szCs w:val="28"/>
          <w:lang w:val="ru-RU"/>
        </w:rPr>
        <w:t xml:space="preserve"> </w:t>
      </w:r>
      <w:r w:rsidRPr="00786F95">
        <w:rPr>
          <w:rFonts w:ascii="Times New Roman" w:eastAsia="Times New Roman" w:hAnsi="Times New Roman" w:cs="Times New Roman"/>
          <w:sz w:val="28"/>
          <w:szCs w:val="28"/>
        </w:rPr>
        <w:t>Improvement), а также IDI (Integrated Discrimination</w:t>
      </w:r>
      <w:r w:rsidR="004A7A48" w:rsidRPr="00786F95">
        <w:rPr>
          <w:rFonts w:ascii="Times New Roman" w:eastAsia="Times New Roman" w:hAnsi="Times New Roman" w:cs="Times New Roman"/>
          <w:sz w:val="28"/>
          <w:szCs w:val="28"/>
          <w:lang w:val="ru-RU"/>
        </w:rPr>
        <w:t xml:space="preserve"> </w:t>
      </w:r>
      <w:r w:rsidRPr="00786F95">
        <w:rPr>
          <w:rFonts w:ascii="Times New Roman" w:eastAsia="Times New Roman" w:hAnsi="Times New Roman" w:cs="Times New Roman"/>
          <w:sz w:val="28"/>
          <w:szCs w:val="28"/>
        </w:rPr>
        <w:t>Improvement).</w:t>
      </w:r>
    </w:p>
    <w:p w14:paraId="461CF4A2" w14:textId="2874FCBC" w:rsidR="004E527B" w:rsidRPr="00786F95"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786F95">
        <w:rPr>
          <w:rFonts w:ascii="Times New Roman" w:eastAsia="Times New Roman" w:hAnsi="Times New Roman" w:cs="Times New Roman"/>
          <w:b/>
          <w:bCs/>
          <w:sz w:val="28"/>
          <w:szCs w:val="28"/>
        </w:rPr>
        <w:t>Внутренняя валидация модели.</w:t>
      </w:r>
      <w:r w:rsidRPr="00786F95">
        <w:rPr>
          <w:rFonts w:ascii="Times New Roman" w:eastAsia="Times New Roman" w:hAnsi="Times New Roman" w:cs="Times New Roman"/>
          <w:sz w:val="28"/>
          <w:szCs w:val="28"/>
        </w:rPr>
        <w:t xml:space="preserve"> Для оценки стабильности и коррекции оптимизма (overfitting) проведена бутстрап</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валидация с 1000 выборок с замещением (bootstrap</w:t>
      </w:r>
      <w:r w:rsidR="004A7A48" w:rsidRPr="00786F95">
        <w:rPr>
          <w:rFonts w:ascii="Times New Roman" w:eastAsia="Times New Roman" w:hAnsi="Times New Roman" w:cs="Times New Roman"/>
          <w:sz w:val="28"/>
          <w:szCs w:val="28"/>
          <w:lang w:val="ru-RU"/>
        </w:rPr>
        <w:t xml:space="preserve"> </w:t>
      </w:r>
      <w:r w:rsidRPr="00786F95">
        <w:rPr>
          <w:rFonts w:ascii="Times New Roman" w:eastAsia="Times New Roman" w:hAnsi="Times New Roman" w:cs="Times New Roman"/>
          <w:sz w:val="28"/>
          <w:szCs w:val="28"/>
        </w:rPr>
        <w:t>resampling)</w:t>
      </w:r>
      <w:r w:rsidR="004E16B3" w:rsidRPr="004E16B3">
        <w:rPr>
          <w:rFonts w:ascii="Times New Roman" w:eastAsia="Times New Roman" w:hAnsi="Times New Roman" w:cs="Times New Roman"/>
          <w:sz w:val="28"/>
          <w:szCs w:val="28"/>
        </w:rPr>
        <w:t>, рекомендованная в качестве предпочтительного метода внутренней валидации прогностических моделей на выборках умеренного размер</w:t>
      </w:r>
      <w:r w:rsidR="004E16B3">
        <w:rPr>
          <w:rFonts w:ascii="Times New Roman" w:eastAsia="Times New Roman" w:hAnsi="Times New Roman" w:cs="Times New Roman"/>
          <w:sz w:val="28"/>
          <w:szCs w:val="28"/>
          <w:lang w:val="ru-RU"/>
        </w:rPr>
        <w:t>а</w:t>
      </w:r>
      <w:r w:rsidR="004E16B3" w:rsidRPr="004E16B3">
        <w:rPr>
          <w:rFonts w:ascii="Times New Roman" w:eastAsia="Times New Roman" w:hAnsi="Times New Roman" w:cs="Times New Roman"/>
          <w:sz w:val="28"/>
          <w:szCs w:val="28"/>
        </w:rPr>
        <w:t>. Результаты валидации представлены как скорректированная AUC с 95% ДИ, а также индекс оптимизма (optimism-corrected AUC).</w:t>
      </w:r>
    </w:p>
    <w:p w14:paraId="07A94A5E" w14:textId="77777777" w:rsidR="00506B3B" w:rsidRPr="00786F95"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b/>
          <w:bCs/>
          <w:sz w:val="28"/>
          <w:szCs w:val="28"/>
        </w:rPr>
        <w:t>Обработка неполученных результатов генотипирования.</w:t>
      </w:r>
      <w:r w:rsidRPr="00786F95">
        <w:rPr>
          <w:rFonts w:ascii="Times New Roman" w:eastAsia="Times New Roman" w:hAnsi="Times New Roman" w:cs="Times New Roman"/>
          <w:sz w:val="28"/>
          <w:szCs w:val="28"/>
        </w:rPr>
        <w:t xml:space="preserve"> </w:t>
      </w:r>
    </w:p>
    <w:p w14:paraId="75171FB9" w14:textId="7EC65B14" w:rsidR="00C30148" w:rsidRPr="00C30148" w:rsidRDefault="00C30148" w:rsidP="00C30148">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C30148">
        <w:rPr>
          <w:rFonts w:ascii="Times New Roman" w:eastAsia="Times New Roman" w:hAnsi="Times New Roman" w:cs="Times New Roman"/>
          <w:sz w:val="28"/>
          <w:szCs w:val="28"/>
          <w:lang w:val="ru-RU"/>
        </w:rPr>
        <w:t>Доля образцов с успешно установленным генотипом (call rate) составила 91,7% для rs9515199, 93,6% для rs9521732 и 88,0% для rs9521733. Отсутствующие результаты генотипирования (no call) преимущественно наблюдались в образцах с недостаточной концентрацией ДНК и/или показателем A260/A280 менее 1,8.</w:t>
      </w:r>
    </w:p>
    <w:p w14:paraId="1328FBE3" w14:textId="77777777" w:rsidR="00C30148" w:rsidRPr="00C30148" w:rsidRDefault="00C30148" w:rsidP="00C30148">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C30148">
        <w:rPr>
          <w:rFonts w:ascii="Times New Roman" w:eastAsia="Times New Roman" w:hAnsi="Times New Roman" w:cs="Times New Roman"/>
          <w:sz w:val="28"/>
          <w:szCs w:val="28"/>
          <w:lang w:val="ru-RU"/>
        </w:rPr>
        <w:t>Анализ ассоциаций проводили отдельно для каждого однонуклеотидного варианта с использованием всех образцов, для которых был установлен соответствующий генотип. Образец со статусом no call исключали только из анализа конкретного SNP, сохраняя его в анализе других SNP при наличии успешно определённого генотипа. В связи с этим фактический объём выборки различался между анализируемыми вариантами и указывался отдельно в соответствующих таблицах.</w:t>
      </w:r>
    </w:p>
    <w:p w14:paraId="30F3AE21" w14:textId="2653FAB9" w:rsidR="00C30148" w:rsidRDefault="00C30148" w:rsidP="00C30148">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C30148">
        <w:rPr>
          <w:rFonts w:ascii="Times New Roman" w:eastAsia="Times New Roman" w:hAnsi="Times New Roman" w:cs="Times New Roman"/>
          <w:sz w:val="28"/>
          <w:szCs w:val="28"/>
          <w:lang w:val="ru-RU"/>
        </w:rPr>
        <w:t>Для оценки возможного смещения, связанного с отсутствующими результатами генотипирования, сравнивали распределение случаев и контрольных наблюдений, а также возраст, пол и основные клинические характеристики участников с успешно и неуспешно установленными генотипами. Статистически значимых различий между сравниваемыми группами выявлено не было. Вместе с тем относительно невысокий call rate отдельных SNP учитывался при интерпретации результатов как ограничение исследования.</w:t>
      </w:r>
    </w:p>
    <w:p w14:paraId="49191E5D" w14:textId="77777777" w:rsidR="00506B3B" w:rsidRPr="00786F95" w:rsidRDefault="00506B3B" w:rsidP="00506B3B">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E05B6A">
        <w:rPr>
          <w:rFonts w:ascii="Times New Roman" w:eastAsia="Times New Roman" w:hAnsi="Times New Roman" w:cs="Times New Roman"/>
          <w:b/>
          <w:bCs/>
          <w:sz w:val="28"/>
          <w:szCs w:val="28"/>
          <w:lang w:val="ru-RU"/>
        </w:rPr>
        <w:t>Расчёт размера выборки.</w:t>
      </w:r>
      <w:r w:rsidRPr="00786F95">
        <w:rPr>
          <w:rFonts w:ascii="Times New Roman" w:eastAsia="Times New Roman" w:hAnsi="Times New Roman" w:cs="Times New Roman"/>
          <w:sz w:val="28"/>
          <w:szCs w:val="28"/>
          <w:lang w:val="ru-RU"/>
        </w:rPr>
        <w:t xml:space="preserve"> </w:t>
      </w:r>
    </w:p>
    <w:p w14:paraId="09E25F1E" w14:textId="571D0548" w:rsidR="00506B3B" w:rsidRPr="00786F95" w:rsidRDefault="00506B3B" w:rsidP="00506B3B">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lang w:val="ru-RU"/>
        </w:rPr>
        <w:t>Априорный расчёт размера выборки для основного SNP rs9515199 проводился с использованием программного обеспечения Quanto (версия 1.2.4) при параметрах: ошибка I рода α = 0,05, частота минорного C</w:t>
      </w:r>
      <w:r w:rsidR="005207F3" w:rsidRPr="00786F95">
        <w:rPr>
          <w:rFonts w:ascii="Times New Roman" w:eastAsia="Times New Roman" w:hAnsi="Times New Roman" w:cs="Times New Roman"/>
          <w:sz w:val="28"/>
          <w:szCs w:val="28"/>
          <w:lang w:val="ru-RU"/>
        </w:rPr>
        <w:t>-</w:t>
      </w:r>
      <w:r w:rsidRPr="00786F95">
        <w:rPr>
          <w:rFonts w:ascii="Times New Roman" w:eastAsia="Times New Roman" w:hAnsi="Times New Roman" w:cs="Times New Roman"/>
          <w:sz w:val="28"/>
          <w:szCs w:val="28"/>
          <w:lang w:val="ru-RU"/>
        </w:rPr>
        <w:t>аллеля 0,40, предполагаемое отношение шансов 1,30, лог</w:t>
      </w:r>
      <w:r w:rsidR="005207F3" w:rsidRPr="00786F95">
        <w:rPr>
          <w:rFonts w:ascii="Times New Roman" w:eastAsia="Times New Roman" w:hAnsi="Times New Roman" w:cs="Times New Roman"/>
          <w:sz w:val="28"/>
          <w:szCs w:val="28"/>
          <w:lang w:val="ru-RU"/>
        </w:rPr>
        <w:t>-</w:t>
      </w:r>
      <w:r w:rsidRPr="00786F95">
        <w:rPr>
          <w:rFonts w:ascii="Times New Roman" w:eastAsia="Times New Roman" w:hAnsi="Times New Roman" w:cs="Times New Roman"/>
          <w:sz w:val="28"/>
          <w:szCs w:val="28"/>
          <w:lang w:val="ru-RU"/>
        </w:rPr>
        <w:t xml:space="preserve">аддитивная модель наследования, соотношение случаев и контролей 1:1. Проведённая впоследствии проверка показала, что при указанных параметрах и фактически доступном для анализа числе генотипированных наблюдений (146 случаев и 154 контроля) статистическая мощность составляет около 35%, а не 80%. Таким образом, исследование не обладало достаточной мощностью для надёжного выявления </w:t>
      </w:r>
      <w:r w:rsidRPr="00786F95">
        <w:rPr>
          <w:rFonts w:ascii="Times New Roman" w:eastAsia="Times New Roman" w:hAnsi="Times New Roman" w:cs="Times New Roman"/>
          <w:sz w:val="28"/>
          <w:szCs w:val="28"/>
          <w:lang w:val="ru-RU"/>
        </w:rPr>
        <w:lastRenderedPageBreak/>
        <w:t>генетических эффектов умеренной величины, что определяет исследовательский (эксплораторный) характер молекулярно</w:t>
      </w:r>
      <w:r w:rsidR="005207F3" w:rsidRPr="00786F95">
        <w:rPr>
          <w:rFonts w:ascii="Times New Roman" w:eastAsia="Times New Roman" w:hAnsi="Times New Roman" w:cs="Times New Roman"/>
          <w:sz w:val="28"/>
          <w:szCs w:val="28"/>
          <w:lang w:val="ru-RU"/>
        </w:rPr>
        <w:t>-</w:t>
      </w:r>
      <w:r w:rsidRPr="00786F95">
        <w:rPr>
          <w:rFonts w:ascii="Times New Roman" w:eastAsia="Times New Roman" w:hAnsi="Times New Roman" w:cs="Times New Roman"/>
          <w:sz w:val="28"/>
          <w:szCs w:val="28"/>
          <w:lang w:val="ru-RU"/>
        </w:rPr>
        <w:t>генетического этапа работы и учитывается при интерпретации результатов, в том числе при объяснении отсутствия статистически значимых ассоциаций для rs9521732 и rs9521733.</w:t>
      </w:r>
    </w:p>
    <w:p w14:paraId="783920F2" w14:textId="62E3B7A1" w:rsidR="0025723D" w:rsidRPr="00786F95"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Для двух других исследованных SNP (rs9521732 и rs9521733) априорный расчет мощности оценивал</w:t>
      </w:r>
      <w:r w:rsidR="00BC37B5" w:rsidRPr="00786F95">
        <w:rPr>
          <w:rFonts w:ascii="Times New Roman" w:eastAsia="Times New Roman" w:hAnsi="Times New Roman" w:cs="Times New Roman"/>
          <w:sz w:val="28"/>
          <w:szCs w:val="28"/>
          <w:lang w:val="ru-RU"/>
        </w:rPr>
        <w:t>ся</w:t>
      </w:r>
      <w:r w:rsidRPr="00786F95">
        <w:rPr>
          <w:rFonts w:ascii="Times New Roman" w:eastAsia="Times New Roman" w:hAnsi="Times New Roman" w:cs="Times New Roman"/>
          <w:sz w:val="28"/>
          <w:szCs w:val="28"/>
        </w:rPr>
        <w:t xml:space="preserve"> постфактум (post</w:t>
      </w:r>
      <w:r w:rsidR="005207F3" w:rsidRPr="00786F95">
        <w:rPr>
          <w:rFonts w:ascii="Times New Roman" w:eastAsia="Times New Roman" w:hAnsi="Times New Roman" w:cs="Times New Roman"/>
          <w:sz w:val="28"/>
          <w:szCs w:val="28"/>
          <w:lang w:val="ru-RU"/>
        </w:rPr>
        <w:t>-</w:t>
      </w:r>
      <w:r w:rsidRPr="00786F95">
        <w:rPr>
          <w:rFonts w:ascii="Times New Roman" w:eastAsia="Times New Roman" w:hAnsi="Times New Roman" w:cs="Times New Roman"/>
          <w:sz w:val="28"/>
          <w:szCs w:val="28"/>
        </w:rPr>
        <w:t xml:space="preserve">hoc) на основе полученных в настоящем исследовании частот аллелей в контрольной группе. </w:t>
      </w:r>
    </w:p>
    <w:p w14:paraId="751A84B6" w14:textId="550895EC" w:rsidR="004E527B" w:rsidRPr="00786F95"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Дополнительно проведен расчет размера выборки для ROC</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анализа разрабатываемой прогностической модели с использованием программного обеспечения Medcalc (α = 0,05, мощность = 0,80, предполагаемая AUC = 0,60, соотношение 1:1), который показал минимальный размер 194 (97+97). Фактический размер выборки превысил и этот порог.</w:t>
      </w:r>
    </w:p>
    <w:p w14:paraId="15623B85" w14:textId="77777777" w:rsidR="004E527B" w:rsidRPr="00786F95" w:rsidRDefault="004E527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rPr>
      </w:pPr>
    </w:p>
    <w:p w14:paraId="74922B77" w14:textId="77777777" w:rsidR="004E527B" w:rsidRPr="00786F95" w:rsidRDefault="00232715" w:rsidP="00232715">
      <w:pPr>
        <w:pageBreakBefore/>
        <w:pBdr>
          <w:top w:val="nil"/>
          <w:left w:val="nil"/>
          <w:bottom w:val="nil"/>
          <w:right w:val="nil"/>
          <w:between w:val="nil"/>
        </w:pBdr>
        <w:spacing w:after="0"/>
        <w:ind w:firstLine="709"/>
        <w:rPr>
          <w:rFonts w:ascii="Times New Roman" w:eastAsia="Times New Roman" w:hAnsi="Times New Roman" w:cs="Times New Roman"/>
          <w:b/>
          <w:bCs/>
          <w:sz w:val="28"/>
          <w:szCs w:val="28"/>
          <w:lang w:val="ru-RU"/>
        </w:rPr>
      </w:pPr>
      <w:r w:rsidRPr="00786F95">
        <w:rPr>
          <w:rFonts w:ascii="Times New Roman" w:eastAsia="Times New Roman" w:hAnsi="Times New Roman" w:cs="Times New Roman"/>
          <w:sz w:val="28"/>
          <w:szCs w:val="28"/>
          <w:lang w:val="ru-RU"/>
        </w:rPr>
        <w:lastRenderedPageBreak/>
        <w:tab/>
      </w:r>
      <w:r w:rsidRPr="00786F95">
        <w:rPr>
          <w:rFonts w:ascii="Times New Roman" w:eastAsia="Times New Roman" w:hAnsi="Times New Roman" w:cs="Times New Roman"/>
          <w:b/>
          <w:bCs/>
          <w:sz w:val="28"/>
          <w:szCs w:val="28"/>
        </w:rPr>
        <w:t xml:space="preserve">3 РЕЗУЛЬТАТЫ И ОБСУЖДЕНИЕ </w:t>
      </w:r>
    </w:p>
    <w:p w14:paraId="269A5F61" w14:textId="77777777" w:rsidR="00232715" w:rsidRPr="00786F95" w:rsidRDefault="00232715" w:rsidP="00232715">
      <w:pPr>
        <w:pBdr>
          <w:top w:val="nil"/>
          <w:left w:val="nil"/>
          <w:bottom w:val="nil"/>
          <w:right w:val="nil"/>
          <w:between w:val="nil"/>
        </w:pBdr>
        <w:spacing w:after="0"/>
        <w:rPr>
          <w:rFonts w:ascii="Times New Roman" w:eastAsia="Times New Roman" w:hAnsi="Times New Roman" w:cs="Times New Roman"/>
          <w:sz w:val="28"/>
          <w:szCs w:val="28"/>
          <w:lang w:val="ru-RU"/>
        </w:rPr>
      </w:pPr>
    </w:p>
    <w:p w14:paraId="0B49DC7D" w14:textId="77777777" w:rsidR="004E527B" w:rsidRPr="00786F95" w:rsidRDefault="00232715" w:rsidP="00232715">
      <w:pPr>
        <w:spacing w:after="0"/>
        <w:ind w:firstLine="709"/>
        <w:jc w:val="both"/>
        <w:rPr>
          <w:rFonts w:ascii="Times New Roman" w:eastAsia="Times New Roman" w:hAnsi="Times New Roman" w:cs="Times New Roman"/>
          <w:b/>
          <w:bCs/>
          <w:sz w:val="28"/>
          <w:szCs w:val="28"/>
        </w:rPr>
      </w:pPr>
      <w:r w:rsidRPr="00786F95">
        <w:rPr>
          <w:rFonts w:ascii="Times New Roman" w:eastAsia="Times New Roman" w:hAnsi="Times New Roman" w:cs="Times New Roman"/>
          <w:b/>
          <w:bCs/>
          <w:sz w:val="28"/>
          <w:szCs w:val="28"/>
          <w:lang w:val="ru-RU"/>
        </w:rPr>
        <w:tab/>
      </w:r>
      <w:r w:rsidRPr="00786F95">
        <w:rPr>
          <w:rFonts w:ascii="Times New Roman" w:eastAsia="Times New Roman" w:hAnsi="Times New Roman" w:cs="Times New Roman"/>
          <w:b/>
          <w:bCs/>
          <w:sz w:val="28"/>
          <w:szCs w:val="28"/>
        </w:rPr>
        <w:t>3.1 Эпидемиологическая характеристика когорты пациентов с внутримозговым кровоизлиянием в Карагандинской области (n=1657)</w:t>
      </w:r>
    </w:p>
    <w:p w14:paraId="4E455800" w14:textId="59E96E71" w:rsidR="00506B3B" w:rsidRPr="00786F95" w:rsidRDefault="00335C2B" w:rsidP="00506B3B">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Проведен ретроспективный анализ медицинских данных 1657 пациентов с верифицированным спонтанным внутримозговым кровоизлиянием (ВК), госпитализированных в медицинские центры Карагандинской области в период 2018</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2020 годов</w:t>
      </w:r>
      <w:r w:rsidRPr="00E05B6A">
        <w:rPr>
          <w:rFonts w:ascii="Times New Roman" w:hAnsi="Times New Roman" w:cs="Times New Roman"/>
        </w:rPr>
        <w:t xml:space="preserve"> </w:t>
      </w:r>
      <w:bookmarkStart w:id="6" w:name="_Hlk237783133"/>
      <w:r w:rsidRPr="00786F95">
        <w:rPr>
          <w:rFonts w:ascii="Times New Roman" w:eastAsia="Times New Roman" w:hAnsi="Times New Roman" w:cs="Times New Roman"/>
          <w:sz w:val="28"/>
          <w:szCs w:val="28"/>
        </w:rPr>
        <w:t>[</w:t>
      </w:r>
      <w:r w:rsidR="00E20AB7" w:rsidRPr="00786F95">
        <w:rPr>
          <w:rFonts w:ascii="Times New Roman" w:eastAsia="Times New Roman" w:hAnsi="Times New Roman" w:cs="Times New Roman"/>
          <w:sz w:val="28"/>
          <w:szCs w:val="28"/>
          <w:lang w:val="ru-RU"/>
        </w:rPr>
        <w:t>28</w:t>
      </w:r>
      <w:r w:rsidRPr="00786F95">
        <w:rPr>
          <w:rFonts w:ascii="Times New Roman" w:eastAsia="Times New Roman" w:hAnsi="Times New Roman" w:cs="Times New Roman"/>
          <w:sz w:val="28"/>
          <w:szCs w:val="28"/>
        </w:rPr>
        <w:t xml:space="preserve">]. </w:t>
      </w:r>
      <w:bookmarkEnd w:id="6"/>
      <w:r w:rsidRPr="00786F95">
        <w:rPr>
          <w:rFonts w:ascii="Times New Roman" w:eastAsia="Times New Roman" w:hAnsi="Times New Roman" w:cs="Times New Roman"/>
          <w:sz w:val="28"/>
          <w:szCs w:val="28"/>
        </w:rPr>
        <w:t>Основные демографические и клинические характеристики когорты представлены в Таблице 4.</w:t>
      </w:r>
    </w:p>
    <w:p w14:paraId="554DE0A3" w14:textId="77777777" w:rsidR="00506B3B" w:rsidRPr="00786F95" w:rsidRDefault="00506B3B" w:rsidP="00506B3B">
      <w:pPr>
        <w:spacing w:after="0"/>
        <w:ind w:firstLine="708"/>
        <w:jc w:val="both"/>
        <w:rPr>
          <w:rFonts w:ascii="Times New Roman" w:eastAsia="Times New Roman" w:hAnsi="Times New Roman" w:cs="Times New Roman"/>
          <w:sz w:val="28"/>
          <w:szCs w:val="28"/>
          <w:lang w:val="ru-RU"/>
        </w:rPr>
      </w:pPr>
    </w:p>
    <w:p w14:paraId="27AFAD46" w14:textId="1D3B3B55" w:rsidR="00506B3B" w:rsidRPr="00786F95" w:rsidRDefault="00506B3B" w:rsidP="00506B3B">
      <w:pPr>
        <w:spacing w:after="0"/>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 xml:space="preserve">Таблица </w:t>
      </w:r>
      <w:r w:rsidRPr="00786F95">
        <w:rPr>
          <w:rFonts w:ascii="Times New Roman" w:eastAsia="Times New Roman" w:hAnsi="Times New Roman" w:cs="Times New Roman"/>
          <w:sz w:val="28"/>
          <w:szCs w:val="28"/>
          <w:lang w:val="ru-RU"/>
        </w:rPr>
        <w:t>4</w:t>
      </w:r>
      <w:r w:rsidRPr="00786F95">
        <w:rPr>
          <w:rFonts w:ascii="Times New Roman" w:eastAsia="Times New Roman" w:hAnsi="Times New Roman" w:cs="Times New Roman"/>
          <w:sz w:val="28"/>
          <w:szCs w:val="28"/>
        </w:rPr>
        <w:t xml:space="preserve">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Распределение пациентов с внутримозговым кровоизлиянием по полу, возрасту, этнической принадлежности и исходам (n=1657)</w:t>
      </w:r>
    </w:p>
    <w:tbl>
      <w:tblPr>
        <w:tblStyle w:val="a9"/>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122"/>
        <w:gridCol w:w="1560"/>
        <w:gridCol w:w="1560"/>
        <w:gridCol w:w="1702"/>
        <w:gridCol w:w="1700"/>
        <w:gridCol w:w="984"/>
      </w:tblGrid>
      <w:tr w:rsidR="005F296F" w:rsidRPr="00541E71" w14:paraId="6AFB442B" w14:textId="77777777" w:rsidTr="00207516">
        <w:tc>
          <w:tcPr>
            <w:tcW w:w="1102" w:type="pct"/>
            <w:shd w:val="clear" w:color="auto" w:fill="FFFFFF"/>
            <w:vAlign w:val="center"/>
          </w:tcPr>
          <w:p w14:paraId="19972B07"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Показатель</w:t>
            </w:r>
          </w:p>
        </w:tc>
        <w:tc>
          <w:tcPr>
            <w:tcW w:w="810" w:type="pct"/>
            <w:shd w:val="clear" w:color="auto" w:fill="FFFFFF"/>
            <w:vAlign w:val="center"/>
          </w:tcPr>
          <w:p w14:paraId="575A61CA"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Казахи, муж. (n=461)</w:t>
            </w:r>
          </w:p>
        </w:tc>
        <w:tc>
          <w:tcPr>
            <w:tcW w:w="810" w:type="pct"/>
            <w:shd w:val="clear" w:color="auto" w:fill="FFFFFF"/>
            <w:vAlign w:val="center"/>
          </w:tcPr>
          <w:p w14:paraId="41666FB4"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Казахи, жен. (n=380)</w:t>
            </w:r>
          </w:p>
        </w:tc>
        <w:tc>
          <w:tcPr>
            <w:tcW w:w="884" w:type="pct"/>
            <w:shd w:val="clear" w:color="auto" w:fill="FFFFFF"/>
            <w:vAlign w:val="center"/>
          </w:tcPr>
          <w:p w14:paraId="11D826C2"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Другие, муж. (n=409)</w:t>
            </w:r>
          </w:p>
        </w:tc>
        <w:tc>
          <w:tcPr>
            <w:tcW w:w="883" w:type="pct"/>
            <w:shd w:val="clear" w:color="auto" w:fill="FFFFFF"/>
            <w:vAlign w:val="center"/>
          </w:tcPr>
          <w:p w14:paraId="2C539634"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Другие, жен. (n=407)</w:t>
            </w:r>
          </w:p>
        </w:tc>
        <w:tc>
          <w:tcPr>
            <w:tcW w:w="511" w:type="pct"/>
            <w:shd w:val="clear" w:color="auto" w:fill="FFFFFF"/>
          </w:tcPr>
          <w:p w14:paraId="1DB6056F" w14:textId="77777777" w:rsidR="00506B3B" w:rsidRPr="00541E71" w:rsidRDefault="00506B3B" w:rsidP="00207516">
            <w:pPr>
              <w:jc w:val="both"/>
              <w:rPr>
                <w:rFonts w:ascii="Times New Roman" w:eastAsia="Times New Roman" w:hAnsi="Times New Roman" w:cs="Times New Roman"/>
                <w:lang w:val="kk-KZ"/>
              </w:rPr>
            </w:pPr>
            <w:r w:rsidRPr="00541E71">
              <w:rPr>
                <w:rFonts w:ascii="Times New Roman" w:eastAsia="Times New Roman" w:hAnsi="Times New Roman" w:cs="Times New Roman"/>
                <w:lang w:val="en-US"/>
              </w:rPr>
              <w:t>p</w:t>
            </w:r>
          </w:p>
        </w:tc>
      </w:tr>
      <w:tr w:rsidR="005F296F" w:rsidRPr="00541E71" w14:paraId="5DD0EEE4" w14:textId="77777777" w:rsidTr="00207516">
        <w:tc>
          <w:tcPr>
            <w:tcW w:w="1102" w:type="pct"/>
            <w:shd w:val="clear" w:color="auto" w:fill="FFFFFF"/>
            <w:vAlign w:val="center"/>
          </w:tcPr>
          <w:p w14:paraId="44732573"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Средний возраст, лет (M±SD)</w:t>
            </w:r>
          </w:p>
        </w:tc>
        <w:tc>
          <w:tcPr>
            <w:tcW w:w="810" w:type="pct"/>
            <w:shd w:val="clear" w:color="auto" w:fill="FFFFFF"/>
            <w:vAlign w:val="center"/>
          </w:tcPr>
          <w:p w14:paraId="10708220" w14:textId="77777777" w:rsidR="00506B3B" w:rsidRPr="00E05B6A" w:rsidRDefault="00506B3B" w:rsidP="00207516">
            <w:pPr>
              <w:jc w:val="both"/>
              <w:rPr>
                <w:rFonts w:ascii="Times New Roman" w:eastAsia="Times New Roman" w:hAnsi="Times New Roman" w:cs="Times New Roman"/>
              </w:rPr>
            </w:pPr>
            <w:r w:rsidRPr="00E05B6A">
              <w:rPr>
                <w:rFonts w:ascii="Times New Roman" w:eastAsia="Times New Roman" w:hAnsi="Times New Roman" w:cs="Times New Roman"/>
              </w:rPr>
              <w:t>59,2 ± 10,6</w:t>
            </w:r>
          </w:p>
        </w:tc>
        <w:tc>
          <w:tcPr>
            <w:tcW w:w="810" w:type="pct"/>
            <w:shd w:val="clear" w:color="auto" w:fill="FFFFFF"/>
            <w:vAlign w:val="center"/>
          </w:tcPr>
          <w:p w14:paraId="473CB4D4"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62,0 ± 12,1</w:t>
            </w:r>
          </w:p>
        </w:tc>
        <w:tc>
          <w:tcPr>
            <w:tcW w:w="884" w:type="pct"/>
            <w:shd w:val="clear" w:color="auto" w:fill="FFFFFF"/>
            <w:vAlign w:val="center"/>
          </w:tcPr>
          <w:p w14:paraId="7EF2137C"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60,8 ± 12,5</w:t>
            </w:r>
          </w:p>
        </w:tc>
        <w:tc>
          <w:tcPr>
            <w:tcW w:w="883" w:type="pct"/>
            <w:shd w:val="clear" w:color="auto" w:fill="FFFFFF"/>
            <w:vAlign w:val="center"/>
          </w:tcPr>
          <w:p w14:paraId="27E28086"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66,5 ± 12,0</w:t>
            </w:r>
          </w:p>
        </w:tc>
        <w:tc>
          <w:tcPr>
            <w:tcW w:w="511" w:type="pct"/>
            <w:shd w:val="clear" w:color="auto" w:fill="FFFFFF"/>
          </w:tcPr>
          <w:p w14:paraId="37694D8D" w14:textId="77777777" w:rsidR="00506B3B" w:rsidRPr="00541E71" w:rsidRDefault="00506B3B" w:rsidP="00207516">
            <w:pPr>
              <w:jc w:val="both"/>
              <w:rPr>
                <w:rFonts w:ascii="Times New Roman" w:eastAsia="Times New Roman" w:hAnsi="Times New Roman" w:cs="Times New Roman"/>
                <w:lang w:val="en-US"/>
              </w:rPr>
            </w:pPr>
            <w:r w:rsidRPr="00541E71">
              <w:rPr>
                <w:rFonts w:ascii="Times New Roman" w:eastAsia="Times New Roman" w:hAnsi="Times New Roman" w:cs="Times New Roman"/>
                <w:lang w:val="en-US"/>
              </w:rPr>
              <w:t>&lt;0,001</w:t>
            </w:r>
          </w:p>
        </w:tc>
      </w:tr>
      <w:tr w:rsidR="005F296F" w:rsidRPr="00541E71" w14:paraId="6F8CE1EB" w14:textId="77777777" w:rsidTr="00207516">
        <w:tc>
          <w:tcPr>
            <w:tcW w:w="4489" w:type="pct"/>
            <w:gridSpan w:val="5"/>
            <w:shd w:val="clear" w:color="auto" w:fill="FFFFFF"/>
            <w:vAlign w:val="center"/>
          </w:tcPr>
          <w:p w14:paraId="33698469"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Возрастные группы</w:t>
            </w:r>
          </w:p>
        </w:tc>
        <w:tc>
          <w:tcPr>
            <w:tcW w:w="511" w:type="pct"/>
            <w:vMerge w:val="restart"/>
            <w:shd w:val="clear" w:color="auto" w:fill="FFFFFF"/>
          </w:tcPr>
          <w:p w14:paraId="720972FA" w14:textId="77777777" w:rsidR="00506B3B" w:rsidRPr="00541E71"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&lt;0,001</w:t>
            </w:r>
          </w:p>
        </w:tc>
      </w:tr>
      <w:tr w:rsidR="005F296F" w:rsidRPr="00541E71" w14:paraId="3B269B1D" w14:textId="77777777" w:rsidTr="00207516">
        <w:tc>
          <w:tcPr>
            <w:tcW w:w="1102" w:type="pct"/>
            <w:shd w:val="clear" w:color="auto" w:fill="FFFFFF"/>
            <w:vAlign w:val="center"/>
          </w:tcPr>
          <w:p w14:paraId="0AC3F361" w14:textId="045FF46A"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18</w:t>
            </w:r>
            <w:r w:rsidR="005207F3" w:rsidRPr="00541E71">
              <w:rPr>
                <w:rFonts w:ascii="Times New Roman" w:eastAsia="Times New Roman" w:hAnsi="Times New Roman" w:cs="Times New Roman"/>
              </w:rPr>
              <w:t>-</w:t>
            </w:r>
            <w:r w:rsidRPr="00541E71">
              <w:rPr>
                <w:rFonts w:ascii="Times New Roman" w:eastAsia="Times New Roman" w:hAnsi="Times New Roman" w:cs="Times New Roman"/>
              </w:rPr>
              <w:t>44 года</w:t>
            </w:r>
          </w:p>
        </w:tc>
        <w:tc>
          <w:tcPr>
            <w:tcW w:w="810" w:type="pct"/>
            <w:shd w:val="clear" w:color="auto" w:fill="FFFFFF"/>
            <w:vAlign w:val="center"/>
          </w:tcPr>
          <w:p w14:paraId="1A5C7F39"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35 (7,6%)</w:t>
            </w:r>
          </w:p>
        </w:tc>
        <w:tc>
          <w:tcPr>
            <w:tcW w:w="810" w:type="pct"/>
            <w:shd w:val="clear" w:color="auto" w:fill="FFFFFF"/>
            <w:vAlign w:val="center"/>
          </w:tcPr>
          <w:p w14:paraId="69895CE9"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21 (5,5%)</w:t>
            </w:r>
          </w:p>
        </w:tc>
        <w:tc>
          <w:tcPr>
            <w:tcW w:w="884" w:type="pct"/>
            <w:shd w:val="clear" w:color="auto" w:fill="FFFFFF"/>
            <w:vAlign w:val="center"/>
          </w:tcPr>
          <w:p w14:paraId="55BE411E"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46 (11,2%)</w:t>
            </w:r>
          </w:p>
        </w:tc>
        <w:tc>
          <w:tcPr>
            <w:tcW w:w="883" w:type="pct"/>
            <w:shd w:val="clear" w:color="auto" w:fill="FFFFFF"/>
            <w:vAlign w:val="center"/>
          </w:tcPr>
          <w:p w14:paraId="7ED4FA01"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15 (3,7%)</w:t>
            </w:r>
          </w:p>
        </w:tc>
        <w:tc>
          <w:tcPr>
            <w:tcW w:w="511" w:type="pct"/>
            <w:vMerge/>
            <w:shd w:val="clear" w:color="auto" w:fill="FFFFFF"/>
          </w:tcPr>
          <w:p w14:paraId="4B87FDF6" w14:textId="77777777" w:rsidR="00506B3B" w:rsidRPr="00541E71" w:rsidRDefault="00506B3B" w:rsidP="00207516">
            <w:pPr>
              <w:jc w:val="both"/>
              <w:rPr>
                <w:rFonts w:ascii="Times New Roman" w:eastAsia="Times New Roman" w:hAnsi="Times New Roman" w:cs="Times New Roman"/>
              </w:rPr>
            </w:pPr>
          </w:p>
        </w:tc>
      </w:tr>
      <w:tr w:rsidR="005F296F" w:rsidRPr="00541E71" w14:paraId="46E1BDFB" w14:textId="77777777" w:rsidTr="00207516">
        <w:tc>
          <w:tcPr>
            <w:tcW w:w="1102" w:type="pct"/>
            <w:shd w:val="clear" w:color="auto" w:fill="FFFFFF"/>
            <w:vAlign w:val="center"/>
          </w:tcPr>
          <w:p w14:paraId="53196BB8" w14:textId="70303363"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45</w:t>
            </w:r>
            <w:r w:rsidR="005207F3" w:rsidRPr="00541E71">
              <w:rPr>
                <w:rFonts w:ascii="Times New Roman" w:eastAsia="Times New Roman" w:hAnsi="Times New Roman" w:cs="Times New Roman"/>
              </w:rPr>
              <w:t>-</w:t>
            </w:r>
            <w:r w:rsidRPr="00541E71">
              <w:rPr>
                <w:rFonts w:ascii="Times New Roman" w:eastAsia="Times New Roman" w:hAnsi="Times New Roman" w:cs="Times New Roman"/>
              </w:rPr>
              <w:t>59 лет</w:t>
            </w:r>
          </w:p>
        </w:tc>
        <w:tc>
          <w:tcPr>
            <w:tcW w:w="810" w:type="pct"/>
            <w:shd w:val="clear" w:color="auto" w:fill="FFFFFF"/>
            <w:vAlign w:val="center"/>
          </w:tcPr>
          <w:p w14:paraId="114656ED"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199 (43,2%)</w:t>
            </w:r>
          </w:p>
        </w:tc>
        <w:tc>
          <w:tcPr>
            <w:tcW w:w="810" w:type="pct"/>
            <w:shd w:val="clear" w:color="auto" w:fill="FFFFFF"/>
            <w:vAlign w:val="center"/>
          </w:tcPr>
          <w:p w14:paraId="528176D9"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142 (37,4%)</w:t>
            </w:r>
          </w:p>
        </w:tc>
        <w:tc>
          <w:tcPr>
            <w:tcW w:w="884" w:type="pct"/>
            <w:shd w:val="clear" w:color="auto" w:fill="FFFFFF"/>
            <w:vAlign w:val="center"/>
          </w:tcPr>
          <w:p w14:paraId="4BB937E0"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123 (30,1%)</w:t>
            </w:r>
          </w:p>
        </w:tc>
        <w:tc>
          <w:tcPr>
            <w:tcW w:w="883" w:type="pct"/>
            <w:shd w:val="clear" w:color="auto" w:fill="FFFFFF"/>
            <w:vAlign w:val="center"/>
          </w:tcPr>
          <w:p w14:paraId="1BA16C70"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101 (24,8%)</w:t>
            </w:r>
          </w:p>
        </w:tc>
        <w:tc>
          <w:tcPr>
            <w:tcW w:w="511" w:type="pct"/>
            <w:vMerge/>
            <w:shd w:val="clear" w:color="auto" w:fill="FFFFFF"/>
          </w:tcPr>
          <w:p w14:paraId="1AC9B2EC" w14:textId="77777777" w:rsidR="00506B3B" w:rsidRPr="00541E71" w:rsidRDefault="00506B3B" w:rsidP="00207516">
            <w:pPr>
              <w:jc w:val="both"/>
              <w:rPr>
                <w:rFonts w:ascii="Times New Roman" w:eastAsia="Times New Roman" w:hAnsi="Times New Roman" w:cs="Times New Roman"/>
              </w:rPr>
            </w:pPr>
          </w:p>
        </w:tc>
      </w:tr>
      <w:tr w:rsidR="005F296F" w:rsidRPr="00541E71" w14:paraId="6D7E30FD" w14:textId="77777777" w:rsidTr="00207516">
        <w:tc>
          <w:tcPr>
            <w:tcW w:w="1102" w:type="pct"/>
            <w:shd w:val="clear" w:color="auto" w:fill="FFFFFF"/>
            <w:vAlign w:val="center"/>
          </w:tcPr>
          <w:p w14:paraId="5D423381" w14:textId="0430559A"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60</w:t>
            </w:r>
            <w:r w:rsidR="005207F3" w:rsidRPr="00541E71">
              <w:rPr>
                <w:rFonts w:ascii="Times New Roman" w:eastAsia="Times New Roman" w:hAnsi="Times New Roman" w:cs="Times New Roman"/>
              </w:rPr>
              <w:t>-</w:t>
            </w:r>
            <w:r w:rsidRPr="00541E71">
              <w:rPr>
                <w:rFonts w:ascii="Times New Roman" w:eastAsia="Times New Roman" w:hAnsi="Times New Roman" w:cs="Times New Roman"/>
              </w:rPr>
              <w:t>74 года</w:t>
            </w:r>
          </w:p>
        </w:tc>
        <w:tc>
          <w:tcPr>
            <w:tcW w:w="810" w:type="pct"/>
            <w:shd w:val="clear" w:color="auto" w:fill="FFFFFF"/>
            <w:vAlign w:val="center"/>
          </w:tcPr>
          <w:p w14:paraId="4FBEB63A"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191 (41,4%)</w:t>
            </w:r>
          </w:p>
        </w:tc>
        <w:tc>
          <w:tcPr>
            <w:tcW w:w="810" w:type="pct"/>
            <w:shd w:val="clear" w:color="auto" w:fill="FFFFFF"/>
            <w:vAlign w:val="center"/>
          </w:tcPr>
          <w:p w14:paraId="6261AB28"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148 (38,9%)</w:t>
            </w:r>
          </w:p>
        </w:tc>
        <w:tc>
          <w:tcPr>
            <w:tcW w:w="884" w:type="pct"/>
            <w:shd w:val="clear" w:color="auto" w:fill="FFFFFF"/>
            <w:vAlign w:val="center"/>
          </w:tcPr>
          <w:p w14:paraId="57F0006F"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188 (46,0%)</w:t>
            </w:r>
          </w:p>
        </w:tc>
        <w:tc>
          <w:tcPr>
            <w:tcW w:w="883" w:type="pct"/>
            <w:shd w:val="clear" w:color="auto" w:fill="FFFFFF"/>
            <w:vAlign w:val="center"/>
          </w:tcPr>
          <w:p w14:paraId="2D4D9989"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176 (43,2%)</w:t>
            </w:r>
          </w:p>
        </w:tc>
        <w:tc>
          <w:tcPr>
            <w:tcW w:w="511" w:type="pct"/>
            <w:vMerge/>
            <w:shd w:val="clear" w:color="auto" w:fill="FFFFFF"/>
          </w:tcPr>
          <w:p w14:paraId="1507F63D" w14:textId="77777777" w:rsidR="00506B3B" w:rsidRPr="00541E71" w:rsidRDefault="00506B3B" w:rsidP="00207516">
            <w:pPr>
              <w:jc w:val="both"/>
              <w:rPr>
                <w:rFonts w:ascii="Times New Roman" w:eastAsia="Times New Roman" w:hAnsi="Times New Roman" w:cs="Times New Roman"/>
              </w:rPr>
            </w:pPr>
          </w:p>
        </w:tc>
      </w:tr>
      <w:tr w:rsidR="005F296F" w:rsidRPr="00541E71" w14:paraId="0D2A5FB2" w14:textId="77777777" w:rsidTr="00207516">
        <w:tc>
          <w:tcPr>
            <w:tcW w:w="1102" w:type="pct"/>
            <w:shd w:val="clear" w:color="auto" w:fill="FFFFFF"/>
            <w:vAlign w:val="center"/>
          </w:tcPr>
          <w:p w14:paraId="1D2A47E8"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≥75 лет</w:t>
            </w:r>
          </w:p>
        </w:tc>
        <w:tc>
          <w:tcPr>
            <w:tcW w:w="810" w:type="pct"/>
            <w:shd w:val="clear" w:color="auto" w:fill="FFFFFF"/>
            <w:vAlign w:val="center"/>
          </w:tcPr>
          <w:p w14:paraId="7A155BA1"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36 (7,8%)</w:t>
            </w:r>
          </w:p>
        </w:tc>
        <w:tc>
          <w:tcPr>
            <w:tcW w:w="810" w:type="pct"/>
            <w:shd w:val="clear" w:color="auto" w:fill="FFFFFF"/>
            <w:vAlign w:val="center"/>
          </w:tcPr>
          <w:p w14:paraId="20693337"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69 (18,2%)</w:t>
            </w:r>
          </w:p>
        </w:tc>
        <w:tc>
          <w:tcPr>
            <w:tcW w:w="884" w:type="pct"/>
            <w:shd w:val="clear" w:color="auto" w:fill="FFFFFF"/>
            <w:vAlign w:val="center"/>
          </w:tcPr>
          <w:p w14:paraId="7EDE850A"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52 (12,7%)</w:t>
            </w:r>
          </w:p>
        </w:tc>
        <w:tc>
          <w:tcPr>
            <w:tcW w:w="883" w:type="pct"/>
            <w:shd w:val="clear" w:color="auto" w:fill="FFFFFF"/>
            <w:vAlign w:val="center"/>
          </w:tcPr>
          <w:p w14:paraId="39A2DC73"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115 (28,3%)</w:t>
            </w:r>
          </w:p>
        </w:tc>
        <w:tc>
          <w:tcPr>
            <w:tcW w:w="511" w:type="pct"/>
            <w:vMerge/>
            <w:shd w:val="clear" w:color="auto" w:fill="FFFFFF"/>
          </w:tcPr>
          <w:p w14:paraId="37EFFF85" w14:textId="77777777" w:rsidR="00506B3B" w:rsidRPr="00541E71" w:rsidRDefault="00506B3B" w:rsidP="00207516">
            <w:pPr>
              <w:jc w:val="both"/>
              <w:rPr>
                <w:rFonts w:ascii="Times New Roman" w:eastAsia="Times New Roman" w:hAnsi="Times New Roman" w:cs="Times New Roman"/>
              </w:rPr>
            </w:pPr>
          </w:p>
        </w:tc>
      </w:tr>
      <w:tr w:rsidR="005F296F" w:rsidRPr="00541E71" w14:paraId="7514A45B" w14:textId="77777777" w:rsidTr="00207516">
        <w:tc>
          <w:tcPr>
            <w:tcW w:w="4489" w:type="pct"/>
            <w:gridSpan w:val="5"/>
            <w:shd w:val="clear" w:color="auto" w:fill="FFFFFF"/>
            <w:vAlign w:val="center"/>
          </w:tcPr>
          <w:p w14:paraId="2DA5E2FE"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Исход</w:t>
            </w:r>
          </w:p>
        </w:tc>
        <w:tc>
          <w:tcPr>
            <w:tcW w:w="511" w:type="pct"/>
            <w:vMerge w:val="restart"/>
            <w:shd w:val="clear" w:color="auto" w:fill="FFFFFF"/>
          </w:tcPr>
          <w:p w14:paraId="5001EE02" w14:textId="77777777" w:rsidR="00506B3B" w:rsidRPr="00541E71"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&lt;0,001</w:t>
            </w:r>
          </w:p>
        </w:tc>
      </w:tr>
      <w:tr w:rsidR="005F296F" w:rsidRPr="00541E71" w14:paraId="68354186" w14:textId="77777777" w:rsidTr="00207516">
        <w:tc>
          <w:tcPr>
            <w:tcW w:w="1102" w:type="pct"/>
            <w:shd w:val="clear" w:color="auto" w:fill="FFFFFF"/>
            <w:vAlign w:val="center"/>
          </w:tcPr>
          <w:p w14:paraId="33F22AE6"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Выписаны</w:t>
            </w:r>
          </w:p>
        </w:tc>
        <w:tc>
          <w:tcPr>
            <w:tcW w:w="810" w:type="pct"/>
            <w:shd w:val="clear" w:color="auto" w:fill="FFFFFF"/>
            <w:vAlign w:val="center"/>
          </w:tcPr>
          <w:p w14:paraId="6C648C7F"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351 (76,1%)</w:t>
            </w:r>
          </w:p>
        </w:tc>
        <w:tc>
          <w:tcPr>
            <w:tcW w:w="810" w:type="pct"/>
            <w:shd w:val="clear" w:color="auto" w:fill="FFFFFF"/>
            <w:vAlign w:val="center"/>
          </w:tcPr>
          <w:p w14:paraId="686EE742"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288 (75,8%)</w:t>
            </w:r>
          </w:p>
        </w:tc>
        <w:tc>
          <w:tcPr>
            <w:tcW w:w="884" w:type="pct"/>
            <w:shd w:val="clear" w:color="auto" w:fill="FFFFFF"/>
            <w:vAlign w:val="center"/>
          </w:tcPr>
          <w:p w14:paraId="01AACA63"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249 (60,9%)</w:t>
            </w:r>
          </w:p>
        </w:tc>
        <w:tc>
          <w:tcPr>
            <w:tcW w:w="883" w:type="pct"/>
            <w:shd w:val="clear" w:color="auto" w:fill="FFFFFF"/>
            <w:vAlign w:val="center"/>
          </w:tcPr>
          <w:p w14:paraId="1022F1AA"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255 (62,7%)</w:t>
            </w:r>
          </w:p>
        </w:tc>
        <w:tc>
          <w:tcPr>
            <w:tcW w:w="511" w:type="pct"/>
            <w:vMerge/>
            <w:shd w:val="clear" w:color="auto" w:fill="FFFFFF"/>
          </w:tcPr>
          <w:p w14:paraId="279DB4FE" w14:textId="77777777" w:rsidR="00506B3B" w:rsidRPr="00541E71" w:rsidRDefault="00506B3B" w:rsidP="00207516">
            <w:pPr>
              <w:jc w:val="both"/>
              <w:rPr>
                <w:rFonts w:ascii="Times New Roman" w:eastAsia="Times New Roman" w:hAnsi="Times New Roman" w:cs="Times New Roman"/>
              </w:rPr>
            </w:pPr>
          </w:p>
        </w:tc>
      </w:tr>
      <w:tr w:rsidR="005F296F" w:rsidRPr="00541E71" w14:paraId="4AA10DC7" w14:textId="77777777" w:rsidTr="00207516">
        <w:tc>
          <w:tcPr>
            <w:tcW w:w="1102" w:type="pct"/>
            <w:shd w:val="clear" w:color="auto" w:fill="FFFFFF"/>
            <w:vAlign w:val="center"/>
          </w:tcPr>
          <w:p w14:paraId="5E1F95EF"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Умерли в стационаре</w:t>
            </w:r>
          </w:p>
        </w:tc>
        <w:tc>
          <w:tcPr>
            <w:tcW w:w="810" w:type="pct"/>
            <w:shd w:val="clear" w:color="auto" w:fill="FFFFFF"/>
            <w:vAlign w:val="center"/>
          </w:tcPr>
          <w:p w14:paraId="7CC7CD02"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110 (23,9%)</w:t>
            </w:r>
          </w:p>
        </w:tc>
        <w:tc>
          <w:tcPr>
            <w:tcW w:w="810" w:type="pct"/>
            <w:shd w:val="clear" w:color="auto" w:fill="FFFFFF"/>
            <w:vAlign w:val="center"/>
          </w:tcPr>
          <w:p w14:paraId="1810C81B"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92 (24,2%)</w:t>
            </w:r>
          </w:p>
        </w:tc>
        <w:tc>
          <w:tcPr>
            <w:tcW w:w="884" w:type="pct"/>
            <w:shd w:val="clear" w:color="auto" w:fill="FFFFFF"/>
            <w:vAlign w:val="center"/>
          </w:tcPr>
          <w:p w14:paraId="56D96962"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160 (39,1%)</w:t>
            </w:r>
          </w:p>
        </w:tc>
        <w:tc>
          <w:tcPr>
            <w:tcW w:w="883" w:type="pct"/>
            <w:shd w:val="clear" w:color="auto" w:fill="FFFFFF"/>
            <w:vAlign w:val="center"/>
          </w:tcPr>
          <w:p w14:paraId="6DACA991"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152 (37,3%)</w:t>
            </w:r>
          </w:p>
        </w:tc>
        <w:tc>
          <w:tcPr>
            <w:tcW w:w="511" w:type="pct"/>
            <w:vMerge/>
            <w:shd w:val="clear" w:color="auto" w:fill="FFFFFF"/>
          </w:tcPr>
          <w:p w14:paraId="13F21F22" w14:textId="77777777" w:rsidR="00506B3B" w:rsidRPr="00541E71" w:rsidRDefault="00506B3B" w:rsidP="00207516">
            <w:pPr>
              <w:jc w:val="both"/>
              <w:rPr>
                <w:rFonts w:ascii="Times New Roman" w:eastAsia="Times New Roman" w:hAnsi="Times New Roman" w:cs="Times New Roman"/>
              </w:rPr>
            </w:pPr>
          </w:p>
        </w:tc>
      </w:tr>
      <w:tr w:rsidR="005F296F" w:rsidRPr="00541E71" w14:paraId="028DEADD" w14:textId="77777777" w:rsidTr="00207516">
        <w:tc>
          <w:tcPr>
            <w:tcW w:w="5000" w:type="pct"/>
            <w:gridSpan w:val="6"/>
            <w:shd w:val="clear" w:color="auto" w:fill="FFFFFF"/>
            <w:vAlign w:val="center"/>
          </w:tcPr>
          <w:p w14:paraId="1F9A6E80" w14:textId="2CE96B6C" w:rsidR="00506B3B" w:rsidRPr="00541E71"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 xml:space="preserve"> </w:t>
            </w:r>
            <w:r w:rsidRPr="00541E71">
              <w:rPr>
                <w:rFonts w:ascii="Times New Roman" w:eastAsia="Times New Roman" w:hAnsi="Times New Roman" w:cs="Times New Roman"/>
                <w:lang w:val="ru-RU"/>
              </w:rPr>
              <w:t xml:space="preserve">         </w:t>
            </w:r>
            <w:r w:rsidRPr="00541E71">
              <w:rPr>
                <w:rFonts w:ascii="Times New Roman" w:eastAsia="Times New Roman" w:hAnsi="Times New Roman" w:cs="Times New Roman"/>
              </w:rPr>
              <w:t xml:space="preserve">Примечание </w:t>
            </w:r>
            <w:r w:rsidR="005207F3" w:rsidRPr="00541E71">
              <w:rPr>
                <w:rFonts w:ascii="Times New Roman" w:eastAsia="Times New Roman" w:hAnsi="Times New Roman" w:cs="Times New Roman"/>
              </w:rPr>
              <w:t>-</w:t>
            </w:r>
            <w:r w:rsidRPr="00541E71">
              <w:rPr>
                <w:rFonts w:ascii="Times New Roman" w:eastAsia="Times New Roman" w:hAnsi="Times New Roman" w:cs="Times New Roman"/>
              </w:rPr>
              <w:t xml:space="preserve"> p</w:t>
            </w:r>
            <w:r w:rsidR="005207F3" w:rsidRPr="00541E71">
              <w:rPr>
                <w:rFonts w:ascii="Times New Roman" w:eastAsia="Times New Roman" w:hAnsi="Times New Roman" w:cs="Times New Roman"/>
              </w:rPr>
              <w:t>-</w:t>
            </w:r>
            <w:r w:rsidRPr="00541E71">
              <w:rPr>
                <w:rFonts w:ascii="Times New Roman" w:eastAsia="Times New Roman" w:hAnsi="Times New Roman" w:cs="Times New Roman"/>
              </w:rPr>
              <w:t>values рассчитаны с использованием</w:t>
            </w:r>
            <w:r w:rsidRPr="00E05B6A">
              <w:rPr>
                <w:rFonts w:ascii="Times New Roman" w:hAnsi="Times New Roman" w:cs="Times New Roman"/>
              </w:rPr>
              <w:t xml:space="preserve"> </w:t>
            </w:r>
            <w:r w:rsidRPr="00541E71">
              <w:rPr>
                <w:rFonts w:ascii="Times New Roman" w:eastAsia="Times New Roman" w:hAnsi="Times New Roman" w:cs="Times New Roman"/>
              </w:rPr>
              <w:t>однофакторного дисперсионного анализа (ANOVA</w:t>
            </w:r>
            <w:r w:rsidRPr="00541E71">
              <w:rPr>
                <w:rFonts w:ascii="Times New Roman" w:eastAsia="Times New Roman" w:hAnsi="Times New Roman" w:cs="Times New Roman"/>
                <w:lang w:val="ru-RU"/>
              </w:rPr>
              <w:t>) и</w:t>
            </w:r>
            <w:r w:rsidRPr="00541E71">
              <w:rPr>
                <w:rFonts w:ascii="Times New Roman" w:eastAsia="Times New Roman" w:hAnsi="Times New Roman" w:cs="Times New Roman"/>
              </w:rPr>
              <w:t xml:space="preserve"> критерия χ²</w:t>
            </w:r>
          </w:p>
        </w:tc>
      </w:tr>
    </w:tbl>
    <w:p w14:paraId="1977C2E8" w14:textId="77777777" w:rsidR="00506B3B" w:rsidRPr="00786F95" w:rsidRDefault="00506B3B" w:rsidP="00506B3B">
      <w:pPr>
        <w:spacing w:after="0"/>
        <w:ind w:firstLine="708"/>
        <w:jc w:val="both"/>
        <w:rPr>
          <w:rFonts w:ascii="Times New Roman" w:eastAsia="Times New Roman" w:hAnsi="Times New Roman" w:cs="Times New Roman"/>
          <w:sz w:val="28"/>
          <w:szCs w:val="28"/>
          <w:lang w:val="ru-RU"/>
        </w:rPr>
      </w:pPr>
    </w:p>
    <w:p w14:paraId="227CEE9D" w14:textId="0D32C7A9" w:rsidR="00506B3B" w:rsidRPr="00786F95" w:rsidRDefault="00506B3B" w:rsidP="00506B3B">
      <w:pPr>
        <w:spacing w:after="0"/>
        <w:ind w:firstLine="708"/>
        <w:jc w:val="both"/>
        <w:rPr>
          <w:rFonts w:ascii="Times New Roman" w:eastAsia="Times New Roman" w:hAnsi="Times New Roman" w:cs="Times New Roman"/>
          <w:sz w:val="28"/>
          <w:szCs w:val="28"/>
        </w:rPr>
      </w:pPr>
      <w:r w:rsidRPr="00E05B6A">
        <w:rPr>
          <w:rFonts w:ascii="Times New Roman" w:hAnsi="Times New Roman" w:cs="Times New Roman"/>
          <w:sz w:val="28"/>
          <w:szCs w:val="28"/>
        </w:rPr>
        <w:t>Возрастное распределение случаев внутримозгового кровоизлияния у пациентов казахской национальности статистически значимо смещено в сторону более молодого возраста: доля случаев в возрасте до 60 лет составила 47,2% против 34,9% у представителей других этнических групп (ОШ = 1,67; 95% ДИ: 1,45</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 xml:space="preserve">1,92; p &lt; 0,001), доля лиц 75 лет и старше </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 xml:space="preserve"> 12,5% против 20,5% (ОШ = 0,55; 95% ДИ: 0,43</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 xml:space="preserve">0,71; p &lt; 0,001). Средний возраст пациентов казахской национальности составил 60,5 ± 11,4 года против 63,6 ± 12,6 года у представителей других этнических групп; различие составило 3,2 года (p &lt; 0,001). </w:t>
      </w:r>
      <w:r w:rsidRPr="00E05B6A">
        <w:rPr>
          <w:rFonts w:ascii="Times New Roman" w:hAnsi="Times New Roman" w:cs="Times New Roman"/>
          <w:sz w:val="28"/>
          <w:szCs w:val="28"/>
          <w:lang w:val="ru-RU"/>
        </w:rPr>
        <w:t xml:space="preserve">Полученные результаты </w:t>
      </w:r>
      <w:r w:rsidRPr="00E05B6A">
        <w:rPr>
          <w:rFonts w:ascii="Times New Roman" w:hAnsi="Times New Roman" w:cs="Times New Roman"/>
          <w:sz w:val="28"/>
          <w:szCs w:val="28"/>
        </w:rPr>
        <w:t>относ</w:t>
      </w:r>
      <w:r w:rsidRPr="00E05B6A">
        <w:rPr>
          <w:rFonts w:ascii="Times New Roman" w:hAnsi="Times New Roman" w:cs="Times New Roman"/>
          <w:sz w:val="28"/>
          <w:szCs w:val="28"/>
          <w:lang w:val="ru-RU"/>
        </w:rPr>
        <w:t>я</w:t>
      </w:r>
      <w:r w:rsidRPr="00E05B6A">
        <w:rPr>
          <w:rFonts w:ascii="Times New Roman" w:hAnsi="Times New Roman" w:cs="Times New Roman"/>
          <w:sz w:val="28"/>
          <w:szCs w:val="28"/>
        </w:rPr>
        <w:t>тся к возрастной структуре госпитализированных случаев и не мо</w:t>
      </w:r>
      <w:r w:rsidRPr="00E05B6A">
        <w:rPr>
          <w:rFonts w:ascii="Times New Roman" w:hAnsi="Times New Roman" w:cs="Times New Roman"/>
          <w:sz w:val="28"/>
          <w:szCs w:val="28"/>
          <w:lang w:val="ru-RU"/>
        </w:rPr>
        <w:t>гут</w:t>
      </w:r>
      <w:r w:rsidRPr="00E05B6A">
        <w:rPr>
          <w:rFonts w:ascii="Times New Roman" w:hAnsi="Times New Roman" w:cs="Times New Roman"/>
          <w:sz w:val="28"/>
          <w:szCs w:val="28"/>
        </w:rPr>
        <w:t xml:space="preserve"> интерпретироваться как различие в возрасте дебюта заболевания без учёта возрастной структуры населения соответствующих этнических групп.</w:t>
      </w:r>
    </w:p>
    <w:p w14:paraId="2DDACD96" w14:textId="62852E06" w:rsidR="00506B3B" w:rsidRPr="00786F95" w:rsidRDefault="00506B3B" w:rsidP="00506B3B">
      <w:pPr>
        <w:spacing w:after="0"/>
        <w:ind w:firstLine="708"/>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Госпитальная летальность у пациентов казахской национальности составила 23,9% среди мужчин и 24,2% среди женщин. У пациентов других этнических групп эти показатели были существенно выше: 39,1% среди мужчин и 37,3% среди женщин. Наиболее выраженные различия отмечены в возрастной группе 60</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74 года, где летальность у мужчин</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казахов составила 24,1%, а у </w:t>
      </w:r>
      <w:r w:rsidRPr="00786F95">
        <w:rPr>
          <w:rFonts w:ascii="Times New Roman" w:eastAsia="Times New Roman" w:hAnsi="Times New Roman" w:cs="Times New Roman"/>
          <w:sz w:val="28"/>
          <w:szCs w:val="28"/>
        </w:rPr>
        <w:lastRenderedPageBreak/>
        <w:t xml:space="preserve">мужчин других этнических групп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40,4%. У женщин в той же возрастной группе летальность составила 23,6% у казашек и 36,9% у женщин других этнических групп. Во всех возрастных категориях летальность у казахов была ниже, чем у представителей других этнических групп. Общая летальность (госпитальная + 30</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дневная после выписки) в когорте составила 35%, что соответствует показателям развитых стран и несколько ниже, чем в среднем по странам Центральной Азии.</w:t>
      </w:r>
    </w:p>
    <w:p w14:paraId="3E0DB115" w14:textId="77777777" w:rsidR="00506B3B" w:rsidRPr="00786F95" w:rsidRDefault="00506B3B" w:rsidP="00506B3B">
      <w:pPr>
        <w:spacing w:after="0"/>
        <w:ind w:firstLine="708"/>
        <w:jc w:val="both"/>
        <w:rPr>
          <w:rFonts w:ascii="Times New Roman" w:eastAsia="Times New Roman" w:hAnsi="Times New Roman" w:cs="Times New Roman"/>
          <w:sz w:val="28"/>
          <w:szCs w:val="28"/>
          <w:lang w:val="ru-RU"/>
        </w:rPr>
      </w:pPr>
      <w:r w:rsidRPr="00E05B6A">
        <w:rPr>
          <w:rFonts w:ascii="Times New Roman" w:hAnsi="Times New Roman" w:cs="Times New Roman"/>
          <w:sz w:val="28"/>
          <w:szCs w:val="28"/>
        </w:rPr>
        <w:t>Таким образом, в Карагандинской области выявлены статистически значимые этнические различия в эпидемиологии внутримозгового кровоизлияния: возрастное распределение случаев у казахов смещено в сторону более молодого возраста, а госпитальная летальность у них ниже, чем у представителей других этнических групп (p &lt; 0,001). Сводные данные по ключевым эпидемиологическим показателям представлены в Таблице 5.</w:t>
      </w:r>
    </w:p>
    <w:p w14:paraId="2E4F584F" w14:textId="77777777" w:rsidR="00506B3B" w:rsidRDefault="00506B3B" w:rsidP="00506B3B">
      <w:pPr>
        <w:spacing w:after="0"/>
        <w:ind w:firstLine="708"/>
        <w:jc w:val="both"/>
        <w:rPr>
          <w:rFonts w:ascii="Times New Roman" w:eastAsia="Times New Roman" w:hAnsi="Times New Roman" w:cs="Times New Roman"/>
          <w:sz w:val="28"/>
          <w:szCs w:val="28"/>
          <w:lang w:val="ru-RU"/>
        </w:rPr>
      </w:pPr>
    </w:p>
    <w:p w14:paraId="69EA6254" w14:textId="665EA0CF" w:rsidR="00E56E12" w:rsidRPr="00786F95" w:rsidRDefault="00E56E12" w:rsidP="00E56E12">
      <w:pPr>
        <w:spacing w:after="0"/>
        <w:jc w:val="both"/>
        <w:rPr>
          <w:rFonts w:ascii="Times New Roman" w:eastAsia="Times New Roman" w:hAnsi="Times New Roman" w:cs="Times New Roman"/>
          <w:sz w:val="28"/>
          <w:szCs w:val="28"/>
          <w:lang w:val="ru-RU"/>
        </w:rPr>
      </w:pPr>
      <w:r w:rsidRPr="00E56E12">
        <w:rPr>
          <w:rFonts w:ascii="Times New Roman" w:eastAsia="Times New Roman" w:hAnsi="Times New Roman" w:cs="Times New Roman"/>
          <w:sz w:val="28"/>
          <w:szCs w:val="28"/>
          <w:lang w:val="ru-RU"/>
        </w:rPr>
        <w:t>Таблица 5 - Сводные эпидемиологические показатели при внутримозговом кровоизлиянии в Карагандинской области (n=1657)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256"/>
        <w:gridCol w:w="6372"/>
      </w:tblGrid>
      <w:tr w:rsidR="005F296F" w:rsidRPr="005F296F" w14:paraId="1ACA7739" w14:textId="77777777" w:rsidTr="00E05B6A">
        <w:trPr>
          <w:tblHeader/>
          <w:jc w:val="center"/>
        </w:trPr>
        <w:tc>
          <w:tcPr>
            <w:tcW w:w="3256" w:type="dxa"/>
            <w:shd w:val="clear" w:color="auto" w:fill="FFFFFF"/>
            <w:tcMar>
              <w:top w:w="150" w:type="dxa"/>
              <w:left w:w="0" w:type="dxa"/>
              <w:bottom w:w="150" w:type="dxa"/>
              <w:right w:w="240" w:type="dxa"/>
            </w:tcMar>
            <w:vAlign w:val="center"/>
            <w:hideMark/>
          </w:tcPr>
          <w:p w14:paraId="17DDEA8B" w14:textId="686028BE" w:rsidR="00485D27" w:rsidRPr="00E05B6A" w:rsidRDefault="00485D27" w:rsidP="00E05B6A">
            <w:pPr>
              <w:pStyle w:val="aff7"/>
              <w:rPr>
                <w:rFonts w:ascii="Times New Roman" w:hAnsi="Times New Roman" w:cs="Times New Roman"/>
              </w:rPr>
            </w:pPr>
            <w:r w:rsidRPr="00E05B6A">
              <w:rPr>
                <w:rFonts w:ascii="Times New Roman" w:hAnsi="Times New Roman" w:cs="Times New Roman"/>
              </w:rPr>
              <w:t>Показатель</w:t>
            </w:r>
          </w:p>
        </w:tc>
        <w:tc>
          <w:tcPr>
            <w:tcW w:w="6372" w:type="dxa"/>
            <w:shd w:val="clear" w:color="auto" w:fill="FFFFFF"/>
            <w:tcMar>
              <w:top w:w="150" w:type="dxa"/>
              <w:left w:w="240" w:type="dxa"/>
              <w:bottom w:w="150" w:type="dxa"/>
              <w:right w:w="240" w:type="dxa"/>
            </w:tcMar>
            <w:vAlign w:val="center"/>
            <w:hideMark/>
          </w:tcPr>
          <w:p w14:paraId="377B9330" w14:textId="77777777" w:rsidR="00485D27" w:rsidRPr="00E05B6A" w:rsidRDefault="00485D27" w:rsidP="00E05B6A">
            <w:pPr>
              <w:pStyle w:val="aff7"/>
              <w:rPr>
                <w:rFonts w:ascii="Times New Roman" w:hAnsi="Times New Roman" w:cs="Times New Roman"/>
              </w:rPr>
            </w:pPr>
            <w:r w:rsidRPr="00E05B6A">
              <w:rPr>
                <w:rFonts w:ascii="Times New Roman" w:hAnsi="Times New Roman" w:cs="Times New Roman"/>
              </w:rPr>
              <w:t>Значение</w:t>
            </w:r>
          </w:p>
        </w:tc>
      </w:tr>
      <w:tr w:rsidR="005F296F" w:rsidRPr="005F296F" w14:paraId="639A9C5E" w14:textId="77777777" w:rsidTr="00E05B6A">
        <w:trPr>
          <w:jc w:val="center"/>
        </w:trPr>
        <w:tc>
          <w:tcPr>
            <w:tcW w:w="3256" w:type="dxa"/>
            <w:shd w:val="clear" w:color="auto" w:fill="FFFFFF"/>
            <w:tcMar>
              <w:top w:w="150" w:type="dxa"/>
              <w:left w:w="0" w:type="dxa"/>
              <w:bottom w:w="150" w:type="dxa"/>
              <w:right w:w="240" w:type="dxa"/>
            </w:tcMar>
            <w:vAlign w:val="center"/>
            <w:hideMark/>
          </w:tcPr>
          <w:p w14:paraId="644C96ED" w14:textId="152219C9" w:rsidR="00485D27" w:rsidRPr="00E05B6A" w:rsidRDefault="00485D27" w:rsidP="00E05B6A">
            <w:pPr>
              <w:pStyle w:val="aff7"/>
              <w:rPr>
                <w:rFonts w:ascii="Times New Roman" w:hAnsi="Times New Roman" w:cs="Times New Roman"/>
              </w:rPr>
            </w:pPr>
            <w:r w:rsidRPr="00E05B6A">
              <w:rPr>
                <w:rFonts w:ascii="Times New Roman" w:hAnsi="Times New Roman" w:cs="Times New Roman"/>
              </w:rPr>
              <w:t>Средний возраст</w:t>
            </w:r>
          </w:p>
        </w:tc>
        <w:tc>
          <w:tcPr>
            <w:tcW w:w="6372" w:type="dxa"/>
            <w:shd w:val="clear" w:color="auto" w:fill="FFFFFF"/>
            <w:tcMar>
              <w:top w:w="150" w:type="dxa"/>
              <w:left w:w="240" w:type="dxa"/>
              <w:bottom w:w="150" w:type="dxa"/>
              <w:right w:w="0" w:type="dxa"/>
            </w:tcMar>
            <w:vAlign w:val="center"/>
            <w:hideMark/>
          </w:tcPr>
          <w:p w14:paraId="6946FE67" w14:textId="762E5D20" w:rsidR="00485D27" w:rsidRPr="00E05B6A" w:rsidRDefault="00485D27" w:rsidP="00E05B6A">
            <w:pPr>
              <w:pStyle w:val="aff7"/>
              <w:rPr>
                <w:rFonts w:ascii="Times New Roman" w:hAnsi="Times New Roman" w:cs="Times New Roman"/>
              </w:rPr>
            </w:pPr>
            <w:r w:rsidRPr="00E05B6A">
              <w:rPr>
                <w:rFonts w:ascii="Times New Roman" w:hAnsi="Times New Roman" w:cs="Times New Roman"/>
              </w:rPr>
              <w:t>Пациенты казахской популяции статистически значимо моложе (p &lt; 0,001)</w:t>
            </w:r>
          </w:p>
        </w:tc>
      </w:tr>
      <w:tr w:rsidR="005F296F" w:rsidRPr="005F296F" w14:paraId="74AE6B5F" w14:textId="77777777" w:rsidTr="00E05B6A">
        <w:trPr>
          <w:jc w:val="center"/>
        </w:trPr>
        <w:tc>
          <w:tcPr>
            <w:tcW w:w="3256" w:type="dxa"/>
            <w:shd w:val="clear" w:color="auto" w:fill="FFFFFF"/>
            <w:tcMar>
              <w:top w:w="150" w:type="dxa"/>
              <w:left w:w="0" w:type="dxa"/>
              <w:bottom w:w="150" w:type="dxa"/>
              <w:right w:w="240" w:type="dxa"/>
            </w:tcMar>
            <w:vAlign w:val="center"/>
            <w:hideMark/>
          </w:tcPr>
          <w:p w14:paraId="3D6DB204" w14:textId="77777777" w:rsidR="00485D27" w:rsidRPr="00E05B6A" w:rsidRDefault="00485D27" w:rsidP="00E05B6A">
            <w:pPr>
              <w:pStyle w:val="aff7"/>
              <w:rPr>
                <w:rFonts w:ascii="Times New Roman" w:hAnsi="Times New Roman" w:cs="Times New Roman"/>
              </w:rPr>
            </w:pPr>
            <w:r w:rsidRPr="00E05B6A">
              <w:rPr>
                <w:rFonts w:ascii="Times New Roman" w:hAnsi="Times New Roman" w:cs="Times New Roman"/>
              </w:rPr>
              <w:t>Пол</w:t>
            </w:r>
          </w:p>
        </w:tc>
        <w:tc>
          <w:tcPr>
            <w:tcW w:w="6372" w:type="dxa"/>
            <w:shd w:val="clear" w:color="auto" w:fill="FFFFFF"/>
            <w:tcMar>
              <w:top w:w="150" w:type="dxa"/>
              <w:left w:w="240" w:type="dxa"/>
              <w:bottom w:w="150" w:type="dxa"/>
              <w:right w:w="0" w:type="dxa"/>
            </w:tcMar>
            <w:vAlign w:val="center"/>
            <w:hideMark/>
          </w:tcPr>
          <w:p w14:paraId="34532490" w14:textId="77777777" w:rsidR="00485D27" w:rsidRPr="00E05B6A" w:rsidRDefault="00485D27" w:rsidP="00E05B6A">
            <w:pPr>
              <w:pStyle w:val="aff7"/>
              <w:rPr>
                <w:rFonts w:ascii="Times New Roman" w:hAnsi="Times New Roman" w:cs="Times New Roman"/>
              </w:rPr>
            </w:pPr>
            <w:r w:rsidRPr="00E05B6A">
              <w:rPr>
                <w:rFonts w:ascii="Times New Roman" w:hAnsi="Times New Roman" w:cs="Times New Roman"/>
              </w:rPr>
              <w:t>Не влияет на летальность; заболеваемость выше у мужчин, без этнических различий</w:t>
            </w:r>
          </w:p>
        </w:tc>
      </w:tr>
      <w:tr w:rsidR="005F296F" w:rsidRPr="005F296F" w14:paraId="22CFC077" w14:textId="77777777" w:rsidTr="00E05B6A">
        <w:trPr>
          <w:jc w:val="center"/>
        </w:trPr>
        <w:tc>
          <w:tcPr>
            <w:tcW w:w="3256" w:type="dxa"/>
            <w:shd w:val="clear" w:color="auto" w:fill="FFFFFF"/>
            <w:tcMar>
              <w:top w:w="150" w:type="dxa"/>
              <w:left w:w="0" w:type="dxa"/>
              <w:bottom w:w="150" w:type="dxa"/>
              <w:right w:w="240" w:type="dxa"/>
            </w:tcMar>
            <w:vAlign w:val="center"/>
            <w:hideMark/>
          </w:tcPr>
          <w:p w14:paraId="625A0B27" w14:textId="3059D19E" w:rsidR="00485D27" w:rsidRPr="00E05B6A" w:rsidRDefault="009C0E25" w:rsidP="00E05B6A">
            <w:pPr>
              <w:pStyle w:val="aff7"/>
              <w:rPr>
                <w:rFonts w:ascii="Times New Roman" w:hAnsi="Times New Roman" w:cs="Times New Roman"/>
              </w:rPr>
            </w:pPr>
            <w:r w:rsidRPr="00786F95">
              <w:rPr>
                <w:rFonts w:ascii="Times New Roman" w:hAnsi="Times New Roman" w:cs="Times New Roman"/>
              </w:rPr>
              <w:t xml:space="preserve">Госпитальная </w:t>
            </w:r>
            <w:r w:rsidR="00485D27" w:rsidRPr="00E05B6A">
              <w:rPr>
                <w:rFonts w:ascii="Times New Roman" w:hAnsi="Times New Roman" w:cs="Times New Roman"/>
              </w:rPr>
              <w:t>летальность </w:t>
            </w:r>
          </w:p>
        </w:tc>
        <w:tc>
          <w:tcPr>
            <w:tcW w:w="6372" w:type="dxa"/>
            <w:shd w:val="clear" w:color="auto" w:fill="FFFFFF"/>
            <w:tcMar>
              <w:top w:w="150" w:type="dxa"/>
              <w:left w:w="240" w:type="dxa"/>
              <w:bottom w:w="150" w:type="dxa"/>
              <w:right w:w="0" w:type="dxa"/>
            </w:tcMar>
            <w:vAlign w:val="center"/>
            <w:hideMark/>
          </w:tcPr>
          <w:p w14:paraId="336AC9E2" w14:textId="161E7CB9" w:rsidR="00485D27" w:rsidRPr="00E05B6A" w:rsidRDefault="00485D27" w:rsidP="00E05B6A">
            <w:pPr>
              <w:pStyle w:val="aff7"/>
              <w:rPr>
                <w:rFonts w:ascii="Times New Roman" w:hAnsi="Times New Roman" w:cs="Times New Roman"/>
              </w:rPr>
            </w:pPr>
            <w:r w:rsidRPr="00786F95">
              <w:rPr>
                <w:rFonts w:ascii="Times New Roman" w:hAnsi="Times New Roman" w:cs="Times New Roman"/>
              </w:rPr>
              <w:t xml:space="preserve">В казахской популяции </w:t>
            </w:r>
            <w:r w:rsidRPr="00E05B6A">
              <w:rPr>
                <w:rFonts w:ascii="Times New Roman" w:hAnsi="Times New Roman" w:cs="Times New Roman"/>
              </w:rPr>
              <w:t>ниже (p &lt; 0,001)</w:t>
            </w:r>
          </w:p>
        </w:tc>
      </w:tr>
      <w:tr w:rsidR="005F296F" w:rsidRPr="005F296F" w14:paraId="232FD087" w14:textId="77777777" w:rsidTr="00E05B6A">
        <w:trPr>
          <w:jc w:val="center"/>
        </w:trPr>
        <w:tc>
          <w:tcPr>
            <w:tcW w:w="3256" w:type="dxa"/>
            <w:shd w:val="clear" w:color="auto" w:fill="FFFFFF"/>
            <w:tcMar>
              <w:top w:w="150" w:type="dxa"/>
              <w:left w:w="0" w:type="dxa"/>
              <w:bottom w:w="150" w:type="dxa"/>
              <w:right w:w="240" w:type="dxa"/>
            </w:tcMar>
            <w:vAlign w:val="center"/>
            <w:hideMark/>
          </w:tcPr>
          <w:p w14:paraId="17175526" w14:textId="77777777" w:rsidR="00485D27" w:rsidRPr="00E05B6A" w:rsidRDefault="00485D27" w:rsidP="00E05B6A">
            <w:pPr>
              <w:pStyle w:val="aff7"/>
              <w:rPr>
                <w:rFonts w:ascii="Times New Roman" w:hAnsi="Times New Roman" w:cs="Times New Roman"/>
              </w:rPr>
            </w:pPr>
            <w:r w:rsidRPr="00E05B6A">
              <w:rPr>
                <w:rFonts w:ascii="Times New Roman" w:hAnsi="Times New Roman" w:cs="Times New Roman"/>
              </w:rPr>
              <w:t>Пик заболеваемости</w:t>
            </w:r>
          </w:p>
        </w:tc>
        <w:tc>
          <w:tcPr>
            <w:tcW w:w="6372" w:type="dxa"/>
            <w:shd w:val="clear" w:color="auto" w:fill="FFFFFF"/>
            <w:tcMar>
              <w:top w:w="150" w:type="dxa"/>
              <w:left w:w="240" w:type="dxa"/>
              <w:bottom w:w="150" w:type="dxa"/>
              <w:right w:w="0" w:type="dxa"/>
            </w:tcMar>
            <w:vAlign w:val="center"/>
            <w:hideMark/>
          </w:tcPr>
          <w:p w14:paraId="752A43F4" w14:textId="6B779BF5" w:rsidR="00485D27" w:rsidRPr="00E05B6A" w:rsidRDefault="00485D27" w:rsidP="00E05B6A">
            <w:pPr>
              <w:pStyle w:val="aff7"/>
              <w:rPr>
                <w:rFonts w:ascii="Times New Roman" w:hAnsi="Times New Roman" w:cs="Times New Roman"/>
              </w:rPr>
            </w:pPr>
            <w:r w:rsidRPr="00786F95">
              <w:rPr>
                <w:rFonts w:ascii="Times New Roman" w:hAnsi="Times New Roman" w:cs="Times New Roman"/>
              </w:rPr>
              <w:t>Различается: в казахской популяции</w:t>
            </w:r>
            <w:r w:rsidRPr="00E05B6A">
              <w:rPr>
                <w:rFonts w:ascii="Times New Roman" w:hAnsi="Times New Roman" w:cs="Times New Roman"/>
              </w:rPr>
              <w:t xml:space="preserve"> </w:t>
            </w:r>
            <w:r w:rsidR="005207F3" w:rsidRPr="00786F95">
              <w:rPr>
                <w:rFonts w:ascii="Times New Roman" w:hAnsi="Times New Roman" w:cs="Times New Roman"/>
              </w:rPr>
              <w:t>-</w:t>
            </w:r>
            <w:r w:rsidRPr="00E05B6A">
              <w:rPr>
                <w:rFonts w:ascii="Times New Roman" w:hAnsi="Times New Roman" w:cs="Times New Roman"/>
              </w:rPr>
              <w:t xml:space="preserve"> 45</w:t>
            </w:r>
            <w:r w:rsidR="005207F3" w:rsidRPr="00786F95">
              <w:rPr>
                <w:rFonts w:ascii="Times New Roman" w:hAnsi="Times New Roman" w:cs="Times New Roman"/>
              </w:rPr>
              <w:t>-</w:t>
            </w:r>
            <w:r w:rsidRPr="00E05B6A">
              <w:rPr>
                <w:rFonts w:ascii="Times New Roman" w:hAnsi="Times New Roman" w:cs="Times New Roman"/>
              </w:rPr>
              <w:t xml:space="preserve">74 года; другие этнические группы </w:t>
            </w:r>
            <w:r w:rsidR="005207F3" w:rsidRPr="00786F95">
              <w:rPr>
                <w:rFonts w:ascii="Times New Roman" w:hAnsi="Times New Roman" w:cs="Times New Roman"/>
              </w:rPr>
              <w:t>-</w:t>
            </w:r>
            <w:r w:rsidRPr="00E05B6A">
              <w:rPr>
                <w:rFonts w:ascii="Times New Roman" w:hAnsi="Times New Roman" w:cs="Times New Roman"/>
              </w:rPr>
              <w:t xml:space="preserve"> 60</w:t>
            </w:r>
            <w:r w:rsidR="005207F3" w:rsidRPr="00786F95">
              <w:rPr>
                <w:rFonts w:ascii="Times New Roman" w:hAnsi="Times New Roman" w:cs="Times New Roman"/>
              </w:rPr>
              <w:t>-</w:t>
            </w:r>
            <w:r w:rsidRPr="00E05B6A">
              <w:rPr>
                <w:rFonts w:ascii="Times New Roman" w:hAnsi="Times New Roman" w:cs="Times New Roman"/>
              </w:rPr>
              <w:t>74 года</w:t>
            </w:r>
          </w:p>
        </w:tc>
      </w:tr>
    </w:tbl>
    <w:p w14:paraId="1BD304E4" w14:textId="77777777" w:rsidR="00485D27" w:rsidRPr="00E05B6A" w:rsidRDefault="00485D27" w:rsidP="00506B3B">
      <w:pPr>
        <w:spacing w:after="0"/>
        <w:jc w:val="both"/>
        <w:rPr>
          <w:rFonts w:ascii="Times New Roman" w:eastAsia="Times New Roman" w:hAnsi="Times New Roman" w:cs="Times New Roman"/>
          <w:sz w:val="28"/>
          <w:szCs w:val="28"/>
          <w:lang w:val="ru-RU"/>
        </w:rPr>
      </w:pPr>
    </w:p>
    <w:p w14:paraId="29355471" w14:textId="66A70754" w:rsidR="00506B3B" w:rsidRPr="00E05B6A" w:rsidRDefault="00506B3B" w:rsidP="00506B3B">
      <w:pPr>
        <w:spacing w:after="0"/>
        <w:ind w:firstLine="709"/>
        <w:jc w:val="both"/>
        <w:rPr>
          <w:rFonts w:ascii="Times New Roman" w:hAnsi="Times New Roman" w:cs="Times New Roman"/>
        </w:rPr>
      </w:pPr>
      <w:r w:rsidRPr="00786F95">
        <w:rPr>
          <w:rFonts w:ascii="Times New Roman" w:eastAsia="Times New Roman" w:hAnsi="Times New Roman" w:cs="Times New Roman"/>
          <w:b/>
          <w:bCs/>
          <w:sz w:val="28"/>
          <w:szCs w:val="28"/>
        </w:rPr>
        <w:t>3.1.1 Анализ анатомической локализации внутримозгового кровоизлияния по кодам МКБ</w:t>
      </w:r>
      <w:r w:rsidR="005207F3" w:rsidRPr="00786F95">
        <w:rPr>
          <w:rFonts w:ascii="Times New Roman" w:eastAsia="Times New Roman" w:hAnsi="Times New Roman" w:cs="Times New Roman"/>
          <w:b/>
          <w:bCs/>
          <w:sz w:val="28"/>
          <w:szCs w:val="28"/>
        </w:rPr>
        <w:t>-</w:t>
      </w:r>
      <w:r w:rsidRPr="00786F95">
        <w:rPr>
          <w:rFonts w:ascii="Times New Roman" w:eastAsia="Times New Roman" w:hAnsi="Times New Roman" w:cs="Times New Roman"/>
          <w:b/>
          <w:bCs/>
          <w:sz w:val="28"/>
          <w:szCs w:val="28"/>
        </w:rPr>
        <w:t>10 в зависимости от этнической принадлежности</w:t>
      </w:r>
    </w:p>
    <w:p w14:paraId="7DF52BFE" w14:textId="345AC63B" w:rsidR="00506B3B" w:rsidRPr="00786F95" w:rsidRDefault="00506B3B" w:rsidP="00506B3B">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Для преодоления ограничения, связанного с малым объёмом подгрупп при анализе локализации гематомы в основном клинико</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генетическом исследовании (раздел 3.5.2), проведён анализ структуры и летальности ВК по девяти подтипам МКБ</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10 (I61.0</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I61.9) на полной эпидемиологической когорте (n = 1657). </w:t>
      </w:r>
      <w:r w:rsidRPr="00786F95">
        <w:rPr>
          <w:rFonts w:ascii="Times New Roman" w:eastAsia="Times New Roman" w:hAnsi="Times New Roman" w:cs="Times New Roman"/>
          <w:sz w:val="28"/>
          <w:szCs w:val="28"/>
          <w:lang w:val="ru-RU"/>
        </w:rPr>
        <w:t xml:space="preserve">Анализ стандартизованных остатков показал, что статистически значимая связь локализации с этнической принадлежностью определяется двумя категориями. Кровоизлияния коркового/лобарного типа (I61.1) статистически значимо чаще встречались у пациентов казахской национальности (23,7% против 13,8%; стандартизованный остаток +3,23). Категория «другое ВК» (I61.8) статистически значимо чаще регистрировалась у пациентов других этнических групп (21,1% против 13,4%; стандартизованный остаток +2,67). Прочие локализации </w:t>
      </w:r>
      <w:r w:rsidRPr="00786F95">
        <w:rPr>
          <w:rFonts w:ascii="Times New Roman" w:eastAsia="Times New Roman" w:hAnsi="Times New Roman" w:cs="Times New Roman"/>
          <w:sz w:val="28"/>
          <w:szCs w:val="28"/>
          <w:lang w:val="ru-RU"/>
        </w:rPr>
        <w:lastRenderedPageBreak/>
        <w:t>значимых различий по этнической принадлежности не показали.</w:t>
      </w:r>
      <w:r w:rsidR="00246049" w:rsidRPr="00246049">
        <w:t xml:space="preserve"> </w:t>
      </w:r>
      <w:r w:rsidR="00246049" w:rsidRPr="00246049">
        <w:rPr>
          <w:rFonts w:ascii="Times New Roman" w:eastAsia="Times New Roman" w:hAnsi="Times New Roman" w:cs="Times New Roman"/>
          <w:sz w:val="28"/>
          <w:szCs w:val="28"/>
          <w:lang w:val="ru-RU"/>
        </w:rPr>
        <w:t>Результаты представлены в Таблице 6.</w:t>
      </w:r>
    </w:p>
    <w:p w14:paraId="41A5B146" w14:textId="77777777" w:rsidR="00506B3B" w:rsidRPr="00E05B6A" w:rsidRDefault="00506B3B" w:rsidP="00506B3B">
      <w:pPr>
        <w:spacing w:after="0"/>
        <w:ind w:firstLine="708"/>
        <w:jc w:val="both"/>
        <w:rPr>
          <w:rFonts w:ascii="Times New Roman" w:hAnsi="Times New Roman" w:cs="Times New Roman"/>
          <w:lang w:val="ru-RU"/>
        </w:rPr>
      </w:pPr>
    </w:p>
    <w:p w14:paraId="0C8EA9F7" w14:textId="06D13A69" w:rsidR="00506B3B" w:rsidRPr="00E05B6A" w:rsidRDefault="00506B3B" w:rsidP="00506B3B">
      <w:pPr>
        <w:spacing w:after="0"/>
        <w:jc w:val="both"/>
        <w:rPr>
          <w:rFonts w:ascii="Times New Roman" w:hAnsi="Times New Roman" w:cs="Times New Roman"/>
        </w:rPr>
      </w:pPr>
      <w:r w:rsidRPr="00786F95">
        <w:rPr>
          <w:rFonts w:ascii="Times New Roman" w:eastAsia="Times New Roman" w:hAnsi="Times New Roman" w:cs="Times New Roman"/>
          <w:sz w:val="28"/>
          <w:szCs w:val="28"/>
        </w:rPr>
        <w:t xml:space="preserve">Таблица </w:t>
      </w:r>
      <w:r w:rsidRPr="00786F95">
        <w:rPr>
          <w:rFonts w:ascii="Times New Roman" w:eastAsia="Times New Roman" w:hAnsi="Times New Roman" w:cs="Times New Roman"/>
          <w:sz w:val="28"/>
          <w:szCs w:val="28"/>
          <w:lang w:val="ru-RU"/>
        </w:rPr>
        <w:t>6</w:t>
      </w:r>
      <w:r w:rsidRPr="00786F95">
        <w:rPr>
          <w:rFonts w:ascii="Times New Roman" w:eastAsia="Times New Roman" w:hAnsi="Times New Roman" w:cs="Times New Roman"/>
          <w:sz w:val="28"/>
          <w:szCs w:val="28"/>
        </w:rPr>
        <w:t xml:space="preserve">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Структура, возраст и летальность ВК по подтипам МКБ</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10 в зависимости от этнической принадлежности (n = 1657)</w:t>
      </w:r>
    </w:p>
    <w:tbl>
      <w:tblPr>
        <w:tblStyle w:val="aff1"/>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919"/>
        <w:gridCol w:w="1378"/>
        <w:gridCol w:w="1379"/>
        <w:gridCol w:w="1379"/>
        <w:gridCol w:w="1073"/>
        <w:gridCol w:w="1500"/>
      </w:tblGrid>
      <w:tr w:rsidR="005F296F" w:rsidRPr="005F296F" w14:paraId="5E7C4838" w14:textId="77777777" w:rsidTr="00207516">
        <w:tc>
          <w:tcPr>
            <w:tcW w:w="1547" w:type="pct"/>
            <w:tcMar>
              <w:top w:w="80" w:type="dxa"/>
              <w:left w:w="80" w:type="dxa"/>
              <w:bottom w:w="80" w:type="dxa"/>
              <w:right w:w="80" w:type="dxa"/>
            </w:tcMar>
            <w:vAlign w:val="center"/>
          </w:tcPr>
          <w:p w14:paraId="581B32E9" w14:textId="23BA7B8E" w:rsidR="00506B3B" w:rsidRPr="00E05B6A" w:rsidRDefault="00506B3B" w:rsidP="00207516">
            <w:pPr>
              <w:spacing w:after="0"/>
              <w:jc w:val="center"/>
              <w:rPr>
                <w:rFonts w:ascii="Times New Roman" w:hAnsi="Times New Roman" w:cs="Times New Roman"/>
              </w:rPr>
            </w:pPr>
            <w:r w:rsidRPr="00E05B6A">
              <w:rPr>
                <w:rFonts w:ascii="Times New Roman" w:eastAsia="Times New Roman" w:hAnsi="Times New Roman" w:cs="Times New Roman"/>
              </w:rPr>
              <w:t>Код МКБ</w:t>
            </w:r>
            <w:r w:rsidR="005207F3" w:rsidRPr="00E05B6A">
              <w:rPr>
                <w:rFonts w:ascii="Times New Roman" w:eastAsia="Times New Roman" w:hAnsi="Times New Roman" w:cs="Times New Roman"/>
              </w:rPr>
              <w:t>-</w:t>
            </w:r>
            <w:r w:rsidRPr="00E05B6A">
              <w:rPr>
                <w:rFonts w:ascii="Times New Roman" w:eastAsia="Times New Roman" w:hAnsi="Times New Roman" w:cs="Times New Roman"/>
              </w:rPr>
              <w:t>10</w:t>
            </w:r>
          </w:p>
        </w:tc>
        <w:tc>
          <w:tcPr>
            <w:tcW w:w="747" w:type="pct"/>
            <w:tcMar>
              <w:top w:w="80" w:type="dxa"/>
              <w:left w:w="80" w:type="dxa"/>
              <w:bottom w:w="80" w:type="dxa"/>
              <w:right w:w="80" w:type="dxa"/>
            </w:tcMar>
            <w:vAlign w:val="center"/>
          </w:tcPr>
          <w:p w14:paraId="267CE7BE" w14:textId="77777777" w:rsidR="00506B3B" w:rsidRPr="00E05B6A" w:rsidRDefault="00506B3B" w:rsidP="00207516">
            <w:pPr>
              <w:spacing w:after="0"/>
              <w:jc w:val="center"/>
              <w:rPr>
                <w:rFonts w:ascii="Times New Roman" w:hAnsi="Times New Roman" w:cs="Times New Roman"/>
              </w:rPr>
            </w:pPr>
            <w:r w:rsidRPr="00E05B6A">
              <w:rPr>
                <w:rFonts w:ascii="Times New Roman" w:eastAsia="Times New Roman" w:hAnsi="Times New Roman" w:cs="Times New Roman"/>
              </w:rPr>
              <w:t>Всего, n (%)</w:t>
            </w:r>
          </w:p>
        </w:tc>
        <w:tc>
          <w:tcPr>
            <w:tcW w:w="747" w:type="pct"/>
            <w:tcMar>
              <w:top w:w="80" w:type="dxa"/>
              <w:left w:w="80" w:type="dxa"/>
              <w:bottom w:w="80" w:type="dxa"/>
              <w:right w:w="80" w:type="dxa"/>
            </w:tcMar>
            <w:vAlign w:val="center"/>
          </w:tcPr>
          <w:p w14:paraId="20D3285C" w14:textId="77777777" w:rsidR="00506B3B" w:rsidRPr="00E05B6A" w:rsidRDefault="00506B3B" w:rsidP="00207516">
            <w:pPr>
              <w:spacing w:after="0"/>
              <w:jc w:val="center"/>
              <w:rPr>
                <w:rFonts w:ascii="Times New Roman" w:hAnsi="Times New Roman" w:cs="Times New Roman"/>
              </w:rPr>
            </w:pPr>
            <w:r w:rsidRPr="00E05B6A">
              <w:rPr>
                <w:rFonts w:ascii="Times New Roman" w:eastAsia="Times New Roman" w:hAnsi="Times New Roman" w:cs="Times New Roman"/>
              </w:rPr>
              <w:t>Казахи, n (%)</w:t>
            </w:r>
          </w:p>
        </w:tc>
        <w:tc>
          <w:tcPr>
            <w:tcW w:w="747" w:type="pct"/>
            <w:tcMar>
              <w:top w:w="80" w:type="dxa"/>
              <w:left w:w="80" w:type="dxa"/>
              <w:bottom w:w="80" w:type="dxa"/>
              <w:right w:w="80" w:type="dxa"/>
            </w:tcMar>
            <w:vAlign w:val="center"/>
          </w:tcPr>
          <w:p w14:paraId="5FC01E12" w14:textId="77777777" w:rsidR="00506B3B" w:rsidRPr="00E05B6A" w:rsidRDefault="00506B3B" w:rsidP="00207516">
            <w:pPr>
              <w:spacing w:after="0"/>
              <w:jc w:val="center"/>
              <w:rPr>
                <w:rFonts w:ascii="Times New Roman" w:hAnsi="Times New Roman" w:cs="Times New Roman"/>
              </w:rPr>
            </w:pPr>
            <w:r w:rsidRPr="00E05B6A">
              <w:rPr>
                <w:rFonts w:ascii="Times New Roman" w:eastAsia="Times New Roman" w:hAnsi="Times New Roman" w:cs="Times New Roman"/>
              </w:rPr>
              <w:t>Другие, n (%)</w:t>
            </w:r>
          </w:p>
        </w:tc>
        <w:tc>
          <w:tcPr>
            <w:tcW w:w="588" w:type="pct"/>
            <w:tcMar>
              <w:top w:w="80" w:type="dxa"/>
              <w:left w:w="80" w:type="dxa"/>
              <w:bottom w:w="80" w:type="dxa"/>
              <w:right w:w="80" w:type="dxa"/>
            </w:tcMar>
            <w:vAlign w:val="center"/>
          </w:tcPr>
          <w:p w14:paraId="684E91C5" w14:textId="77777777" w:rsidR="00506B3B" w:rsidRPr="00E05B6A" w:rsidRDefault="00506B3B" w:rsidP="00207516">
            <w:pPr>
              <w:spacing w:after="0"/>
              <w:jc w:val="center"/>
              <w:rPr>
                <w:rFonts w:ascii="Times New Roman" w:hAnsi="Times New Roman" w:cs="Times New Roman"/>
              </w:rPr>
            </w:pPr>
            <w:r w:rsidRPr="00E05B6A">
              <w:rPr>
                <w:rFonts w:ascii="Times New Roman" w:eastAsia="Times New Roman" w:hAnsi="Times New Roman" w:cs="Times New Roman"/>
              </w:rPr>
              <w:t>Медиана возраста</w:t>
            </w:r>
          </w:p>
        </w:tc>
        <w:tc>
          <w:tcPr>
            <w:tcW w:w="625" w:type="pct"/>
            <w:tcMar>
              <w:top w:w="80" w:type="dxa"/>
              <w:left w:w="80" w:type="dxa"/>
              <w:bottom w:w="80" w:type="dxa"/>
              <w:right w:w="80" w:type="dxa"/>
            </w:tcMar>
            <w:vAlign w:val="center"/>
          </w:tcPr>
          <w:p w14:paraId="293B2EB9" w14:textId="4422ACE9" w:rsidR="00506B3B" w:rsidRPr="00E05B6A" w:rsidRDefault="00506B3B" w:rsidP="00207516">
            <w:pPr>
              <w:spacing w:after="0"/>
              <w:jc w:val="center"/>
              <w:rPr>
                <w:rFonts w:ascii="Times New Roman" w:hAnsi="Times New Roman" w:cs="Times New Roman"/>
              </w:rPr>
            </w:pPr>
            <w:r w:rsidRPr="00E05B6A">
              <w:rPr>
                <w:rFonts w:ascii="Times New Roman" w:eastAsia="Times New Roman" w:hAnsi="Times New Roman" w:cs="Times New Roman"/>
              </w:rPr>
              <w:t>Летальн</w:t>
            </w:r>
            <w:r w:rsidR="00541E71">
              <w:rPr>
                <w:rFonts w:ascii="Times New Roman" w:eastAsia="Times New Roman" w:hAnsi="Times New Roman" w:cs="Times New Roman"/>
                <w:lang w:val="ru-RU"/>
              </w:rPr>
              <w:t>ость</w:t>
            </w:r>
            <w:r w:rsidRPr="00E05B6A">
              <w:rPr>
                <w:rFonts w:ascii="Times New Roman" w:eastAsia="Times New Roman" w:hAnsi="Times New Roman" w:cs="Times New Roman"/>
              </w:rPr>
              <w:t>, %</w:t>
            </w:r>
          </w:p>
        </w:tc>
      </w:tr>
      <w:tr w:rsidR="005F296F" w:rsidRPr="005F296F" w14:paraId="2D00713D" w14:textId="77777777" w:rsidTr="00207516">
        <w:tc>
          <w:tcPr>
            <w:tcW w:w="1547" w:type="pct"/>
            <w:tcMar>
              <w:top w:w="80" w:type="dxa"/>
              <w:left w:w="80" w:type="dxa"/>
              <w:bottom w:w="80" w:type="dxa"/>
              <w:right w:w="80" w:type="dxa"/>
            </w:tcMar>
            <w:vAlign w:val="center"/>
          </w:tcPr>
          <w:p w14:paraId="60EB8474" w14:textId="01503493"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I61.0 (</w:t>
            </w:r>
            <w:r w:rsidR="001059ED" w:rsidRPr="00786F95">
              <w:rPr>
                <w:rFonts w:ascii="Times New Roman" w:eastAsia="Times New Roman" w:hAnsi="Times New Roman" w:cs="Times New Roman"/>
                <w:lang w:val="ru-RU"/>
              </w:rPr>
              <w:t>субкортикальное</w:t>
            </w:r>
            <w:r w:rsidRPr="00786F95">
              <w:rPr>
                <w:rFonts w:ascii="Times New Roman" w:eastAsia="Times New Roman" w:hAnsi="Times New Roman" w:cs="Times New Roman"/>
              </w:rPr>
              <w:t>)</w:t>
            </w:r>
          </w:p>
        </w:tc>
        <w:tc>
          <w:tcPr>
            <w:tcW w:w="747" w:type="pct"/>
            <w:tcMar>
              <w:top w:w="80" w:type="dxa"/>
              <w:left w:w="80" w:type="dxa"/>
              <w:bottom w:w="80" w:type="dxa"/>
              <w:right w:w="80" w:type="dxa"/>
            </w:tcMar>
            <w:vAlign w:val="center"/>
          </w:tcPr>
          <w:p w14:paraId="46453680"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664 (40,1)</w:t>
            </w:r>
          </w:p>
        </w:tc>
        <w:tc>
          <w:tcPr>
            <w:tcW w:w="747" w:type="pct"/>
            <w:tcMar>
              <w:top w:w="80" w:type="dxa"/>
              <w:left w:w="80" w:type="dxa"/>
              <w:bottom w:w="80" w:type="dxa"/>
              <w:right w:w="80" w:type="dxa"/>
            </w:tcMar>
            <w:vAlign w:val="center"/>
          </w:tcPr>
          <w:p w14:paraId="6848969A"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345 (41,0)</w:t>
            </w:r>
          </w:p>
        </w:tc>
        <w:tc>
          <w:tcPr>
            <w:tcW w:w="747" w:type="pct"/>
            <w:tcMar>
              <w:top w:w="80" w:type="dxa"/>
              <w:left w:w="80" w:type="dxa"/>
              <w:bottom w:w="80" w:type="dxa"/>
              <w:right w:w="80" w:type="dxa"/>
            </w:tcMar>
            <w:vAlign w:val="center"/>
          </w:tcPr>
          <w:p w14:paraId="43C68470"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319 (39,1)</w:t>
            </w:r>
          </w:p>
        </w:tc>
        <w:tc>
          <w:tcPr>
            <w:tcW w:w="588" w:type="pct"/>
            <w:tcMar>
              <w:top w:w="80" w:type="dxa"/>
              <w:left w:w="80" w:type="dxa"/>
              <w:bottom w:w="80" w:type="dxa"/>
              <w:right w:w="80" w:type="dxa"/>
            </w:tcMar>
            <w:vAlign w:val="center"/>
          </w:tcPr>
          <w:p w14:paraId="31D38525"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62 [54;70]</w:t>
            </w:r>
          </w:p>
        </w:tc>
        <w:tc>
          <w:tcPr>
            <w:tcW w:w="625" w:type="pct"/>
            <w:tcMar>
              <w:top w:w="80" w:type="dxa"/>
              <w:left w:w="80" w:type="dxa"/>
              <w:bottom w:w="80" w:type="dxa"/>
              <w:right w:w="80" w:type="dxa"/>
            </w:tcMar>
            <w:vAlign w:val="center"/>
          </w:tcPr>
          <w:p w14:paraId="1AA7A8B9"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21,4</w:t>
            </w:r>
          </w:p>
        </w:tc>
      </w:tr>
      <w:tr w:rsidR="005F296F" w:rsidRPr="005F296F" w14:paraId="10AAAE4D" w14:textId="77777777" w:rsidTr="00207516">
        <w:tc>
          <w:tcPr>
            <w:tcW w:w="1547" w:type="pct"/>
            <w:tcMar>
              <w:top w:w="80" w:type="dxa"/>
              <w:left w:w="80" w:type="dxa"/>
              <w:bottom w:w="80" w:type="dxa"/>
              <w:right w:w="80" w:type="dxa"/>
            </w:tcMar>
            <w:vAlign w:val="center"/>
          </w:tcPr>
          <w:p w14:paraId="0504F533" w14:textId="7CFD9B4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I61.1 (кор</w:t>
            </w:r>
            <w:r w:rsidR="001059ED" w:rsidRPr="00786F95">
              <w:rPr>
                <w:rFonts w:ascii="Times New Roman" w:eastAsia="Times New Roman" w:hAnsi="Times New Roman" w:cs="Times New Roman"/>
                <w:lang w:val="ru-RU"/>
              </w:rPr>
              <w:t>тикальное</w:t>
            </w:r>
            <w:r w:rsidRPr="00786F95">
              <w:rPr>
                <w:rFonts w:ascii="Times New Roman" w:eastAsia="Times New Roman" w:hAnsi="Times New Roman" w:cs="Times New Roman"/>
              </w:rPr>
              <w:t>)</w:t>
            </w:r>
          </w:p>
        </w:tc>
        <w:tc>
          <w:tcPr>
            <w:tcW w:w="747" w:type="pct"/>
            <w:tcMar>
              <w:top w:w="80" w:type="dxa"/>
              <w:left w:w="80" w:type="dxa"/>
              <w:bottom w:w="80" w:type="dxa"/>
              <w:right w:w="80" w:type="dxa"/>
            </w:tcMar>
            <w:vAlign w:val="center"/>
          </w:tcPr>
          <w:p w14:paraId="2A3F564F"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312 (18,8)</w:t>
            </w:r>
          </w:p>
        </w:tc>
        <w:tc>
          <w:tcPr>
            <w:tcW w:w="747" w:type="pct"/>
            <w:tcMar>
              <w:top w:w="80" w:type="dxa"/>
              <w:left w:w="80" w:type="dxa"/>
              <w:bottom w:w="80" w:type="dxa"/>
              <w:right w:w="80" w:type="dxa"/>
            </w:tcMar>
            <w:vAlign w:val="center"/>
          </w:tcPr>
          <w:p w14:paraId="5ADED1B1"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199 (23,7)</w:t>
            </w:r>
          </w:p>
        </w:tc>
        <w:tc>
          <w:tcPr>
            <w:tcW w:w="747" w:type="pct"/>
            <w:tcMar>
              <w:top w:w="80" w:type="dxa"/>
              <w:left w:w="80" w:type="dxa"/>
              <w:bottom w:w="80" w:type="dxa"/>
              <w:right w:w="80" w:type="dxa"/>
            </w:tcMar>
            <w:vAlign w:val="center"/>
          </w:tcPr>
          <w:p w14:paraId="311F4799"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113 (13,8)</w:t>
            </w:r>
          </w:p>
        </w:tc>
        <w:tc>
          <w:tcPr>
            <w:tcW w:w="588" w:type="pct"/>
            <w:tcMar>
              <w:top w:w="80" w:type="dxa"/>
              <w:left w:w="80" w:type="dxa"/>
              <w:bottom w:w="80" w:type="dxa"/>
              <w:right w:w="80" w:type="dxa"/>
            </w:tcMar>
            <w:vAlign w:val="center"/>
          </w:tcPr>
          <w:p w14:paraId="180A7953"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61 [54;70]</w:t>
            </w:r>
          </w:p>
        </w:tc>
        <w:tc>
          <w:tcPr>
            <w:tcW w:w="625" w:type="pct"/>
            <w:tcMar>
              <w:top w:w="80" w:type="dxa"/>
              <w:left w:w="80" w:type="dxa"/>
              <w:bottom w:w="80" w:type="dxa"/>
              <w:right w:w="80" w:type="dxa"/>
            </w:tcMar>
            <w:vAlign w:val="center"/>
          </w:tcPr>
          <w:p w14:paraId="64DD163A"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20,8</w:t>
            </w:r>
          </w:p>
        </w:tc>
      </w:tr>
      <w:tr w:rsidR="005F296F" w:rsidRPr="005F296F" w14:paraId="7087B059" w14:textId="77777777" w:rsidTr="00207516">
        <w:tc>
          <w:tcPr>
            <w:tcW w:w="1547" w:type="pct"/>
            <w:tcMar>
              <w:top w:w="80" w:type="dxa"/>
              <w:left w:w="80" w:type="dxa"/>
              <w:bottom w:w="80" w:type="dxa"/>
              <w:right w:w="80" w:type="dxa"/>
            </w:tcMar>
            <w:vAlign w:val="center"/>
          </w:tcPr>
          <w:p w14:paraId="7EED83C7" w14:textId="283AF59F"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I61.2 (неуточнённ</w:t>
            </w:r>
            <w:r w:rsidR="001059ED" w:rsidRPr="00786F95">
              <w:rPr>
                <w:rFonts w:ascii="Times New Roman" w:eastAsia="Times New Roman" w:hAnsi="Times New Roman" w:cs="Times New Roman"/>
                <w:lang w:val="ru-RU"/>
              </w:rPr>
              <w:t>ое</w:t>
            </w:r>
            <w:r w:rsidRPr="00786F95">
              <w:rPr>
                <w:rFonts w:ascii="Times New Roman" w:eastAsia="Times New Roman" w:hAnsi="Times New Roman" w:cs="Times New Roman"/>
              </w:rPr>
              <w:t>)</w:t>
            </w:r>
          </w:p>
        </w:tc>
        <w:tc>
          <w:tcPr>
            <w:tcW w:w="747" w:type="pct"/>
            <w:tcMar>
              <w:top w:w="80" w:type="dxa"/>
              <w:left w:w="80" w:type="dxa"/>
              <w:bottom w:w="80" w:type="dxa"/>
              <w:right w:w="80" w:type="dxa"/>
            </w:tcMar>
            <w:vAlign w:val="center"/>
          </w:tcPr>
          <w:p w14:paraId="78E57841"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32 (1,9)</w:t>
            </w:r>
          </w:p>
        </w:tc>
        <w:tc>
          <w:tcPr>
            <w:tcW w:w="747" w:type="pct"/>
            <w:tcMar>
              <w:top w:w="80" w:type="dxa"/>
              <w:left w:w="80" w:type="dxa"/>
              <w:bottom w:w="80" w:type="dxa"/>
              <w:right w:w="80" w:type="dxa"/>
            </w:tcMar>
            <w:vAlign w:val="center"/>
          </w:tcPr>
          <w:p w14:paraId="16434556"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16 (1,9)</w:t>
            </w:r>
          </w:p>
        </w:tc>
        <w:tc>
          <w:tcPr>
            <w:tcW w:w="747" w:type="pct"/>
            <w:tcMar>
              <w:top w:w="80" w:type="dxa"/>
              <w:left w:w="80" w:type="dxa"/>
              <w:bottom w:w="80" w:type="dxa"/>
              <w:right w:w="80" w:type="dxa"/>
            </w:tcMar>
            <w:vAlign w:val="center"/>
          </w:tcPr>
          <w:p w14:paraId="2DC7A120"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16 (2,0)</w:t>
            </w:r>
          </w:p>
        </w:tc>
        <w:tc>
          <w:tcPr>
            <w:tcW w:w="588" w:type="pct"/>
            <w:tcMar>
              <w:top w:w="80" w:type="dxa"/>
              <w:left w:w="80" w:type="dxa"/>
              <w:bottom w:w="80" w:type="dxa"/>
              <w:right w:w="80" w:type="dxa"/>
            </w:tcMar>
            <w:vAlign w:val="center"/>
          </w:tcPr>
          <w:p w14:paraId="5E7D1AE5"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59 [54;62]</w:t>
            </w:r>
          </w:p>
        </w:tc>
        <w:tc>
          <w:tcPr>
            <w:tcW w:w="625" w:type="pct"/>
            <w:tcMar>
              <w:top w:w="80" w:type="dxa"/>
              <w:left w:w="80" w:type="dxa"/>
              <w:bottom w:w="80" w:type="dxa"/>
              <w:right w:w="80" w:type="dxa"/>
            </w:tcMar>
            <w:vAlign w:val="center"/>
          </w:tcPr>
          <w:p w14:paraId="007DADF8"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75,0</w:t>
            </w:r>
          </w:p>
        </w:tc>
      </w:tr>
      <w:tr w:rsidR="005F296F" w:rsidRPr="005F296F" w14:paraId="213EBE45" w14:textId="77777777" w:rsidTr="00207516">
        <w:tc>
          <w:tcPr>
            <w:tcW w:w="1547" w:type="pct"/>
            <w:tcMar>
              <w:top w:w="80" w:type="dxa"/>
              <w:left w:w="80" w:type="dxa"/>
              <w:bottom w:w="80" w:type="dxa"/>
              <w:right w:w="80" w:type="dxa"/>
            </w:tcMar>
            <w:vAlign w:val="center"/>
          </w:tcPr>
          <w:p w14:paraId="20853B73"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I61.3 (ствол мозга)</w:t>
            </w:r>
          </w:p>
        </w:tc>
        <w:tc>
          <w:tcPr>
            <w:tcW w:w="747" w:type="pct"/>
            <w:tcMar>
              <w:top w:w="80" w:type="dxa"/>
              <w:left w:w="80" w:type="dxa"/>
              <w:bottom w:w="80" w:type="dxa"/>
              <w:right w:w="80" w:type="dxa"/>
            </w:tcMar>
            <w:vAlign w:val="center"/>
          </w:tcPr>
          <w:p w14:paraId="32466632"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65 (3,9)</w:t>
            </w:r>
          </w:p>
        </w:tc>
        <w:tc>
          <w:tcPr>
            <w:tcW w:w="747" w:type="pct"/>
            <w:tcMar>
              <w:top w:w="80" w:type="dxa"/>
              <w:left w:w="80" w:type="dxa"/>
              <w:bottom w:w="80" w:type="dxa"/>
              <w:right w:w="80" w:type="dxa"/>
            </w:tcMar>
            <w:vAlign w:val="center"/>
          </w:tcPr>
          <w:p w14:paraId="51CB6793"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30 (3,6)</w:t>
            </w:r>
          </w:p>
        </w:tc>
        <w:tc>
          <w:tcPr>
            <w:tcW w:w="747" w:type="pct"/>
            <w:tcMar>
              <w:top w:w="80" w:type="dxa"/>
              <w:left w:w="80" w:type="dxa"/>
              <w:bottom w:w="80" w:type="dxa"/>
              <w:right w:w="80" w:type="dxa"/>
            </w:tcMar>
            <w:vAlign w:val="center"/>
          </w:tcPr>
          <w:p w14:paraId="03516353"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35 (4,3)</w:t>
            </w:r>
          </w:p>
        </w:tc>
        <w:tc>
          <w:tcPr>
            <w:tcW w:w="588" w:type="pct"/>
            <w:tcMar>
              <w:top w:w="80" w:type="dxa"/>
              <w:left w:w="80" w:type="dxa"/>
              <w:bottom w:w="80" w:type="dxa"/>
              <w:right w:w="80" w:type="dxa"/>
            </w:tcMar>
            <w:vAlign w:val="center"/>
          </w:tcPr>
          <w:p w14:paraId="645C105C"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54 [47;63]</w:t>
            </w:r>
          </w:p>
        </w:tc>
        <w:tc>
          <w:tcPr>
            <w:tcW w:w="625" w:type="pct"/>
            <w:tcMar>
              <w:top w:w="80" w:type="dxa"/>
              <w:left w:w="80" w:type="dxa"/>
              <w:bottom w:w="80" w:type="dxa"/>
              <w:right w:w="80" w:type="dxa"/>
            </w:tcMar>
            <w:vAlign w:val="center"/>
          </w:tcPr>
          <w:p w14:paraId="3AEC95E1"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58,5</w:t>
            </w:r>
          </w:p>
        </w:tc>
      </w:tr>
      <w:tr w:rsidR="005F296F" w:rsidRPr="005F296F" w14:paraId="2F5EB6EC" w14:textId="77777777" w:rsidTr="00207516">
        <w:tc>
          <w:tcPr>
            <w:tcW w:w="1547" w:type="pct"/>
            <w:tcMar>
              <w:top w:w="80" w:type="dxa"/>
              <w:left w:w="80" w:type="dxa"/>
              <w:bottom w:w="80" w:type="dxa"/>
              <w:right w:w="80" w:type="dxa"/>
            </w:tcMar>
            <w:vAlign w:val="center"/>
          </w:tcPr>
          <w:p w14:paraId="7F161542"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I61.4 (мозжечок)</w:t>
            </w:r>
          </w:p>
        </w:tc>
        <w:tc>
          <w:tcPr>
            <w:tcW w:w="747" w:type="pct"/>
            <w:tcMar>
              <w:top w:w="80" w:type="dxa"/>
              <w:left w:w="80" w:type="dxa"/>
              <w:bottom w:w="80" w:type="dxa"/>
              <w:right w:w="80" w:type="dxa"/>
            </w:tcMar>
            <w:vAlign w:val="center"/>
          </w:tcPr>
          <w:p w14:paraId="0D3A8E06"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66 (4,0)</w:t>
            </w:r>
          </w:p>
        </w:tc>
        <w:tc>
          <w:tcPr>
            <w:tcW w:w="747" w:type="pct"/>
            <w:tcMar>
              <w:top w:w="80" w:type="dxa"/>
              <w:left w:w="80" w:type="dxa"/>
              <w:bottom w:w="80" w:type="dxa"/>
              <w:right w:w="80" w:type="dxa"/>
            </w:tcMar>
            <w:vAlign w:val="center"/>
          </w:tcPr>
          <w:p w14:paraId="1A673833"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30 (3,6)</w:t>
            </w:r>
          </w:p>
        </w:tc>
        <w:tc>
          <w:tcPr>
            <w:tcW w:w="747" w:type="pct"/>
            <w:tcMar>
              <w:top w:w="80" w:type="dxa"/>
              <w:left w:w="80" w:type="dxa"/>
              <w:bottom w:w="80" w:type="dxa"/>
              <w:right w:w="80" w:type="dxa"/>
            </w:tcMar>
            <w:vAlign w:val="center"/>
          </w:tcPr>
          <w:p w14:paraId="04E3C2F7"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36 (4,4)</w:t>
            </w:r>
          </w:p>
        </w:tc>
        <w:tc>
          <w:tcPr>
            <w:tcW w:w="588" w:type="pct"/>
            <w:tcMar>
              <w:top w:w="80" w:type="dxa"/>
              <w:left w:w="80" w:type="dxa"/>
              <w:bottom w:w="80" w:type="dxa"/>
              <w:right w:w="80" w:type="dxa"/>
            </w:tcMar>
            <w:vAlign w:val="center"/>
          </w:tcPr>
          <w:p w14:paraId="30BB2751"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63 [56;68]</w:t>
            </w:r>
          </w:p>
        </w:tc>
        <w:tc>
          <w:tcPr>
            <w:tcW w:w="625" w:type="pct"/>
            <w:tcMar>
              <w:top w:w="80" w:type="dxa"/>
              <w:left w:w="80" w:type="dxa"/>
              <w:bottom w:w="80" w:type="dxa"/>
              <w:right w:w="80" w:type="dxa"/>
            </w:tcMar>
            <w:vAlign w:val="center"/>
          </w:tcPr>
          <w:p w14:paraId="16E02100"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25,8</w:t>
            </w:r>
          </w:p>
        </w:tc>
      </w:tr>
      <w:tr w:rsidR="005F296F" w:rsidRPr="005F296F" w14:paraId="736E64CD" w14:textId="77777777" w:rsidTr="00207516">
        <w:tc>
          <w:tcPr>
            <w:tcW w:w="1547" w:type="pct"/>
            <w:tcMar>
              <w:top w:w="80" w:type="dxa"/>
              <w:left w:w="80" w:type="dxa"/>
              <w:bottom w:w="80" w:type="dxa"/>
              <w:right w:w="80" w:type="dxa"/>
            </w:tcMar>
            <w:vAlign w:val="center"/>
          </w:tcPr>
          <w:p w14:paraId="5F9C3EDE"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I61.5 (внутрижелудочковое)</w:t>
            </w:r>
          </w:p>
        </w:tc>
        <w:tc>
          <w:tcPr>
            <w:tcW w:w="747" w:type="pct"/>
            <w:tcMar>
              <w:top w:w="80" w:type="dxa"/>
              <w:left w:w="80" w:type="dxa"/>
              <w:bottom w:w="80" w:type="dxa"/>
              <w:right w:w="80" w:type="dxa"/>
            </w:tcMar>
            <w:vAlign w:val="center"/>
          </w:tcPr>
          <w:p w14:paraId="0824C143"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95 (5,7)</w:t>
            </w:r>
          </w:p>
        </w:tc>
        <w:tc>
          <w:tcPr>
            <w:tcW w:w="747" w:type="pct"/>
            <w:tcMar>
              <w:top w:w="80" w:type="dxa"/>
              <w:left w:w="80" w:type="dxa"/>
              <w:bottom w:w="80" w:type="dxa"/>
              <w:right w:w="80" w:type="dxa"/>
            </w:tcMar>
            <w:vAlign w:val="center"/>
          </w:tcPr>
          <w:p w14:paraId="0516EF6D"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39 (4,6)</w:t>
            </w:r>
          </w:p>
        </w:tc>
        <w:tc>
          <w:tcPr>
            <w:tcW w:w="747" w:type="pct"/>
            <w:tcMar>
              <w:top w:w="80" w:type="dxa"/>
              <w:left w:w="80" w:type="dxa"/>
              <w:bottom w:w="80" w:type="dxa"/>
              <w:right w:w="80" w:type="dxa"/>
            </w:tcMar>
            <w:vAlign w:val="center"/>
          </w:tcPr>
          <w:p w14:paraId="5BEBD208"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56 (6,9)</w:t>
            </w:r>
          </w:p>
        </w:tc>
        <w:tc>
          <w:tcPr>
            <w:tcW w:w="588" w:type="pct"/>
            <w:tcMar>
              <w:top w:w="80" w:type="dxa"/>
              <w:left w:w="80" w:type="dxa"/>
              <w:bottom w:w="80" w:type="dxa"/>
              <w:right w:w="80" w:type="dxa"/>
            </w:tcMar>
            <w:vAlign w:val="center"/>
          </w:tcPr>
          <w:p w14:paraId="00E567E8"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64 [56;73]</w:t>
            </w:r>
          </w:p>
        </w:tc>
        <w:tc>
          <w:tcPr>
            <w:tcW w:w="625" w:type="pct"/>
            <w:tcMar>
              <w:top w:w="80" w:type="dxa"/>
              <w:left w:w="80" w:type="dxa"/>
              <w:bottom w:w="80" w:type="dxa"/>
              <w:right w:w="80" w:type="dxa"/>
            </w:tcMar>
            <w:vAlign w:val="center"/>
          </w:tcPr>
          <w:p w14:paraId="7BCFF171"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63,2</w:t>
            </w:r>
          </w:p>
        </w:tc>
      </w:tr>
      <w:tr w:rsidR="005F296F" w:rsidRPr="005F296F" w14:paraId="0730B2DF" w14:textId="77777777" w:rsidTr="00207516">
        <w:tc>
          <w:tcPr>
            <w:tcW w:w="1547" w:type="pct"/>
            <w:tcMar>
              <w:top w:w="80" w:type="dxa"/>
              <w:left w:w="80" w:type="dxa"/>
              <w:bottom w:w="80" w:type="dxa"/>
              <w:right w:w="80" w:type="dxa"/>
            </w:tcMar>
            <w:vAlign w:val="center"/>
          </w:tcPr>
          <w:p w14:paraId="6D1DEF4D" w14:textId="78ED9951"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I61.6 (множественн</w:t>
            </w:r>
            <w:r w:rsidR="001059ED" w:rsidRPr="00786F95">
              <w:rPr>
                <w:rFonts w:ascii="Times New Roman" w:eastAsia="Times New Roman" w:hAnsi="Times New Roman" w:cs="Times New Roman"/>
                <w:lang w:val="ru-RU"/>
              </w:rPr>
              <w:t>ое</w:t>
            </w:r>
            <w:r w:rsidRPr="00786F95">
              <w:rPr>
                <w:rFonts w:ascii="Times New Roman" w:eastAsia="Times New Roman" w:hAnsi="Times New Roman" w:cs="Times New Roman"/>
              </w:rPr>
              <w:t>)</w:t>
            </w:r>
          </w:p>
        </w:tc>
        <w:tc>
          <w:tcPr>
            <w:tcW w:w="747" w:type="pct"/>
            <w:tcMar>
              <w:top w:w="80" w:type="dxa"/>
              <w:left w:w="80" w:type="dxa"/>
              <w:bottom w:w="80" w:type="dxa"/>
              <w:right w:w="80" w:type="dxa"/>
            </w:tcMar>
            <w:vAlign w:val="center"/>
          </w:tcPr>
          <w:p w14:paraId="30724D4B"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121 (7,3)</w:t>
            </w:r>
          </w:p>
        </w:tc>
        <w:tc>
          <w:tcPr>
            <w:tcW w:w="747" w:type="pct"/>
            <w:tcMar>
              <w:top w:w="80" w:type="dxa"/>
              <w:left w:w="80" w:type="dxa"/>
              <w:bottom w:w="80" w:type="dxa"/>
              <w:right w:w="80" w:type="dxa"/>
            </w:tcMar>
            <w:vAlign w:val="center"/>
          </w:tcPr>
          <w:p w14:paraId="2C0BF483"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58 (6,9)</w:t>
            </w:r>
          </w:p>
        </w:tc>
        <w:tc>
          <w:tcPr>
            <w:tcW w:w="747" w:type="pct"/>
            <w:tcMar>
              <w:top w:w="80" w:type="dxa"/>
              <w:left w:w="80" w:type="dxa"/>
              <w:bottom w:w="80" w:type="dxa"/>
              <w:right w:w="80" w:type="dxa"/>
            </w:tcMar>
            <w:vAlign w:val="center"/>
          </w:tcPr>
          <w:p w14:paraId="61B01D41"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63 (7,7)</w:t>
            </w:r>
          </w:p>
        </w:tc>
        <w:tc>
          <w:tcPr>
            <w:tcW w:w="588" w:type="pct"/>
            <w:tcMar>
              <w:top w:w="80" w:type="dxa"/>
              <w:left w:w="80" w:type="dxa"/>
              <w:bottom w:w="80" w:type="dxa"/>
              <w:right w:w="80" w:type="dxa"/>
            </w:tcMar>
            <w:vAlign w:val="center"/>
          </w:tcPr>
          <w:p w14:paraId="3C5F3462"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60 [53;66]</w:t>
            </w:r>
          </w:p>
        </w:tc>
        <w:tc>
          <w:tcPr>
            <w:tcW w:w="625" w:type="pct"/>
            <w:tcMar>
              <w:top w:w="80" w:type="dxa"/>
              <w:left w:w="80" w:type="dxa"/>
              <w:bottom w:w="80" w:type="dxa"/>
              <w:right w:w="80" w:type="dxa"/>
            </w:tcMar>
            <w:vAlign w:val="center"/>
          </w:tcPr>
          <w:p w14:paraId="2B69716A"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59,5</w:t>
            </w:r>
          </w:p>
        </w:tc>
      </w:tr>
      <w:tr w:rsidR="005F296F" w:rsidRPr="005F296F" w14:paraId="7CD55B24" w14:textId="77777777" w:rsidTr="00207516">
        <w:tc>
          <w:tcPr>
            <w:tcW w:w="1547" w:type="pct"/>
            <w:tcMar>
              <w:top w:w="80" w:type="dxa"/>
              <w:left w:w="80" w:type="dxa"/>
              <w:bottom w:w="80" w:type="dxa"/>
              <w:right w:w="80" w:type="dxa"/>
            </w:tcMar>
            <w:vAlign w:val="center"/>
          </w:tcPr>
          <w:p w14:paraId="724AD3CD" w14:textId="4E1FC058"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I61.8 (друг</w:t>
            </w:r>
            <w:r w:rsidR="001059ED" w:rsidRPr="00786F95">
              <w:rPr>
                <w:rFonts w:ascii="Times New Roman" w:eastAsia="Times New Roman" w:hAnsi="Times New Roman" w:cs="Times New Roman"/>
                <w:lang w:val="ru-RU"/>
              </w:rPr>
              <w:t>ое</w:t>
            </w:r>
            <w:r w:rsidRPr="00786F95">
              <w:rPr>
                <w:rFonts w:ascii="Times New Roman" w:eastAsia="Times New Roman" w:hAnsi="Times New Roman" w:cs="Times New Roman"/>
              </w:rPr>
              <w:t>)</w:t>
            </w:r>
          </w:p>
        </w:tc>
        <w:tc>
          <w:tcPr>
            <w:tcW w:w="747" w:type="pct"/>
            <w:tcMar>
              <w:top w:w="80" w:type="dxa"/>
              <w:left w:w="80" w:type="dxa"/>
              <w:bottom w:w="80" w:type="dxa"/>
              <w:right w:w="80" w:type="dxa"/>
            </w:tcMar>
            <w:vAlign w:val="center"/>
          </w:tcPr>
          <w:p w14:paraId="3BAC418E"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285 (17,2)</w:t>
            </w:r>
          </w:p>
        </w:tc>
        <w:tc>
          <w:tcPr>
            <w:tcW w:w="747" w:type="pct"/>
            <w:tcMar>
              <w:top w:w="80" w:type="dxa"/>
              <w:left w:w="80" w:type="dxa"/>
              <w:bottom w:w="80" w:type="dxa"/>
              <w:right w:w="80" w:type="dxa"/>
            </w:tcMar>
            <w:vAlign w:val="center"/>
          </w:tcPr>
          <w:p w14:paraId="5A5BB595"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113 (13,4)</w:t>
            </w:r>
          </w:p>
        </w:tc>
        <w:tc>
          <w:tcPr>
            <w:tcW w:w="747" w:type="pct"/>
            <w:tcMar>
              <w:top w:w="80" w:type="dxa"/>
              <w:left w:w="80" w:type="dxa"/>
              <w:bottom w:w="80" w:type="dxa"/>
              <w:right w:w="80" w:type="dxa"/>
            </w:tcMar>
            <w:vAlign w:val="center"/>
          </w:tcPr>
          <w:p w14:paraId="0B51FC89"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172 (21,1)</w:t>
            </w:r>
          </w:p>
        </w:tc>
        <w:tc>
          <w:tcPr>
            <w:tcW w:w="588" w:type="pct"/>
            <w:tcMar>
              <w:top w:w="80" w:type="dxa"/>
              <w:left w:w="80" w:type="dxa"/>
              <w:bottom w:w="80" w:type="dxa"/>
              <w:right w:w="80" w:type="dxa"/>
            </w:tcMar>
            <w:vAlign w:val="center"/>
          </w:tcPr>
          <w:p w14:paraId="6351BA5B"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65 [57;73]</w:t>
            </w:r>
          </w:p>
        </w:tc>
        <w:tc>
          <w:tcPr>
            <w:tcW w:w="625" w:type="pct"/>
            <w:tcMar>
              <w:top w:w="80" w:type="dxa"/>
              <w:left w:w="80" w:type="dxa"/>
              <w:bottom w:w="80" w:type="dxa"/>
              <w:right w:w="80" w:type="dxa"/>
            </w:tcMar>
            <w:vAlign w:val="center"/>
          </w:tcPr>
          <w:p w14:paraId="516723CD"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31,2</w:t>
            </w:r>
          </w:p>
        </w:tc>
      </w:tr>
      <w:tr w:rsidR="005F296F" w:rsidRPr="005F296F" w14:paraId="29A1A4AB" w14:textId="77777777" w:rsidTr="00207516">
        <w:tc>
          <w:tcPr>
            <w:tcW w:w="1547" w:type="pct"/>
            <w:tcMar>
              <w:top w:w="80" w:type="dxa"/>
              <w:left w:w="80" w:type="dxa"/>
              <w:bottom w:w="80" w:type="dxa"/>
              <w:right w:w="80" w:type="dxa"/>
            </w:tcMar>
            <w:vAlign w:val="center"/>
          </w:tcPr>
          <w:p w14:paraId="201674F5"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I61.9 (неуточнённая)</w:t>
            </w:r>
          </w:p>
        </w:tc>
        <w:tc>
          <w:tcPr>
            <w:tcW w:w="747" w:type="pct"/>
            <w:tcMar>
              <w:top w:w="80" w:type="dxa"/>
              <w:left w:w="80" w:type="dxa"/>
              <w:bottom w:w="80" w:type="dxa"/>
              <w:right w:w="80" w:type="dxa"/>
            </w:tcMar>
            <w:vAlign w:val="center"/>
          </w:tcPr>
          <w:p w14:paraId="18919EAB"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17 (1,0)</w:t>
            </w:r>
          </w:p>
        </w:tc>
        <w:tc>
          <w:tcPr>
            <w:tcW w:w="747" w:type="pct"/>
            <w:tcMar>
              <w:top w:w="80" w:type="dxa"/>
              <w:left w:w="80" w:type="dxa"/>
              <w:bottom w:w="80" w:type="dxa"/>
              <w:right w:w="80" w:type="dxa"/>
            </w:tcMar>
            <w:vAlign w:val="center"/>
          </w:tcPr>
          <w:p w14:paraId="2580BA6C"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11 (1,3)</w:t>
            </w:r>
          </w:p>
        </w:tc>
        <w:tc>
          <w:tcPr>
            <w:tcW w:w="747" w:type="pct"/>
            <w:tcMar>
              <w:top w:w="80" w:type="dxa"/>
              <w:left w:w="80" w:type="dxa"/>
              <w:bottom w:w="80" w:type="dxa"/>
              <w:right w:w="80" w:type="dxa"/>
            </w:tcMar>
            <w:vAlign w:val="center"/>
          </w:tcPr>
          <w:p w14:paraId="567C92D5"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6 (0,7)</w:t>
            </w:r>
          </w:p>
        </w:tc>
        <w:tc>
          <w:tcPr>
            <w:tcW w:w="588" w:type="pct"/>
            <w:tcMar>
              <w:top w:w="80" w:type="dxa"/>
              <w:left w:w="80" w:type="dxa"/>
              <w:bottom w:w="80" w:type="dxa"/>
              <w:right w:w="80" w:type="dxa"/>
            </w:tcMar>
            <w:vAlign w:val="center"/>
          </w:tcPr>
          <w:p w14:paraId="0419C7CE"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60 [52;66]</w:t>
            </w:r>
          </w:p>
        </w:tc>
        <w:tc>
          <w:tcPr>
            <w:tcW w:w="625" w:type="pct"/>
            <w:tcMar>
              <w:top w:w="80" w:type="dxa"/>
              <w:left w:w="80" w:type="dxa"/>
              <w:bottom w:w="80" w:type="dxa"/>
              <w:right w:w="80" w:type="dxa"/>
            </w:tcMar>
            <w:vAlign w:val="center"/>
          </w:tcPr>
          <w:p w14:paraId="6C12D5D1"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41,2</w:t>
            </w:r>
          </w:p>
        </w:tc>
      </w:tr>
      <w:tr w:rsidR="005F296F" w:rsidRPr="00786F95" w14:paraId="0E9879A1" w14:textId="77777777" w:rsidTr="00207516">
        <w:tc>
          <w:tcPr>
            <w:tcW w:w="5000" w:type="pct"/>
            <w:gridSpan w:val="6"/>
            <w:tcMar>
              <w:top w:w="80" w:type="dxa"/>
              <w:left w:w="80" w:type="dxa"/>
              <w:bottom w:w="80" w:type="dxa"/>
              <w:right w:w="80" w:type="dxa"/>
            </w:tcMar>
            <w:vAlign w:val="center"/>
          </w:tcPr>
          <w:p w14:paraId="393703C5" w14:textId="5B84BAC3" w:rsidR="00506B3B" w:rsidRPr="00786F95" w:rsidRDefault="00506B3B" w:rsidP="00207516">
            <w:pPr>
              <w:spacing w:after="0"/>
              <w:ind w:firstLine="708"/>
              <w:jc w:val="both"/>
              <w:rPr>
                <w:rFonts w:ascii="Times New Roman" w:eastAsia="Times New Roman" w:hAnsi="Times New Roman" w:cs="Times New Roman"/>
              </w:rPr>
            </w:pPr>
            <w:r w:rsidRPr="00786F95">
              <w:rPr>
                <w:rFonts w:ascii="Times New Roman" w:eastAsia="Times New Roman" w:hAnsi="Times New Roman" w:cs="Times New Roman"/>
              </w:rPr>
              <w:t xml:space="preserve">Примечание </w:t>
            </w:r>
            <w:r w:rsidR="005207F3" w:rsidRPr="00786F95">
              <w:rPr>
                <w:rFonts w:ascii="Times New Roman" w:eastAsia="Times New Roman" w:hAnsi="Times New Roman" w:cs="Times New Roman"/>
              </w:rPr>
              <w:t>-</w:t>
            </w:r>
            <w:r w:rsidRPr="00786F95">
              <w:rPr>
                <w:rFonts w:ascii="Times New Roman" w:eastAsia="Times New Roman" w:hAnsi="Times New Roman" w:cs="Times New Roman"/>
              </w:rPr>
              <w:t xml:space="preserve"> χ² = 42,22; df = 8; p = 1,2×10⁻⁶. Возраст между подтипами различался значимо (критерий Краскела</w:t>
            </w:r>
            <w:r w:rsidR="005207F3" w:rsidRPr="00786F95">
              <w:rPr>
                <w:rFonts w:ascii="Times New Roman" w:eastAsia="Times New Roman" w:hAnsi="Times New Roman" w:cs="Times New Roman"/>
              </w:rPr>
              <w:t>-</w:t>
            </w:r>
            <w:r w:rsidRPr="00786F95">
              <w:rPr>
                <w:rFonts w:ascii="Times New Roman" w:eastAsia="Times New Roman" w:hAnsi="Times New Roman" w:cs="Times New Roman"/>
              </w:rPr>
              <w:t>Уоллиса, H = 44,78; p = 4,0×10⁻⁷). Летальность между подтипами различалась значимо (χ² = 189,15; p = 1,2×10⁻³⁶).</w:t>
            </w:r>
          </w:p>
        </w:tc>
      </w:tr>
    </w:tbl>
    <w:p w14:paraId="0A7EDFE5" w14:textId="77777777" w:rsidR="00506B3B" w:rsidRPr="00786F95" w:rsidRDefault="00506B3B" w:rsidP="00506B3B">
      <w:pPr>
        <w:spacing w:after="0"/>
        <w:jc w:val="both"/>
        <w:rPr>
          <w:rFonts w:ascii="Times New Roman" w:eastAsia="Times New Roman" w:hAnsi="Times New Roman" w:cs="Times New Roman"/>
          <w:sz w:val="28"/>
          <w:szCs w:val="28"/>
        </w:rPr>
      </w:pPr>
    </w:p>
    <w:p w14:paraId="406015D4" w14:textId="77777777" w:rsidR="00506B3B" w:rsidRPr="00E05B6A" w:rsidRDefault="00506B3B" w:rsidP="00506B3B">
      <w:pPr>
        <w:spacing w:after="0"/>
        <w:ind w:firstLine="708"/>
        <w:jc w:val="both"/>
        <w:rPr>
          <w:rFonts w:ascii="Times New Roman" w:hAnsi="Times New Roman" w:cs="Times New Roman"/>
        </w:rPr>
      </w:pPr>
      <w:r w:rsidRPr="00786F95">
        <w:rPr>
          <w:rFonts w:ascii="Times New Roman" w:eastAsia="Times New Roman" w:hAnsi="Times New Roman" w:cs="Times New Roman"/>
          <w:sz w:val="28"/>
          <w:szCs w:val="28"/>
        </w:rPr>
        <w:t>Наиболее высокая летальность отмечена при внутрижелудочковых кровоизлияниях (63,2%), кровоизлияниях с множественной локализацией (59,5%) и стволовых кровоизлияниях (58,5%). Наиболее низкая летальность зафиксирована при лобарных (20,8%) и подкорковых (21,4%) кровоизлияниях.</w:t>
      </w:r>
    </w:p>
    <w:p w14:paraId="4132445A" w14:textId="1BCB7A0E" w:rsidR="00506B3B" w:rsidRPr="00E05B6A" w:rsidRDefault="00506B3B" w:rsidP="00506B3B">
      <w:pPr>
        <w:spacing w:after="0"/>
        <w:ind w:firstLine="708"/>
        <w:jc w:val="both"/>
        <w:rPr>
          <w:rFonts w:ascii="Times New Roman" w:hAnsi="Times New Roman" w:cs="Times New Roman"/>
        </w:rPr>
      </w:pPr>
      <w:r w:rsidRPr="00786F95">
        <w:rPr>
          <w:rFonts w:ascii="Times New Roman" w:eastAsia="Times New Roman" w:hAnsi="Times New Roman" w:cs="Times New Roman"/>
          <w:sz w:val="28"/>
          <w:szCs w:val="28"/>
        </w:rPr>
        <w:t xml:space="preserve">Обнаруженное преобладание лобарной локализации ВК у пациентов казахской национальности требует отдельного рассмотрения в контексте изученного в настоящей работе гена </w:t>
      </w:r>
      <w:r w:rsidR="00E05B6A">
        <w:rPr>
          <w:rFonts w:ascii="Times New Roman" w:eastAsia="Times New Roman" w:hAnsi="Times New Roman" w:cs="Times New Roman"/>
          <w:i/>
          <w:iCs/>
          <w:sz w:val="28"/>
          <w:szCs w:val="28"/>
        </w:rPr>
        <w:t>COL4A2</w:t>
      </w:r>
      <w:r w:rsidRPr="00786F95">
        <w:rPr>
          <w:rFonts w:ascii="Times New Roman" w:eastAsia="Times New Roman" w:hAnsi="Times New Roman" w:cs="Times New Roman"/>
          <w:sz w:val="28"/>
          <w:szCs w:val="28"/>
        </w:rPr>
        <w:t>. По данным международных мета</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анализов, ассоциация полиморфизмов </w:t>
      </w:r>
      <w:r w:rsidR="00E05B6A">
        <w:rPr>
          <w:rFonts w:ascii="Times New Roman" w:eastAsia="Times New Roman" w:hAnsi="Times New Roman" w:cs="Times New Roman"/>
          <w:i/>
          <w:iCs/>
          <w:sz w:val="28"/>
          <w:szCs w:val="28"/>
        </w:rPr>
        <w:t xml:space="preserve">COL4A2 </w:t>
      </w:r>
      <w:r w:rsidRPr="00786F95">
        <w:rPr>
          <w:rFonts w:ascii="Times New Roman" w:eastAsia="Times New Roman" w:hAnsi="Times New Roman" w:cs="Times New Roman"/>
          <w:sz w:val="28"/>
          <w:szCs w:val="28"/>
        </w:rPr>
        <w:t>с цереброваскулярной патологией ограничена преимущественно глубокими внутримозговыми кровоизлияниями и лакунарным ишемическим инсультом [</w:t>
      </w:r>
      <w:r w:rsidR="00BC37B5" w:rsidRPr="00786F95">
        <w:rPr>
          <w:rFonts w:ascii="Times New Roman" w:eastAsia="Times New Roman" w:hAnsi="Times New Roman" w:cs="Times New Roman"/>
          <w:sz w:val="28"/>
          <w:szCs w:val="28"/>
          <w:lang w:val="ru-RU"/>
        </w:rPr>
        <w:t>17</w:t>
      </w:r>
      <w:r w:rsidRPr="00786F95">
        <w:rPr>
          <w:rFonts w:ascii="Times New Roman" w:eastAsia="Times New Roman" w:hAnsi="Times New Roman" w:cs="Times New Roman"/>
          <w:sz w:val="28"/>
          <w:szCs w:val="28"/>
        </w:rPr>
        <w:t xml:space="preserve">]. </w:t>
      </w:r>
    </w:p>
    <w:p w14:paraId="63533043" w14:textId="77777777" w:rsidR="00506B3B" w:rsidRPr="00E05B6A" w:rsidRDefault="00506B3B" w:rsidP="00506B3B">
      <w:pPr>
        <w:spacing w:after="0"/>
        <w:ind w:firstLine="708"/>
        <w:jc w:val="both"/>
        <w:rPr>
          <w:rFonts w:ascii="Times New Roman" w:hAnsi="Times New Roman" w:cs="Times New Roman"/>
          <w:lang w:val="ru-RU"/>
        </w:rPr>
      </w:pPr>
    </w:p>
    <w:p w14:paraId="096F5F0C" w14:textId="3A22E821" w:rsidR="00506B3B" w:rsidRPr="00E05B6A" w:rsidRDefault="00506B3B" w:rsidP="00506B3B">
      <w:pPr>
        <w:spacing w:after="0"/>
        <w:ind w:firstLine="709"/>
        <w:jc w:val="both"/>
        <w:rPr>
          <w:rFonts w:ascii="Times New Roman" w:hAnsi="Times New Roman" w:cs="Times New Roman"/>
        </w:rPr>
      </w:pPr>
      <w:r w:rsidRPr="00786F95">
        <w:rPr>
          <w:rFonts w:ascii="Times New Roman" w:eastAsia="Times New Roman" w:hAnsi="Times New Roman" w:cs="Times New Roman"/>
          <w:b/>
          <w:bCs/>
          <w:sz w:val="28"/>
          <w:szCs w:val="28"/>
        </w:rPr>
        <w:lastRenderedPageBreak/>
        <w:t>3.1.2 Динамика заболеваемости и летальности внутримозгового кровоизлияния за период 2018</w:t>
      </w:r>
      <w:r w:rsidR="005207F3" w:rsidRPr="00786F95">
        <w:rPr>
          <w:rFonts w:ascii="Times New Roman" w:eastAsia="Times New Roman" w:hAnsi="Times New Roman" w:cs="Times New Roman"/>
          <w:b/>
          <w:bCs/>
          <w:sz w:val="28"/>
          <w:szCs w:val="28"/>
        </w:rPr>
        <w:t>-</w:t>
      </w:r>
      <w:r w:rsidRPr="00786F95">
        <w:rPr>
          <w:rFonts w:ascii="Times New Roman" w:eastAsia="Times New Roman" w:hAnsi="Times New Roman" w:cs="Times New Roman"/>
          <w:b/>
          <w:bCs/>
          <w:sz w:val="28"/>
          <w:szCs w:val="28"/>
        </w:rPr>
        <w:t>2020 гг.</w:t>
      </w:r>
    </w:p>
    <w:p w14:paraId="109E07A2" w14:textId="68300BCF" w:rsidR="00506B3B" w:rsidRPr="00786F95" w:rsidRDefault="00506B3B" w:rsidP="00506B3B">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Для оценки временной динамики заболеваемости и летальности ВК проведён анализ показателей по каждому году исследуемого периода, включая период начала пандемии COVID</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19 (2020 г.). Результаты представлены в Таблице </w:t>
      </w:r>
      <w:r w:rsidRPr="00786F95">
        <w:rPr>
          <w:rFonts w:ascii="Times New Roman" w:eastAsia="Times New Roman" w:hAnsi="Times New Roman" w:cs="Times New Roman"/>
          <w:sz w:val="28"/>
          <w:szCs w:val="28"/>
          <w:lang w:val="ru-RU"/>
        </w:rPr>
        <w:t>7</w:t>
      </w:r>
      <w:r w:rsidRPr="00786F95">
        <w:rPr>
          <w:rFonts w:ascii="Times New Roman" w:eastAsia="Times New Roman" w:hAnsi="Times New Roman" w:cs="Times New Roman"/>
          <w:sz w:val="28"/>
          <w:szCs w:val="28"/>
        </w:rPr>
        <w:t>.</w:t>
      </w:r>
    </w:p>
    <w:p w14:paraId="19979524" w14:textId="77777777" w:rsidR="00506B3B" w:rsidRPr="00E05B6A" w:rsidRDefault="00506B3B" w:rsidP="00506B3B">
      <w:pPr>
        <w:spacing w:after="0"/>
        <w:ind w:firstLine="708"/>
        <w:jc w:val="both"/>
        <w:rPr>
          <w:rFonts w:ascii="Times New Roman" w:hAnsi="Times New Roman" w:cs="Times New Roman"/>
          <w:lang w:val="ru-RU"/>
        </w:rPr>
      </w:pPr>
    </w:p>
    <w:p w14:paraId="67413DE6" w14:textId="79F56006" w:rsidR="00506B3B" w:rsidRPr="00E05B6A" w:rsidRDefault="00506B3B" w:rsidP="00506B3B">
      <w:pPr>
        <w:spacing w:after="0"/>
        <w:jc w:val="both"/>
        <w:rPr>
          <w:rFonts w:ascii="Times New Roman" w:hAnsi="Times New Roman" w:cs="Times New Roman"/>
        </w:rPr>
      </w:pPr>
      <w:r w:rsidRPr="00786F95">
        <w:rPr>
          <w:rFonts w:ascii="Times New Roman" w:eastAsia="Times New Roman" w:hAnsi="Times New Roman" w:cs="Times New Roman"/>
          <w:sz w:val="28"/>
          <w:szCs w:val="28"/>
        </w:rPr>
        <w:t xml:space="preserve">Таблица </w:t>
      </w:r>
      <w:r w:rsidRPr="00786F95">
        <w:rPr>
          <w:rFonts w:ascii="Times New Roman" w:eastAsia="Times New Roman" w:hAnsi="Times New Roman" w:cs="Times New Roman"/>
          <w:sz w:val="28"/>
          <w:szCs w:val="28"/>
          <w:lang w:val="ru-RU"/>
        </w:rPr>
        <w:t>7</w:t>
      </w:r>
      <w:r w:rsidRPr="00786F95">
        <w:rPr>
          <w:rFonts w:ascii="Times New Roman" w:eastAsia="Times New Roman" w:hAnsi="Times New Roman" w:cs="Times New Roman"/>
          <w:sz w:val="28"/>
          <w:szCs w:val="28"/>
        </w:rPr>
        <w:t xml:space="preserve">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Динамика заболеваемости и госпитальной летальности ВК в Карагандинской области, 2018</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2020 гг.</w:t>
      </w:r>
    </w:p>
    <w:tbl>
      <w:tblPr>
        <w:tblStyle w:val="aff1"/>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383"/>
        <w:gridCol w:w="1384"/>
        <w:gridCol w:w="3310"/>
        <w:gridCol w:w="2154"/>
        <w:gridCol w:w="1397"/>
      </w:tblGrid>
      <w:tr w:rsidR="005F296F" w:rsidRPr="005F296F" w14:paraId="316E9013" w14:textId="77777777" w:rsidTr="00207516">
        <w:tc>
          <w:tcPr>
            <w:tcW w:w="900" w:type="pct"/>
            <w:tcMar>
              <w:top w:w="80" w:type="dxa"/>
              <w:left w:w="80" w:type="dxa"/>
              <w:bottom w:w="80" w:type="dxa"/>
              <w:right w:w="80" w:type="dxa"/>
            </w:tcMar>
            <w:vAlign w:val="center"/>
          </w:tcPr>
          <w:p w14:paraId="4CF086C2" w14:textId="77777777" w:rsidR="00506B3B" w:rsidRPr="00E05B6A" w:rsidRDefault="00506B3B" w:rsidP="00207516">
            <w:pPr>
              <w:spacing w:after="0"/>
              <w:jc w:val="center"/>
              <w:rPr>
                <w:rFonts w:ascii="Times New Roman" w:hAnsi="Times New Roman" w:cs="Times New Roman"/>
              </w:rPr>
            </w:pPr>
            <w:r w:rsidRPr="00E05B6A">
              <w:rPr>
                <w:rFonts w:ascii="Times New Roman" w:eastAsia="Times New Roman" w:hAnsi="Times New Roman" w:cs="Times New Roman"/>
              </w:rPr>
              <w:t>Год</w:t>
            </w:r>
          </w:p>
        </w:tc>
        <w:tc>
          <w:tcPr>
            <w:tcW w:w="900" w:type="pct"/>
            <w:tcMar>
              <w:top w:w="80" w:type="dxa"/>
              <w:left w:w="80" w:type="dxa"/>
              <w:bottom w:w="80" w:type="dxa"/>
              <w:right w:w="80" w:type="dxa"/>
            </w:tcMar>
            <w:vAlign w:val="center"/>
          </w:tcPr>
          <w:p w14:paraId="426E9106" w14:textId="77777777" w:rsidR="00506B3B" w:rsidRPr="00E05B6A" w:rsidRDefault="00506B3B" w:rsidP="00207516">
            <w:pPr>
              <w:spacing w:after="0"/>
              <w:jc w:val="center"/>
              <w:rPr>
                <w:rFonts w:ascii="Times New Roman" w:hAnsi="Times New Roman" w:cs="Times New Roman"/>
              </w:rPr>
            </w:pPr>
            <w:r w:rsidRPr="00E05B6A">
              <w:rPr>
                <w:rFonts w:ascii="Times New Roman" w:eastAsia="Times New Roman" w:hAnsi="Times New Roman" w:cs="Times New Roman"/>
              </w:rPr>
              <w:t>n</w:t>
            </w:r>
          </w:p>
        </w:tc>
        <w:tc>
          <w:tcPr>
            <w:tcW w:w="1900" w:type="pct"/>
            <w:tcMar>
              <w:top w:w="80" w:type="dxa"/>
              <w:left w:w="80" w:type="dxa"/>
              <w:bottom w:w="80" w:type="dxa"/>
              <w:right w:w="80" w:type="dxa"/>
            </w:tcMar>
            <w:vAlign w:val="center"/>
          </w:tcPr>
          <w:p w14:paraId="26BE7723" w14:textId="77777777" w:rsidR="00506B3B" w:rsidRPr="00E05B6A" w:rsidRDefault="00506B3B" w:rsidP="00207516">
            <w:pPr>
              <w:spacing w:after="0"/>
              <w:jc w:val="center"/>
              <w:rPr>
                <w:rFonts w:ascii="Times New Roman" w:hAnsi="Times New Roman" w:cs="Times New Roman"/>
              </w:rPr>
            </w:pPr>
            <w:r w:rsidRPr="00E05B6A">
              <w:rPr>
                <w:rFonts w:ascii="Times New Roman" w:eastAsia="Times New Roman" w:hAnsi="Times New Roman" w:cs="Times New Roman"/>
              </w:rPr>
              <w:t>Заболеваемость на 100 000</w:t>
            </w:r>
          </w:p>
        </w:tc>
        <w:tc>
          <w:tcPr>
            <w:tcW w:w="1900" w:type="pct"/>
            <w:tcMar>
              <w:top w:w="80" w:type="dxa"/>
              <w:left w:w="80" w:type="dxa"/>
              <w:bottom w:w="80" w:type="dxa"/>
              <w:right w:w="80" w:type="dxa"/>
            </w:tcMar>
            <w:vAlign w:val="center"/>
          </w:tcPr>
          <w:p w14:paraId="73ED3907" w14:textId="77777777" w:rsidR="00506B3B" w:rsidRPr="00E05B6A" w:rsidRDefault="00506B3B" w:rsidP="00207516">
            <w:pPr>
              <w:spacing w:after="0"/>
              <w:jc w:val="center"/>
              <w:rPr>
                <w:rFonts w:ascii="Times New Roman" w:hAnsi="Times New Roman" w:cs="Times New Roman"/>
              </w:rPr>
            </w:pPr>
            <w:r w:rsidRPr="00E05B6A">
              <w:rPr>
                <w:rFonts w:ascii="Times New Roman" w:eastAsia="Times New Roman" w:hAnsi="Times New Roman" w:cs="Times New Roman"/>
              </w:rPr>
              <w:t>Госпитальная летальность, %</w:t>
            </w:r>
          </w:p>
        </w:tc>
        <w:tc>
          <w:tcPr>
            <w:tcW w:w="2400" w:type="pct"/>
            <w:tcMar>
              <w:top w:w="80" w:type="dxa"/>
              <w:left w:w="80" w:type="dxa"/>
              <w:bottom w:w="80" w:type="dxa"/>
              <w:right w:w="80" w:type="dxa"/>
            </w:tcMar>
            <w:vAlign w:val="center"/>
          </w:tcPr>
          <w:p w14:paraId="6EB1AE09" w14:textId="5571B90B" w:rsidR="00506B3B" w:rsidRPr="00E05B6A" w:rsidRDefault="00506B3B" w:rsidP="00207516">
            <w:pPr>
              <w:spacing w:after="0"/>
              <w:jc w:val="center"/>
              <w:rPr>
                <w:rFonts w:ascii="Times New Roman" w:hAnsi="Times New Roman" w:cs="Times New Roman"/>
              </w:rPr>
            </w:pPr>
            <w:r w:rsidRPr="00E05B6A">
              <w:rPr>
                <w:rFonts w:ascii="Times New Roman" w:eastAsia="Times New Roman" w:hAnsi="Times New Roman" w:cs="Times New Roman"/>
              </w:rPr>
              <w:t>30</w:t>
            </w:r>
            <w:r w:rsidR="005207F3" w:rsidRPr="00E05B6A">
              <w:rPr>
                <w:rFonts w:ascii="Times New Roman" w:eastAsia="Times New Roman" w:hAnsi="Times New Roman" w:cs="Times New Roman"/>
              </w:rPr>
              <w:t>-</w:t>
            </w:r>
            <w:r w:rsidRPr="00E05B6A">
              <w:rPr>
                <w:rFonts w:ascii="Times New Roman" w:eastAsia="Times New Roman" w:hAnsi="Times New Roman" w:cs="Times New Roman"/>
              </w:rPr>
              <w:t>дневная летальность после выписки, n</w:t>
            </w:r>
          </w:p>
        </w:tc>
      </w:tr>
      <w:tr w:rsidR="005F296F" w:rsidRPr="005F296F" w14:paraId="71B33F9B" w14:textId="77777777" w:rsidTr="00207516">
        <w:tc>
          <w:tcPr>
            <w:tcW w:w="900" w:type="pct"/>
            <w:tcMar>
              <w:top w:w="80" w:type="dxa"/>
              <w:left w:w="80" w:type="dxa"/>
              <w:bottom w:w="80" w:type="dxa"/>
              <w:right w:w="80" w:type="dxa"/>
            </w:tcMar>
            <w:vAlign w:val="center"/>
          </w:tcPr>
          <w:p w14:paraId="7999E5AA"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2018</w:t>
            </w:r>
          </w:p>
        </w:tc>
        <w:tc>
          <w:tcPr>
            <w:tcW w:w="900" w:type="pct"/>
            <w:tcMar>
              <w:top w:w="80" w:type="dxa"/>
              <w:left w:w="80" w:type="dxa"/>
              <w:bottom w:w="80" w:type="dxa"/>
              <w:right w:w="80" w:type="dxa"/>
            </w:tcMar>
            <w:vAlign w:val="center"/>
          </w:tcPr>
          <w:p w14:paraId="200CB6E0"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539</w:t>
            </w:r>
          </w:p>
        </w:tc>
        <w:tc>
          <w:tcPr>
            <w:tcW w:w="1900" w:type="pct"/>
            <w:tcMar>
              <w:top w:w="80" w:type="dxa"/>
              <w:left w:w="80" w:type="dxa"/>
              <w:bottom w:w="80" w:type="dxa"/>
              <w:right w:w="80" w:type="dxa"/>
            </w:tcMar>
            <w:vAlign w:val="center"/>
          </w:tcPr>
          <w:p w14:paraId="22D07CA1"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39,1</w:t>
            </w:r>
          </w:p>
        </w:tc>
        <w:tc>
          <w:tcPr>
            <w:tcW w:w="1900" w:type="pct"/>
            <w:tcMar>
              <w:top w:w="80" w:type="dxa"/>
              <w:left w:w="80" w:type="dxa"/>
              <w:bottom w:w="80" w:type="dxa"/>
              <w:right w:w="80" w:type="dxa"/>
            </w:tcMar>
            <w:vAlign w:val="center"/>
          </w:tcPr>
          <w:p w14:paraId="3349EA61"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30,8</w:t>
            </w:r>
          </w:p>
        </w:tc>
        <w:tc>
          <w:tcPr>
            <w:tcW w:w="2400" w:type="pct"/>
            <w:tcMar>
              <w:top w:w="80" w:type="dxa"/>
              <w:left w:w="80" w:type="dxa"/>
              <w:bottom w:w="80" w:type="dxa"/>
              <w:right w:w="80" w:type="dxa"/>
            </w:tcMar>
            <w:vAlign w:val="center"/>
          </w:tcPr>
          <w:p w14:paraId="35B1666D"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39</w:t>
            </w:r>
          </w:p>
        </w:tc>
      </w:tr>
      <w:tr w:rsidR="005F296F" w:rsidRPr="005F296F" w14:paraId="67F677CF" w14:textId="77777777" w:rsidTr="00207516">
        <w:tc>
          <w:tcPr>
            <w:tcW w:w="900" w:type="pct"/>
            <w:tcMar>
              <w:top w:w="80" w:type="dxa"/>
              <w:left w:w="80" w:type="dxa"/>
              <w:bottom w:w="80" w:type="dxa"/>
              <w:right w:w="80" w:type="dxa"/>
            </w:tcMar>
            <w:vAlign w:val="center"/>
          </w:tcPr>
          <w:p w14:paraId="049C1F9D"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2019</w:t>
            </w:r>
          </w:p>
        </w:tc>
        <w:tc>
          <w:tcPr>
            <w:tcW w:w="900" w:type="pct"/>
            <w:tcMar>
              <w:top w:w="80" w:type="dxa"/>
              <w:left w:w="80" w:type="dxa"/>
              <w:bottom w:w="80" w:type="dxa"/>
              <w:right w:w="80" w:type="dxa"/>
            </w:tcMar>
            <w:vAlign w:val="center"/>
          </w:tcPr>
          <w:p w14:paraId="747578B6" w14:textId="06D4C65F" w:rsidR="00506B3B" w:rsidRPr="00E05B6A" w:rsidRDefault="00506B3B" w:rsidP="00207516">
            <w:pPr>
              <w:spacing w:after="0"/>
              <w:jc w:val="center"/>
              <w:rPr>
                <w:rFonts w:ascii="Times New Roman" w:hAnsi="Times New Roman" w:cs="Times New Roman"/>
                <w:lang w:val="ru-RU"/>
              </w:rPr>
            </w:pPr>
            <w:r w:rsidRPr="00786F95">
              <w:rPr>
                <w:rFonts w:ascii="Times New Roman" w:eastAsia="Times New Roman" w:hAnsi="Times New Roman" w:cs="Times New Roman"/>
              </w:rPr>
              <w:t>55</w:t>
            </w:r>
            <w:r w:rsidR="00BC16CB" w:rsidRPr="00786F95">
              <w:rPr>
                <w:rFonts w:ascii="Times New Roman" w:eastAsia="Times New Roman" w:hAnsi="Times New Roman" w:cs="Times New Roman"/>
                <w:lang w:val="ru-RU"/>
              </w:rPr>
              <w:t>2</w:t>
            </w:r>
          </w:p>
        </w:tc>
        <w:tc>
          <w:tcPr>
            <w:tcW w:w="1900" w:type="pct"/>
            <w:tcMar>
              <w:top w:w="80" w:type="dxa"/>
              <w:left w:w="80" w:type="dxa"/>
              <w:bottom w:w="80" w:type="dxa"/>
              <w:right w:w="80" w:type="dxa"/>
            </w:tcMar>
            <w:vAlign w:val="center"/>
          </w:tcPr>
          <w:p w14:paraId="59A4E48A" w14:textId="2BCAE927" w:rsidR="00506B3B" w:rsidRPr="00E05B6A" w:rsidRDefault="00BC16CB" w:rsidP="00207516">
            <w:pPr>
              <w:spacing w:after="0"/>
              <w:jc w:val="center"/>
              <w:rPr>
                <w:rFonts w:ascii="Times New Roman" w:hAnsi="Times New Roman" w:cs="Times New Roman"/>
                <w:lang w:val="ru-RU"/>
              </w:rPr>
            </w:pPr>
            <w:r w:rsidRPr="00786F95">
              <w:rPr>
                <w:rFonts w:ascii="Times New Roman" w:eastAsia="Times New Roman" w:hAnsi="Times New Roman" w:cs="Times New Roman"/>
                <w:lang w:val="ru-RU"/>
              </w:rPr>
              <w:t>40,1</w:t>
            </w:r>
          </w:p>
        </w:tc>
        <w:tc>
          <w:tcPr>
            <w:tcW w:w="1900" w:type="pct"/>
            <w:tcMar>
              <w:top w:w="80" w:type="dxa"/>
              <w:left w:w="80" w:type="dxa"/>
              <w:bottom w:w="80" w:type="dxa"/>
              <w:right w:w="80" w:type="dxa"/>
            </w:tcMar>
            <w:vAlign w:val="center"/>
          </w:tcPr>
          <w:p w14:paraId="25E056E1"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30,5</w:t>
            </w:r>
          </w:p>
        </w:tc>
        <w:tc>
          <w:tcPr>
            <w:tcW w:w="2400" w:type="pct"/>
            <w:tcMar>
              <w:top w:w="80" w:type="dxa"/>
              <w:left w:w="80" w:type="dxa"/>
              <w:bottom w:w="80" w:type="dxa"/>
              <w:right w:w="80" w:type="dxa"/>
            </w:tcMar>
            <w:vAlign w:val="center"/>
          </w:tcPr>
          <w:p w14:paraId="2A71B9ED"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20</w:t>
            </w:r>
          </w:p>
        </w:tc>
      </w:tr>
      <w:tr w:rsidR="005F296F" w:rsidRPr="00786F95" w14:paraId="38EEF9F9" w14:textId="77777777" w:rsidTr="00207516">
        <w:tc>
          <w:tcPr>
            <w:tcW w:w="900" w:type="pct"/>
            <w:tcMar>
              <w:top w:w="80" w:type="dxa"/>
              <w:left w:w="80" w:type="dxa"/>
              <w:bottom w:w="80" w:type="dxa"/>
              <w:right w:w="80" w:type="dxa"/>
            </w:tcMar>
            <w:vAlign w:val="center"/>
          </w:tcPr>
          <w:p w14:paraId="755F41AC"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2020</w:t>
            </w:r>
          </w:p>
        </w:tc>
        <w:tc>
          <w:tcPr>
            <w:tcW w:w="900" w:type="pct"/>
            <w:tcMar>
              <w:top w:w="80" w:type="dxa"/>
              <w:left w:w="80" w:type="dxa"/>
              <w:bottom w:w="80" w:type="dxa"/>
              <w:right w:w="80" w:type="dxa"/>
            </w:tcMar>
            <w:vAlign w:val="center"/>
          </w:tcPr>
          <w:p w14:paraId="62675EE4"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566</w:t>
            </w:r>
          </w:p>
        </w:tc>
        <w:tc>
          <w:tcPr>
            <w:tcW w:w="1900" w:type="pct"/>
            <w:tcMar>
              <w:top w:w="80" w:type="dxa"/>
              <w:left w:w="80" w:type="dxa"/>
              <w:bottom w:w="80" w:type="dxa"/>
              <w:right w:w="80" w:type="dxa"/>
            </w:tcMar>
            <w:vAlign w:val="center"/>
          </w:tcPr>
          <w:p w14:paraId="32B030F6"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41,0</w:t>
            </w:r>
          </w:p>
        </w:tc>
        <w:tc>
          <w:tcPr>
            <w:tcW w:w="1900" w:type="pct"/>
            <w:tcMar>
              <w:top w:w="80" w:type="dxa"/>
              <w:left w:w="80" w:type="dxa"/>
              <w:bottom w:w="80" w:type="dxa"/>
              <w:right w:w="80" w:type="dxa"/>
            </w:tcMar>
            <w:vAlign w:val="center"/>
          </w:tcPr>
          <w:p w14:paraId="2C5328EE"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31,8</w:t>
            </w:r>
          </w:p>
        </w:tc>
        <w:tc>
          <w:tcPr>
            <w:tcW w:w="2400" w:type="pct"/>
            <w:tcMar>
              <w:top w:w="80" w:type="dxa"/>
              <w:left w:w="80" w:type="dxa"/>
              <w:bottom w:w="80" w:type="dxa"/>
              <w:right w:w="80" w:type="dxa"/>
            </w:tcMar>
            <w:vAlign w:val="center"/>
          </w:tcPr>
          <w:p w14:paraId="0D560AF4"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7</w:t>
            </w:r>
          </w:p>
        </w:tc>
      </w:tr>
    </w:tbl>
    <w:p w14:paraId="42F89C4D" w14:textId="77777777" w:rsidR="00506B3B" w:rsidRPr="00786F95" w:rsidRDefault="00506B3B" w:rsidP="00506B3B">
      <w:pPr>
        <w:spacing w:after="0"/>
        <w:jc w:val="both"/>
        <w:rPr>
          <w:rFonts w:ascii="Times New Roman" w:eastAsia="Times New Roman" w:hAnsi="Times New Roman" w:cs="Times New Roman"/>
          <w:sz w:val="28"/>
          <w:szCs w:val="28"/>
        </w:rPr>
      </w:pPr>
    </w:p>
    <w:p w14:paraId="5690FD74" w14:textId="7D696285" w:rsidR="00506B3B" w:rsidRPr="00E05B6A" w:rsidRDefault="00506B3B" w:rsidP="00506B3B">
      <w:pPr>
        <w:spacing w:after="0"/>
        <w:ind w:firstLine="708"/>
        <w:jc w:val="both"/>
        <w:rPr>
          <w:rFonts w:ascii="Times New Roman" w:hAnsi="Times New Roman" w:cs="Times New Roman"/>
        </w:rPr>
      </w:pPr>
      <w:r w:rsidRPr="00786F95">
        <w:rPr>
          <w:rFonts w:ascii="Times New Roman" w:eastAsia="Times New Roman" w:hAnsi="Times New Roman" w:cs="Times New Roman"/>
          <w:sz w:val="28"/>
          <w:szCs w:val="28"/>
        </w:rPr>
        <w:t>Статистически значим</w:t>
      </w:r>
      <w:r w:rsidR="00782C72">
        <w:rPr>
          <w:rFonts w:ascii="Times New Roman" w:eastAsia="Times New Roman" w:hAnsi="Times New Roman" w:cs="Times New Roman"/>
          <w:sz w:val="28"/>
          <w:szCs w:val="28"/>
          <w:lang w:val="ru-RU"/>
        </w:rPr>
        <w:t xml:space="preserve">ых закономерностей </w:t>
      </w:r>
      <w:r w:rsidRPr="00786F95">
        <w:rPr>
          <w:rFonts w:ascii="Times New Roman" w:eastAsia="Times New Roman" w:hAnsi="Times New Roman" w:cs="Times New Roman"/>
          <w:sz w:val="28"/>
          <w:szCs w:val="28"/>
        </w:rPr>
        <w:t>ни по заболеваемости (регрессия Пуассона, p = 0,43), ни по госпитальной летальности (логистическая регрессия, p = 0,70) не выявлено, что закономерно объясняется малым числом точек наблюдения (три года). Выраженное снижение числа случаев 30</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дневной летальности после выписки</w:t>
      </w:r>
      <w:r w:rsidRPr="00786F95">
        <w:rPr>
          <w:rFonts w:ascii="Times New Roman" w:eastAsia="Times New Roman" w:hAnsi="Times New Roman" w:cs="Times New Roman"/>
          <w:sz w:val="28"/>
          <w:szCs w:val="28"/>
          <w:lang w:val="ru-RU"/>
        </w:rPr>
        <w:t xml:space="preserve"> требует дополнительных исследований</w:t>
      </w:r>
      <w:r w:rsidRPr="00786F95">
        <w:rPr>
          <w:rFonts w:ascii="Times New Roman" w:eastAsia="Times New Roman" w:hAnsi="Times New Roman" w:cs="Times New Roman"/>
          <w:sz w:val="28"/>
          <w:szCs w:val="28"/>
        </w:rPr>
        <w:t>.</w:t>
      </w:r>
    </w:p>
    <w:p w14:paraId="13582FEC" w14:textId="5201AF3A" w:rsidR="00506B3B" w:rsidRPr="00786F95" w:rsidRDefault="00506B3B" w:rsidP="00506B3B">
      <w:pPr>
        <w:spacing w:after="0" w:line="276" w:lineRule="auto"/>
        <w:ind w:firstLine="709"/>
        <w:jc w:val="both"/>
        <w:rPr>
          <w:rFonts w:ascii="Times New Roman" w:hAnsi="Times New Roman" w:cs="Times New Roman"/>
          <w:sz w:val="28"/>
          <w:szCs w:val="28"/>
          <w:lang w:val="ru-RU"/>
        </w:rPr>
      </w:pPr>
      <w:r w:rsidRPr="00E05B6A">
        <w:rPr>
          <w:rFonts w:ascii="Times New Roman" w:hAnsi="Times New Roman" w:cs="Times New Roman"/>
          <w:sz w:val="28"/>
          <w:szCs w:val="28"/>
        </w:rPr>
        <w:t>Для содержательной интерпретации полученных результатов показатели когорты сопоставлены с данными государственной статистики здравоохранения за 20</w:t>
      </w:r>
      <w:r w:rsidR="00B172FF" w:rsidRPr="00E05B6A">
        <w:rPr>
          <w:rFonts w:ascii="Times New Roman" w:hAnsi="Times New Roman" w:cs="Times New Roman"/>
          <w:sz w:val="28"/>
          <w:szCs w:val="28"/>
          <w:lang w:val="ru-RU"/>
        </w:rPr>
        <w:t>18</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202</w:t>
      </w:r>
      <w:r w:rsidR="00B172FF" w:rsidRPr="00E05B6A">
        <w:rPr>
          <w:rFonts w:ascii="Times New Roman" w:hAnsi="Times New Roman" w:cs="Times New Roman"/>
          <w:sz w:val="28"/>
          <w:szCs w:val="28"/>
          <w:lang w:val="ru-RU"/>
        </w:rPr>
        <w:t>0</w:t>
      </w:r>
      <w:r w:rsidRPr="00E05B6A">
        <w:rPr>
          <w:rFonts w:ascii="Times New Roman" w:hAnsi="Times New Roman" w:cs="Times New Roman"/>
          <w:sz w:val="28"/>
          <w:szCs w:val="28"/>
        </w:rPr>
        <w:t xml:space="preserve"> годы (Таблица </w:t>
      </w:r>
      <w:r w:rsidRPr="00E05B6A">
        <w:rPr>
          <w:rFonts w:ascii="Times New Roman" w:hAnsi="Times New Roman" w:cs="Times New Roman"/>
          <w:sz w:val="28"/>
          <w:szCs w:val="28"/>
          <w:lang w:val="ru-RU"/>
        </w:rPr>
        <w:t>8</w:t>
      </w:r>
      <w:r w:rsidRPr="00E05B6A">
        <w:rPr>
          <w:rFonts w:ascii="Times New Roman" w:hAnsi="Times New Roman" w:cs="Times New Roman"/>
          <w:sz w:val="28"/>
          <w:szCs w:val="28"/>
        </w:rPr>
        <w:t>)</w:t>
      </w:r>
      <w:r w:rsidR="00B172FF" w:rsidRPr="00E05B6A">
        <w:rPr>
          <w:rFonts w:ascii="Times New Roman" w:hAnsi="Times New Roman" w:cs="Times New Roman"/>
        </w:rPr>
        <w:t xml:space="preserve"> </w:t>
      </w:r>
      <w:r w:rsidR="00B172FF" w:rsidRPr="00786F95">
        <w:rPr>
          <w:rFonts w:ascii="Times New Roman" w:hAnsi="Times New Roman" w:cs="Times New Roman"/>
          <w:sz w:val="28"/>
          <w:szCs w:val="28"/>
        </w:rPr>
        <w:t>[</w:t>
      </w:r>
      <w:r w:rsidR="00B172FF" w:rsidRPr="00786F95">
        <w:rPr>
          <w:rFonts w:ascii="Times New Roman" w:hAnsi="Times New Roman" w:cs="Times New Roman"/>
          <w:sz w:val="28"/>
          <w:szCs w:val="28"/>
          <w:lang w:val="ru-RU"/>
        </w:rPr>
        <w:t>101, 102, 103</w:t>
      </w:r>
      <w:r w:rsidR="00B172FF" w:rsidRPr="00786F95">
        <w:rPr>
          <w:rFonts w:ascii="Times New Roman" w:hAnsi="Times New Roman" w:cs="Times New Roman"/>
          <w:sz w:val="28"/>
          <w:szCs w:val="28"/>
        </w:rPr>
        <w:t>]</w:t>
      </w:r>
      <w:r w:rsidRPr="00E05B6A">
        <w:rPr>
          <w:rFonts w:ascii="Times New Roman" w:hAnsi="Times New Roman" w:cs="Times New Roman"/>
          <w:sz w:val="28"/>
          <w:szCs w:val="28"/>
        </w:rPr>
        <w:t>.</w:t>
      </w:r>
    </w:p>
    <w:p w14:paraId="44305116" w14:textId="77777777" w:rsidR="00367A52" w:rsidRPr="00E05B6A" w:rsidRDefault="00367A52" w:rsidP="00506B3B">
      <w:pPr>
        <w:spacing w:after="0" w:line="276" w:lineRule="auto"/>
        <w:ind w:firstLine="709"/>
        <w:jc w:val="both"/>
        <w:rPr>
          <w:rFonts w:ascii="Times New Roman" w:hAnsi="Times New Roman" w:cs="Times New Roman"/>
          <w:sz w:val="28"/>
          <w:szCs w:val="28"/>
          <w:lang w:val="ru-RU"/>
        </w:rPr>
      </w:pPr>
    </w:p>
    <w:p w14:paraId="39332FF9" w14:textId="21F4986B" w:rsidR="00506B3B" w:rsidRPr="00E05B6A" w:rsidRDefault="00506B3B" w:rsidP="00506B3B">
      <w:pPr>
        <w:spacing w:after="0" w:line="276" w:lineRule="auto"/>
        <w:rPr>
          <w:rFonts w:ascii="Times New Roman" w:hAnsi="Times New Roman" w:cs="Times New Roman"/>
          <w:sz w:val="28"/>
          <w:szCs w:val="28"/>
        </w:rPr>
      </w:pPr>
      <w:r w:rsidRPr="00E05B6A">
        <w:rPr>
          <w:rFonts w:ascii="Times New Roman" w:hAnsi="Times New Roman" w:cs="Times New Roman"/>
          <w:sz w:val="28"/>
          <w:szCs w:val="28"/>
        </w:rPr>
        <w:t xml:space="preserve">Таблица </w:t>
      </w:r>
      <w:r w:rsidRPr="00E05B6A">
        <w:rPr>
          <w:rFonts w:ascii="Times New Roman" w:hAnsi="Times New Roman" w:cs="Times New Roman"/>
          <w:sz w:val="28"/>
          <w:szCs w:val="28"/>
          <w:lang w:val="ru-RU"/>
        </w:rPr>
        <w:t>8</w:t>
      </w:r>
      <w:r w:rsidRPr="00E05B6A">
        <w:rPr>
          <w:rFonts w:ascii="Times New Roman" w:hAnsi="Times New Roman" w:cs="Times New Roman"/>
          <w:sz w:val="28"/>
          <w:szCs w:val="28"/>
        </w:rPr>
        <w:t xml:space="preserve"> </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 xml:space="preserve"> Смертность от инсульта в Карагандинской области и Республике Казахстан, 20</w:t>
      </w:r>
      <w:r w:rsidR="00B172FF" w:rsidRPr="00E05B6A">
        <w:rPr>
          <w:rFonts w:ascii="Times New Roman" w:hAnsi="Times New Roman" w:cs="Times New Roman"/>
          <w:sz w:val="28"/>
          <w:szCs w:val="28"/>
          <w:lang w:val="ru-RU"/>
        </w:rPr>
        <w:t>18</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202</w:t>
      </w:r>
      <w:r w:rsidR="00B172FF" w:rsidRPr="00E05B6A">
        <w:rPr>
          <w:rFonts w:ascii="Times New Roman" w:hAnsi="Times New Roman" w:cs="Times New Roman"/>
          <w:sz w:val="28"/>
          <w:szCs w:val="28"/>
          <w:lang w:val="ru-RU"/>
        </w:rPr>
        <w:t>0</w:t>
      </w:r>
      <w:r w:rsidRPr="00E05B6A">
        <w:rPr>
          <w:rFonts w:ascii="Times New Roman" w:hAnsi="Times New Roman" w:cs="Times New Roman"/>
          <w:sz w:val="28"/>
          <w:szCs w:val="28"/>
        </w:rPr>
        <w:t xml:space="preserve"> гг. (на 100 000 населения)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4"/>
        <w:gridCol w:w="2328"/>
        <w:gridCol w:w="2328"/>
        <w:gridCol w:w="2010"/>
        <w:gridCol w:w="2008"/>
      </w:tblGrid>
      <w:tr w:rsidR="005F296F" w:rsidRPr="00541E71" w14:paraId="299DEA2D" w14:textId="77777777" w:rsidTr="009C0E25">
        <w:tc>
          <w:tcPr>
            <w:tcW w:w="495" w:type="pct"/>
          </w:tcPr>
          <w:p w14:paraId="7BC448FB"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Год</w:t>
            </w:r>
          </w:p>
        </w:tc>
        <w:tc>
          <w:tcPr>
            <w:tcW w:w="1209" w:type="pct"/>
          </w:tcPr>
          <w:p w14:paraId="3430CA1C"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Карагандинская область</w:t>
            </w:r>
          </w:p>
        </w:tc>
        <w:tc>
          <w:tcPr>
            <w:tcW w:w="1209" w:type="pct"/>
          </w:tcPr>
          <w:p w14:paraId="4EC650A3"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Республика Казахстан</w:t>
            </w:r>
          </w:p>
        </w:tc>
        <w:tc>
          <w:tcPr>
            <w:tcW w:w="1044" w:type="pct"/>
          </w:tcPr>
          <w:p w14:paraId="29106D76"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Отношение показателей</w:t>
            </w:r>
          </w:p>
        </w:tc>
        <w:tc>
          <w:tcPr>
            <w:tcW w:w="1043" w:type="pct"/>
          </w:tcPr>
          <w:p w14:paraId="7643FF16"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Изменение к предыдущему году, %</w:t>
            </w:r>
          </w:p>
        </w:tc>
      </w:tr>
      <w:tr w:rsidR="005F296F" w:rsidRPr="00541E71" w14:paraId="668A91AC" w14:textId="77777777" w:rsidTr="009C0E25">
        <w:tc>
          <w:tcPr>
            <w:tcW w:w="495" w:type="pct"/>
          </w:tcPr>
          <w:p w14:paraId="769AF8A8" w14:textId="77777777"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2018</w:t>
            </w:r>
          </w:p>
        </w:tc>
        <w:tc>
          <w:tcPr>
            <w:tcW w:w="1209" w:type="pct"/>
          </w:tcPr>
          <w:p w14:paraId="32423E7E"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140,48</w:t>
            </w:r>
          </w:p>
        </w:tc>
        <w:tc>
          <w:tcPr>
            <w:tcW w:w="1209" w:type="pct"/>
          </w:tcPr>
          <w:p w14:paraId="32642C2F"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61,00</w:t>
            </w:r>
          </w:p>
        </w:tc>
        <w:tc>
          <w:tcPr>
            <w:tcW w:w="1044" w:type="pct"/>
          </w:tcPr>
          <w:p w14:paraId="47FFDAB2"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2,30</w:t>
            </w:r>
          </w:p>
        </w:tc>
        <w:tc>
          <w:tcPr>
            <w:tcW w:w="1043" w:type="pct"/>
          </w:tcPr>
          <w:p w14:paraId="3D75AD6A"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345,1</w:t>
            </w:r>
          </w:p>
        </w:tc>
      </w:tr>
      <w:tr w:rsidR="005F296F" w:rsidRPr="00541E71" w14:paraId="3CF8265E" w14:textId="77777777" w:rsidTr="009C0E25">
        <w:tc>
          <w:tcPr>
            <w:tcW w:w="495" w:type="pct"/>
          </w:tcPr>
          <w:p w14:paraId="6D036F57" w14:textId="77777777"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2019</w:t>
            </w:r>
          </w:p>
        </w:tc>
        <w:tc>
          <w:tcPr>
            <w:tcW w:w="1209" w:type="pct"/>
          </w:tcPr>
          <w:p w14:paraId="37D3401C"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149,31</w:t>
            </w:r>
          </w:p>
        </w:tc>
        <w:tc>
          <w:tcPr>
            <w:tcW w:w="1209" w:type="pct"/>
          </w:tcPr>
          <w:p w14:paraId="3E4F5467"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58,97</w:t>
            </w:r>
          </w:p>
        </w:tc>
        <w:tc>
          <w:tcPr>
            <w:tcW w:w="1044" w:type="pct"/>
          </w:tcPr>
          <w:p w14:paraId="0465D248"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2,53</w:t>
            </w:r>
          </w:p>
        </w:tc>
        <w:tc>
          <w:tcPr>
            <w:tcW w:w="1043" w:type="pct"/>
          </w:tcPr>
          <w:p w14:paraId="5140C5FC"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361,3</w:t>
            </w:r>
          </w:p>
        </w:tc>
      </w:tr>
      <w:tr w:rsidR="005F296F" w:rsidRPr="00541E71" w14:paraId="5182AF63" w14:textId="77777777" w:rsidTr="009C0E25">
        <w:tc>
          <w:tcPr>
            <w:tcW w:w="495" w:type="pct"/>
          </w:tcPr>
          <w:p w14:paraId="16E4CB7A" w14:textId="77777777"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2020</w:t>
            </w:r>
          </w:p>
        </w:tc>
        <w:tc>
          <w:tcPr>
            <w:tcW w:w="1209" w:type="pct"/>
          </w:tcPr>
          <w:p w14:paraId="625ECD4D"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154,69</w:t>
            </w:r>
          </w:p>
        </w:tc>
        <w:tc>
          <w:tcPr>
            <w:tcW w:w="1209" w:type="pct"/>
          </w:tcPr>
          <w:p w14:paraId="69F6F5D6"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66,57</w:t>
            </w:r>
          </w:p>
        </w:tc>
        <w:tc>
          <w:tcPr>
            <w:tcW w:w="1044" w:type="pct"/>
          </w:tcPr>
          <w:p w14:paraId="4241FE0A"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2,32</w:t>
            </w:r>
          </w:p>
        </w:tc>
        <w:tc>
          <w:tcPr>
            <w:tcW w:w="1043" w:type="pct"/>
          </w:tcPr>
          <w:p w14:paraId="78BBA3AA"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490,0</w:t>
            </w:r>
          </w:p>
        </w:tc>
      </w:tr>
      <w:tr w:rsidR="005F296F" w:rsidRPr="00541E71" w14:paraId="7850040B" w14:textId="77777777" w:rsidTr="00367A52">
        <w:tc>
          <w:tcPr>
            <w:tcW w:w="5000" w:type="pct"/>
            <w:gridSpan w:val="5"/>
          </w:tcPr>
          <w:p w14:paraId="13928DA1" w14:textId="2E6FA9C3" w:rsidR="00367A52" w:rsidRPr="00E05B6A" w:rsidRDefault="00541E71" w:rsidP="00E05B6A">
            <w:pPr>
              <w:spacing w:after="0" w:line="276" w:lineRule="auto"/>
              <w:jc w:val="both"/>
              <w:rPr>
                <w:rFonts w:ascii="Times New Roman" w:hAnsi="Times New Roman" w:cs="Times New Roman"/>
                <w:lang w:val="ru-RU"/>
              </w:rPr>
            </w:pPr>
            <w:r>
              <w:rPr>
                <w:rFonts w:ascii="Times New Roman" w:hAnsi="Times New Roman" w:cs="Times New Roman"/>
                <w:lang w:val="ru-RU"/>
              </w:rPr>
              <w:t xml:space="preserve">          </w:t>
            </w:r>
            <w:r w:rsidR="00367A52" w:rsidRPr="00E05B6A">
              <w:rPr>
                <w:rFonts w:ascii="Times New Roman" w:hAnsi="Times New Roman" w:cs="Times New Roman"/>
              </w:rPr>
              <w:t xml:space="preserve">Примечание </w:t>
            </w:r>
            <w:r w:rsidR="005207F3" w:rsidRPr="00E05B6A">
              <w:rPr>
                <w:rFonts w:ascii="Times New Roman" w:hAnsi="Times New Roman" w:cs="Times New Roman"/>
              </w:rPr>
              <w:t>-</w:t>
            </w:r>
            <w:r w:rsidR="00367A52" w:rsidRPr="00E05B6A">
              <w:rPr>
                <w:rFonts w:ascii="Times New Roman" w:hAnsi="Times New Roman" w:cs="Times New Roman"/>
              </w:rPr>
              <w:t xml:space="preserve"> </w:t>
            </w:r>
            <w:r w:rsidR="00B172FF" w:rsidRPr="00541E71">
              <w:rPr>
                <w:rFonts w:ascii="Times New Roman" w:hAnsi="Times New Roman" w:cs="Times New Roman"/>
              </w:rPr>
              <w:t>Составлено по источникам [</w:t>
            </w:r>
            <w:r w:rsidR="00B172FF" w:rsidRPr="00541E71">
              <w:rPr>
                <w:rFonts w:ascii="Times New Roman" w:hAnsi="Times New Roman" w:cs="Times New Roman"/>
                <w:lang w:val="ru-RU"/>
              </w:rPr>
              <w:t>101, 102, 103</w:t>
            </w:r>
            <w:r w:rsidR="00B172FF" w:rsidRPr="00541E71">
              <w:rPr>
                <w:rFonts w:ascii="Times New Roman" w:hAnsi="Times New Roman" w:cs="Times New Roman"/>
              </w:rPr>
              <w:t>]</w:t>
            </w:r>
          </w:p>
        </w:tc>
      </w:tr>
    </w:tbl>
    <w:p w14:paraId="14AF310D" w14:textId="77777777" w:rsidR="00367A52" w:rsidRPr="00E05B6A" w:rsidRDefault="00367A52" w:rsidP="00506B3B">
      <w:pPr>
        <w:spacing w:after="0" w:line="276" w:lineRule="auto"/>
        <w:ind w:firstLine="709"/>
        <w:jc w:val="both"/>
        <w:rPr>
          <w:rFonts w:ascii="Times New Roman" w:hAnsi="Times New Roman" w:cs="Times New Roman"/>
          <w:sz w:val="28"/>
          <w:szCs w:val="28"/>
          <w:lang w:val="ru-RU"/>
        </w:rPr>
      </w:pPr>
    </w:p>
    <w:p w14:paraId="1BE02C10" w14:textId="335974EC" w:rsidR="00506B3B" w:rsidRPr="00E05B6A" w:rsidRDefault="00FA4341" w:rsidP="00506B3B">
      <w:pPr>
        <w:spacing w:after="0" w:line="276" w:lineRule="auto"/>
        <w:ind w:firstLine="709"/>
        <w:jc w:val="both"/>
        <w:rPr>
          <w:rFonts w:ascii="Times New Roman" w:hAnsi="Times New Roman" w:cs="Times New Roman"/>
          <w:sz w:val="28"/>
          <w:szCs w:val="28"/>
        </w:rPr>
      </w:pPr>
      <w:r w:rsidRPr="00786F95">
        <w:rPr>
          <w:rFonts w:ascii="Times New Roman" w:hAnsi="Times New Roman" w:cs="Times New Roman"/>
          <w:sz w:val="28"/>
          <w:szCs w:val="28"/>
          <w:lang w:val="ru-RU"/>
        </w:rPr>
        <w:t>Смертность от инсульта в Карагандинской области превышала республиканский уровень на протяжении всего периода наблюдения в 2,3</w:t>
      </w:r>
      <w:r w:rsidR="005207F3" w:rsidRPr="00786F95">
        <w:rPr>
          <w:rFonts w:ascii="Times New Roman" w:hAnsi="Times New Roman" w:cs="Times New Roman"/>
          <w:sz w:val="28"/>
          <w:szCs w:val="28"/>
          <w:lang w:val="ru-RU"/>
        </w:rPr>
        <w:t>-</w:t>
      </w:r>
      <w:r w:rsidRPr="00786F95">
        <w:rPr>
          <w:rFonts w:ascii="Times New Roman" w:hAnsi="Times New Roman" w:cs="Times New Roman"/>
          <w:sz w:val="28"/>
          <w:szCs w:val="28"/>
          <w:lang w:val="ru-RU"/>
        </w:rPr>
        <w:t xml:space="preserve">2,5 раза. Обращает на себя внимание разнонаправленный характер динамики: областной показатель возрастал ежегодно (со 140,48 в 2018 году до 154,69 в 2020 году), тогда как республиканский в 2019 году снижался (с 61,00 до 58,97). </w:t>
      </w:r>
      <w:r w:rsidRPr="00786F95">
        <w:rPr>
          <w:rFonts w:ascii="Times New Roman" w:hAnsi="Times New Roman" w:cs="Times New Roman"/>
          <w:sz w:val="28"/>
          <w:szCs w:val="28"/>
          <w:lang w:val="ru-RU"/>
        </w:rPr>
        <w:lastRenderedPageBreak/>
        <w:t>Вследствие этого отношение показателей увеличилось с 2,30 до 2,53 в 2019 году. Рост республиканского показателя в 2020 году (до 66,57) совпал с началом пандемии COVID</w:t>
      </w:r>
      <w:r w:rsidR="005207F3" w:rsidRPr="00786F95">
        <w:rPr>
          <w:rFonts w:ascii="Times New Roman" w:hAnsi="Times New Roman" w:cs="Times New Roman"/>
          <w:sz w:val="28"/>
          <w:szCs w:val="28"/>
          <w:lang w:val="ru-RU"/>
        </w:rPr>
        <w:t>-</w:t>
      </w:r>
      <w:r w:rsidRPr="00786F95">
        <w:rPr>
          <w:rFonts w:ascii="Times New Roman" w:hAnsi="Times New Roman" w:cs="Times New Roman"/>
          <w:sz w:val="28"/>
          <w:szCs w:val="28"/>
          <w:lang w:val="ru-RU"/>
        </w:rPr>
        <w:t>19 и, вероятно, отражает её влияние на смертность от сосудистых заболеваний.</w:t>
      </w:r>
    </w:p>
    <w:p w14:paraId="02071FEF" w14:textId="3FCD7CD7" w:rsidR="00506B3B" w:rsidRPr="00786F95" w:rsidRDefault="005177E4" w:rsidP="00506B3B">
      <w:pPr>
        <w:spacing w:after="0" w:line="276" w:lineRule="auto"/>
        <w:ind w:firstLine="709"/>
        <w:jc w:val="both"/>
        <w:rPr>
          <w:rFonts w:ascii="Times New Roman" w:hAnsi="Times New Roman" w:cs="Times New Roman"/>
          <w:sz w:val="28"/>
          <w:szCs w:val="28"/>
          <w:lang w:val="ru-RU"/>
        </w:rPr>
      </w:pPr>
      <w:r w:rsidRPr="00E05B6A">
        <w:rPr>
          <w:rFonts w:ascii="Times New Roman" w:hAnsi="Times New Roman" w:cs="Times New Roman"/>
          <w:sz w:val="28"/>
          <w:szCs w:val="28"/>
          <w:lang w:val="ru-RU"/>
        </w:rPr>
        <w:t xml:space="preserve">Для углубленной оценки </w:t>
      </w:r>
      <w:r w:rsidRPr="00E05B6A">
        <w:rPr>
          <w:rFonts w:ascii="Times New Roman" w:hAnsi="Times New Roman" w:cs="Times New Roman"/>
          <w:sz w:val="28"/>
          <w:szCs w:val="28"/>
        </w:rPr>
        <w:t xml:space="preserve">регионального положения </w:t>
      </w:r>
      <w:r w:rsidRPr="00E05B6A">
        <w:rPr>
          <w:rFonts w:ascii="Times New Roman" w:hAnsi="Times New Roman" w:cs="Times New Roman"/>
          <w:sz w:val="28"/>
          <w:szCs w:val="28"/>
          <w:lang w:val="ru-RU"/>
        </w:rPr>
        <w:t xml:space="preserve">необходимо сравнение с </w:t>
      </w:r>
      <w:r w:rsidRPr="00E05B6A">
        <w:rPr>
          <w:rFonts w:ascii="Times New Roman" w:hAnsi="Times New Roman" w:cs="Times New Roman"/>
          <w:sz w:val="28"/>
          <w:szCs w:val="28"/>
        </w:rPr>
        <w:t>стандартизованные по возрасту коэффициент</w:t>
      </w:r>
      <w:r w:rsidRPr="00E05B6A">
        <w:rPr>
          <w:rFonts w:ascii="Times New Roman" w:hAnsi="Times New Roman" w:cs="Times New Roman"/>
          <w:sz w:val="28"/>
          <w:szCs w:val="28"/>
          <w:lang w:val="ru-RU"/>
        </w:rPr>
        <w:t>ами</w:t>
      </w:r>
      <w:r w:rsidRPr="00E05B6A">
        <w:rPr>
          <w:rFonts w:ascii="Times New Roman" w:hAnsi="Times New Roman" w:cs="Times New Roman"/>
          <w:sz w:val="28"/>
          <w:szCs w:val="28"/>
        </w:rPr>
        <w:t xml:space="preserve"> смертности, рассчитываемы</w:t>
      </w:r>
      <w:r w:rsidRPr="00E05B6A">
        <w:rPr>
          <w:rFonts w:ascii="Times New Roman" w:hAnsi="Times New Roman" w:cs="Times New Roman"/>
          <w:sz w:val="28"/>
          <w:szCs w:val="28"/>
          <w:lang w:val="ru-RU"/>
        </w:rPr>
        <w:t>х</w:t>
      </w:r>
      <w:r w:rsidRPr="00E05B6A">
        <w:rPr>
          <w:rFonts w:ascii="Times New Roman" w:hAnsi="Times New Roman" w:cs="Times New Roman"/>
          <w:sz w:val="28"/>
          <w:szCs w:val="28"/>
        </w:rPr>
        <w:t xml:space="preserve"> Бюро национальной статистики</w:t>
      </w:r>
      <w:r w:rsidR="00B172FF" w:rsidRPr="00786F95">
        <w:rPr>
          <w:rFonts w:ascii="Times New Roman" w:hAnsi="Times New Roman" w:cs="Times New Roman"/>
          <w:sz w:val="28"/>
          <w:szCs w:val="28"/>
          <w:lang w:val="ru-RU"/>
        </w:rPr>
        <w:t xml:space="preserve"> </w:t>
      </w:r>
      <w:r w:rsidR="00B172FF" w:rsidRPr="00786F95">
        <w:rPr>
          <w:rFonts w:ascii="Times New Roman" w:hAnsi="Times New Roman" w:cs="Times New Roman"/>
          <w:sz w:val="28"/>
          <w:szCs w:val="28"/>
        </w:rPr>
        <w:t>[27]</w:t>
      </w:r>
      <w:r w:rsidRPr="00E05B6A">
        <w:rPr>
          <w:rFonts w:ascii="Times New Roman" w:hAnsi="Times New Roman" w:cs="Times New Roman"/>
          <w:sz w:val="28"/>
          <w:szCs w:val="28"/>
        </w:rPr>
        <w:t xml:space="preserve">. Их значения за 2020 год представлены в Таблице </w:t>
      </w:r>
      <w:r w:rsidRPr="00E05B6A">
        <w:rPr>
          <w:rFonts w:ascii="Times New Roman" w:hAnsi="Times New Roman" w:cs="Times New Roman"/>
          <w:sz w:val="28"/>
          <w:szCs w:val="28"/>
          <w:lang w:val="ru-RU"/>
        </w:rPr>
        <w:t>9</w:t>
      </w:r>
      <w:r w:rsidRPr="00E05B6A">
        <w:rPr>
          <w:rFonts w:ascii="Times New Roman" w:hAnsi="Times New Roman" w:cs="Times New Roman"/>
          <w:sz w:val="28"/>
          <w:szCs w:val="28"/>
        </w:rPr>
        <w:t>.</w:t>
      </w:r>
    </w:p>
    <w:p w14:paraId="1DB4665F" w14:textId="77777777" w:rsidR="005177E4" w:rsidRPr="00E05B6A" w:rsidRDefault="005177E4" w:rsidP="00506B3B">
      <w:pPr>
        <w:spacing w:after="0" w:line="276" w:lineRule="auto"/>
        <w:ind w:firstLine="709"/>
        <w:jc w:val="both"/>
        <w:rPr>
          <w:rFonts w:ascii="Times New Roman" w:hAnsi="Times New Roman" w:cs="Times New Roman"/>
          <w:sz w:val="28"/>
          <w:szCs w:val="28"/>
          <w:lang w:val="ru-RU"/>
        </w:rPr>
      </w:pPr>
    </w:p>
    <w:p w14:paraId="2760A274" w14:textId="09E74CF7" w:rsidR="00506B3B" w:rsidRPr="00E05B6A" w:rsidRDefault="00506B3B" w:rsidP="00506B3B">
      <w:pPr>
        <w:spacing w:after="0" w:line="276" w:lineRule="auto"/>
        <w:rPr>
          <w:rFonts w:ascii="Times New Roman" w:hAnsi="Times New Roman" w:cs="Times New Roman"/>
          <w:sz w:val="28"/>
          <w:szCs w:val="28"/>
          <w:lang w:val="ru-RU"/>
        </w:rPr>
      </w:pPr>
      <w:r w:rsidRPr="00E05B6A">
        <w:rPr>
          <w:rFonts w:ascii="Times New Roman" w:hAnsi="Times New Roman" w:cs="Times New Roman"/>
          <w:sz w:val="28"/>
          <w:szCs w:val="28"/>
        </w:rPr>
        <w:t xml:space="preserve">Таблица </w:t>
      </w:r>
      <w:r w:rsidRPr="00E05B6A">
        <w:rPr>
          <w:rFonts w:ascii="Times New Roman" w:hAnsi="Times New Roman" w:cs="Times New Roman"/>
          <w:sz w:val="28"/>
          <w:szCs w:val="28"/>
          <w:lang w:val="ru-RU"/>
        </w:rPr>
        <w:t>9</w:t>
      </w:r>
      <w:r w:rsidRPr="00E05B6A">
        <w:rPr>
          <w:rFonts w:ascii="Times New Roman" w:hAnsi="Times New Roman" w:cs="Times New Roman"/>
          <w:sz w:val="28"/>
          <w:szCs w:val="28"/>
        </w:rPr>
        <w:t xml:space="preserve"> </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 xml:space="preserve"> Стандартизованные по возрасту коэффициенты смертности по основным классам причин смерти, Карагандинская область и Республика Казахстан, 2020 г. (на 100 000 населения)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4"/>
        <w:gridCol w:w="1966"/>
        <w:gridCol w:w="1967"/>
        <w:gridCol w:w="1456"/>
        <w:gridCol w:w="1135"/>
      </w:tblGrid>
      <w:tr w:rsidR="005F296F" w:rsidRPr="00541E71" w14:paraId="61594B88" w14:textId="77777777" w:rsidTr="007F4FA1">
        <w:tc>
          <w:tcPr>
            <w:tcW w:w="1613" w:type="pct"/>
          </w:tcPr>
          <w:p w14:paraId="414509D7"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Причина смерти</w:t>
            </w:r>
          </w:p>
        </w:tc>
        <w:tc>
          <w:tcPr>
            <w:tcW w:w="1022" w:type="pct"/>
          </w:tcPr>
          <w:p w14:paraId="109764CF"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Карагандинская область</w:t>
            </w:r>
          </w:p>
        </w:tc>
        <w:tc>
          <w:tcPr>
            <w:tcW w:w="1022" w:type="pct"/>
          </w:tcPr>
          <w:p w14:paraId="1B031BAA"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Республика Казахстан</w:t>
            </w:r>
          </w:p>
        </w:tc>
        <w:tc>
          <w:tcPr>
            <w:tcW w:w="753" w:type="pct"/>
          </w:tcPr>
          <w:p w14:paraId="614900A7"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Отношение показателей</w:t>
            </w:r>
          </w:p>
        </w:tc>
        <w:tc>
          <w:tcPr>
            <w:tcW w:w="591" w:type="pct"/>
          </w:tcPr>
          <w:p w14:paraId="48AAF3D7"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Ранг области</w:t>
            </w:r>
          </w:p>
        </w:tc>
      </w:tr>
      <w:tr w:rsidR="005F296F" w:rsidRPr="00541E71" w14:paraId="4408FC3B" w14:textId="77777777" w:rsidTr="007F4FA1">
        <w:tc>
          <w:tcPr>
            <w:tcW w:w="1613" w:type="pct"/>
          </w:tcPr>
          <w:p w14:paraId="39B384BC" w14:textId="77777777"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Цереброваскулярные болезни</w:t>
            </w:r>
          </w:p>
        </w:tc>
        <w:tc>
          <w:tcPr>
            <w:tcW w:w="1022" w:type="pct"/>
          </w:tcPr>
          <w:p w14:paraId="36F80274"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118,40</w:t>
            </w:r>
          </w:p>
        </w:tc>
        <w:tc>
          <w:tcPr>
            <w:tcW w:w="1022" w:type="pct"/>
          </w:tcPr>
          <w:p w14:paraId="6382F408"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68,41</w:t>
            </w:r>
          </w:p>
        </w:tc>
        <w:tc>
          <w:tcPr>
            <w:tcW w:w="753" w:type="pct"/>
          </w:tcPr>
          <w:p w14:paraId="31D8B338"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1,73</w:t>
            </w:r>
          </w:p>
        </w:tc>
        <w:tc>
          <w:tcPr>
            <w:tcW w:w="591" w:type="pct"/>
          </w:tcPr>
          <w:p w14:paraId="61603CCA"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 из 17</w:t>
            </w:r>
          </w:p>
        </w:tc>
      </w:tr>
      <w:tr w:rsidR="005F296F" w:rsidRPr="00541E71" w14:paraId="53D3B3F3" w14:textId="77777777" w:rsidTr="007F4FA1">
        <w:tc>
          <w:tcPr>
            <w:tcW w:w="1613" w:type="pct"/>
          </w:tcPr>
          <w:p w14:paraId="27C13E06" w14:textId="77777777"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Болезни системы кровообращения</w:t>
            </w:r>
          </w:p>
        </w:tc>
        <w:tc>
          <w:tcPr>
            <w:tcW w:w="1022" w:type="pct"/>
          </w:tcPr>
          <w:p w14:paraId="3B7536CF"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276,63</w:t>
            </w:r>
          </w:p>
        </w:tc>
        <w:tc>
          <w:tcPr>
            <w:tcW w:w="1022" w:type="pct"/>
          </w:tcPr>
          <w:p w14:paraId="1AC479BE"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197,54</w:t>
            </w:r>
          </w:p>
        </w:tc>
        <w:tc>
          <w:tcPr>
            <w:tcW w:w="753" w:type="pct"/>
          </w:tcPr>
          <w:p w14:paraId="7E7F3FFE"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1,40</w:t>
            </w:r>
          </w:p>
        </w:tc>
        <w:tc>
          <w:tcPr>
            <w:tcW w:w="591" w:type="pct"/>
          </w:tcPr>
          <w:p w14:paraId="72C6E889"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 из 17</w:t>
            </w:r>
          </w:p>
        </w:tc>
      </w:tr>
      <w:tr w:rsidR="005F296F" w:rsidRPr="00541E71" w14:paraId="53359ABE" w14:textId="77777777" w:rsidTr="007F4FA1">
        <w:tc>
          <w:tcPr>
            <w:tcW w:w="1613" w:type="pct"/>
          </w:tcPr>
          <w:p w14:paraId="7BAB4591" w14:textId="77777777"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Ишемическая болезнь сердца</w:t>
            </w:r>
          </w:p>
        </w:tc>
        <w:tc>
          <w:tcPr>
            <w:tcW w:w="1022" w:type="pct"/>
          </w:tcPr>
          <w:p w14:paraId="7498D923"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76,19</w:t>
            </w:r>
          </w:p>
        </w:tc>
        <w:tc>
          <w:tcPr>
            <w:tcW w:w="1022" w:type="pct"/>
          </w:tcPr>
          <w:p w14:paraId="26CF1185"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69,04</w:t>
            </w:r>
          </w:p>
        </w:tc>
        <w:tc>
          <w:tcPr>
            <w:tcW w:w="753" w:type="pct"/>
          </w:tcPr>
          <w:p w14:paraId="70DFF441"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1,10</w:t>
            </w:r>
          </w:p>
        </w:tc>
        <w:tc>
          <w:tcPr>
            <w:tcW w:w="591" w:type="pct"/>
          </w:tcPr>
          <w:p w14:paraId="5AAA52C1"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4 из 17</w:t>
            </w:r>
          </w:p>
        </w:tc>
      </w:tr>
      <w:tr w:rsidR="005F296F" w:rsidRPr="00541E71" w14:paraId="46746D51" w14:textId="77777777" w:rsidTr="007F4FA1">
        <w:tc>
          <w:tcPr>
            <w:tcW w:w="1613" w:type="pct"/>
          </w:tcPr>
          <w:p w14:paraId="4A7E42B0" w14:textId="77777777"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Внешние причины</w:t>
            </w:r>
          </w:p>
        </w:tc>
        <w:tc>
          <w:tcPr>
            <w:tcW w:w="1022" w:type="pct"/>
          </w:tcPr>
          <w:p w14:paraId="68D147B5"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68,67</w:t>
            </w:r>
          </w:p>
        </w:tc>
        <w:tc>
          <w:tcPr>
            <w:tcW w:w="1022" w:type="pct"/>
          </w:tcPr>
          <w:p w14:paraId="3FB8C891"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58,14</w:t>
            </w:r>
          </w:p>
        </w:tc>
        <w:tc>
          <w:tcPr>
            <w:tcW w:w="753" w:type="pct"/>
          </w:tcPr>
          <w:p w14:paraId="2EF3260A"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1,18</w:t>
            </w:r>
          </w:p>
        </w:tc>
        <w:tc>
          <w:tcPr>
            <w:tcW w:w="591" w:type="pct"/>
          </w:tcPr>
          <w:p w14:paraId="41070C6C"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7 из 17</w:t>
            </w:r>
          </w:p>
        </w:tc>
      </w:tr>
      <w:tr w:rsidR="005F296F" w:rsidRPr="00541E71" w14:paraId="2C66384C" w14:textId="77777777" w:rsidTr="007F4FA1">
        <w:tc>
          <w:tcPr>
            <w:tcW w:w="1613" w:type="pct"/>
          </w:tcPr>
          <w:p w14:paraId="7B928D58" w14:textId="77777777"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Болезни органов дыхания</w:t>
            </w:r>
          </w:p>
        </w:tc>
        <w:tc>
          <w:tcPr>
            <w:tcW w:w="1022" w:type="pct"/>
          </w:tcPr>
          <w:p w14:paraId="40456FC4"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77,91</w:t>
            </w:r>
          </w:p>
        </w:tc>
        <w:tc>
          <w:tcPr>
            <w:tcW w:w="1022" w:type="pct"/>
          </w:tcPr>
          <w:p w14:paraId="42DD835A"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126,38</w:t>
            </w:r>
          </w:p>
        </w:tc>
        <w:tc>
          <w:tcPr>
            <w:tcW w:w="753" w:type="pct"/>
          </w:tcPr>
          <w:p w14:paraId="4704E2AB"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0,62</w:t>
            </w:r>
          </w:p>
        </w:tc>
        <w:tc>
          <w:tcPr>
            <w:tcW w:w="591" w:type="pct"/>
          </w:tcPr>
          <w:p w14:paraId="2178A532"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15 из 17</w:t>
            </w:r>
          </w:p>
        </w:tc>
      </w:tr>
      <w:tr w:rsidR="005F296F" w:rsidRPr="00541E71" w14:paraId="1F9296FA" w14:textId="77777777" w:rsidTr="007F4FA1">
        <w:tc>
          <w:tcPr>
            <w:tcW w:w="1613" w:type="pct"/>
          </w:tcPr>
          <w:p w14:paraId="688A79DF" w14:textId="77777777"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Новообразования</w:t>
            </w:r>
          </w:p>
        </w:tc>
        <w:tc>
          <w:tcPr>
            <w:tcW w:w="1022" w:type="pct"/>
          </w:tcPr>
          <w:p w14:paraId="23725E0B"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79,14</w:t>
            </w:r>
          </w:p>
        </w:tc>
        <w:tc>
          <w:tcPr>
            <w:tcW w:w="1022" w:type="pct"/>
          </w:tcPr>
          <w:p w14:paraId="758E9366"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79,68</w:t>
            </w:r>
          </w:p>
        </w:tc>
        <w:tc>
          <w:tcPr>
            <w:tcW w:w="753" w:type="pct"/>
          </w:tcPr>
          <w:p w14:paraId="79B9B43A"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0,99</w:t>
            </w:r>
          </w:p>
        </w:tc>
        <w:tc>
          <w:tcPr>
            <w:tcW w:w="591" w:type="pct"/>
          </w:tcPr>
          <w:p w14:paraId="6443FECB"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10 из 17</w:t>
            </w:r>
          </w:p>
        </w:tc>
      </w:tr>
      <w:tr w:rsidR="005F296F" w:rsidRPr="00541E71" w14:paraId="151D6962" w14:textId="77777777" w:rsidTr="007F4FA1">
        <w:tc>
          <w:tcPr>
            <w:tcW w:w="5000" w:type="pct"/>
            <w:gridSpan w:val="5"/>
          </w:tcPr>
          <w:p w14:paraId="11B2D837" w14:textId="7227594B" w:rsidR="005177E4" w:rsidRPr="00E05B6A" w:rsidRDefault="00541E71" w:rsidP="00E05B6A">
            <w:pPr>
              <w:spacing w:before="20" w:after="20"/>
              <w:rPr>
                <w:rFonts w:ascii="Times New Roman" w:hAnsi="Times New Roman" w:cs="Times New Roman"/>
                <w:lang w:val="ru-RU"/>
              </w:rPr>
            </w:pPr>
            <w:r>
              <w:rPr>
                <w:rFonts w:ascii="Times New Roman" w:hAnsi="Times New Roman" w:cs="Times New Roman"/>
                <w:lang w:val="ru-RU"/>
              </w:rPr>
              <w:t xml:space="preserve">          </w:t>
            </w:r>
            <w:r w:rsidR="005177E4" w:rsidRPr="00E05B6A">
              <w:rPr>
                <w:rFonts w:ascii="Times New Roman" w:hAnsi="Times New Roman" w:cs="Times New Roman"/>
              </w:rPr>
              <w:t xml:space="preserve">Примечание </w:t>
            </w:r>
            <w:r w:rsidR="005207F3" w:rsidRPr="00E05B6A">
              <w:rPr>
                <w:rFonts w:ascii="Times New Roman" w:hAnsi="Times New Roman" w:cs="Times New Roman"/>
              </w:rPr>
              <w:t>-</w:t>
            </w:r>
            <w:r w:rsidR="005177E4" w:rsidRPr="00E05B6A">
              <w:rPr>
                <w:rFonts w:ascii="Times New Roman" w:hAnsi="Times New Roman" w:cs="Times New Roman"/>
              </w:rPr>
              <w:t xml:space="preserve"> </w:t>
            </w:r>
            <w:r w:rsidR="00B172FF" w:rsidRPr="00E05B6A">
              <w:rPr>
                <w:rFonts w:ascii="Times New Roman" w:hAnsi="Times New Roman" w:cs="Times New Roman"/>
              </w:rPr>
              <w:t>Составлено по источник</w:t>
            </w:r>
            <w:r w:rsidR="00B172FF" w:rsidRPr="00E05B6A">
              <w:rPr>
                <w:rFonts w:ascii="Times New Roman" w:hAnsi="Times New Roman" w:cs="Times New Roman"/>
                <w:lang w:val="ru-RU"/>
              </w:rPr>
              <w:t>у</w:t>
            </w:r>
            <w:r w:rsidR="00B172FF" w:rsidRPr="00E05B6A">
              <w:rPr>
                <w:rFonts w:ascii="Times New Roman" w:hAnsi="Times New Roman" w:cs="Times New Roman"/>
              </w:rPr>
              <w:t xml:space="preserve"> [</w:t>
            </w:r>
            <w:r w:rsidR="00B172FF" w:rsidRPr="00E05B6A">
              <w:rPr>
                <w:rFonts w:ascii="Times New Roman" w:hAnsi="Times New Roman" w:cs="Times New Roman"/>
                <w:lang w:val="ru-RU"/>
              </w:rPr>
              <w:t>27</w:t>
            </w:r>
            <w:r w:rsidR="00B172FF" w:rsidRPr="00E05B6A">
              <w:rPr>
                <w:rFonts w:ascii="Times New Roman" w:hAnsi="Times New Roman" w:cs="Times New Roman"/>
              </w:rPr>
              <w:t>]</w:t>
            </w:r>
          </w:p>
        </w:tc>
      </w:tr>
    </w:tbl>
    <w:p w14:paraId="05FD3529" w14:textId="77777777" w:rsidR="005177E4" w:rsidRPr="00E05B6A" w:rsidRDefault="005177E4" w:rsidP="00506B3B">
      <w:pPr>
        <w:spacing w:after="0" w:line="276" w:lineRule="auto"/>
        <w:ind w:firstLine="709"/>
        <w:jc w:val="both"/>
        <w:rPr>
          <w:rFonts w:ascii="Times New Roman" w:hAnsi="Times New Roman" w:cs="Times New Roman"/>
          <w:sz w:val="28"/>
          <w:szCs w:val="28"/>
          <w:lang w:val="ru-RU"/>
        </w:rPr>
      </w:pPr>
    </w:p>
    <w:p w14:paraId="55B6B781" w14:textId="3A78E077" w:rsidR="00506B3B" w:rsidRPr="00E05B6A" w:rsidRDefault="00506B3B" w:rsidP="00506B3B">
      <w:pPr>
        <w:spacing w:after="0" w:line="276" w:lineRule="auto"/>
        <w:ind w:firstLine="709"/>
        <w:jc w:val="both"/>
        <w:rPr>
          <w:rFonts w:ascii="Times New Roman" w:hAnsi="Times New Roman" w:cs="Times New Roman"/>
          <w:sz w:val="28"/>
          <w:szCs w:val="28"/>
        </w:rPr>
      </w:pPr>
      <w:r w:rsidRPr="00E05B6A">
        <w:rPr>
          <w:rFonts w:ascii="Times New Roman" w:hAnsi="Times New Roman" w:cs="Times New Roman"/>
          <w:sz w:val="28"/>
          <w:szCs w:val="28"/>
        </w:rPr>
        <w:t xml:space="preserve">Стандартизация по возрасту снижает величину превышения областного показателя над республиканским с 2,32 до 1,73 раза, то есть возрастная структура населения объясняет около четверти регионального избытка. По смертности от цереброваскулярных болезней область занимает первое место в республике со значительным отрывом: 118,40 против 83,69 в следующей по величине Туркестанской области. Превышение носит нозологически специфический характер: по ишемической болезни сердца область занимает четвёртое место (отношение к республиканскому уровню 1,10), по новообразованиям </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 xml:space="preserve"> десятое (0,99), по болезням органов дыхания </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 xml:space="preserve"> пятнадцатое из семнадцати (0,62). Убывание избытка в указанном ряду </w:t>
      </w:r>
      <w:r w:rsidRPr="00E05B6A">
        <w:rPr>
          <w:rFonts w:ascii="Times New Roman" w:hAnsi="Times New Roman" w:cs="Times New Roman"/>
          <w:sz w:val="28"/>
          <w:szCs w:val="28"/>
          <w:lang w:val="ru-RU"/>
        </w:rPr>
        <w:t xml:space="preserve">может </w:t>
      </w:r>
      <w:r w:rsidR="00541E71">
        <w:rPr>
          <w:rFonts w:ascii="Times New Roman" w:hAnsi="Times New Roman" w:cs="Times New Roman"/>
          <w:sz w:val="28"/>
          <w:szCs w:val="28"/>
          <w:lang w:val="ru-RU"/>
        </w:rPr>
        <w:t xml:space="preserve">демонстрировать </w:t>
      </w:r>
      <w:r w:rsidRPr="00E05B6A">
        <w:rPr>
          <w:rFonts w:ascii="Times New Roman" w:hAnsi="Times New Roman" w:cs="Times New Roman"/>
          <w:sz w:val="28"/>
          <w:szCs w:val="28"/>
        </w:rPr>
        <w:t>убывани</w:t>
      </w:r>
      <w:r w:rsidR="00541E71">
        <w:rPr>
          <w:rFonts w:ascii="Times New Roman" w:hAnsi="Times New Roman" w:cs="Times New Roman"/>
          <w:sz w:val="28"/>
          <w:szCs w:val="28"/>
          <w:lang w:val="ru-RU"/>
        </w:rPr>
        <w:t>е</w:t>
      </w:r>
      <w:r w:rsidRPr="00E05B6A">
        <w:rPr>
          <w:rFonts w:ascii="Times New Roman" w:hAnsi="Times New Roman" w:cs="Times New Roman"/>
          <w:sz w:val="28"/>
          <w:szCs w:val="28"/>
        </w:rPr>
        <w:t xml:space="preserve"> роли артериальной гипертензии в развитии соответствующих заболеваний. Низкая смертность от болезней органов дыхания дополнительно свидетельствует против ведущей роли курения, что согласуется с результатами клинического этапа настоящего исследования.</w:t>
      </w:r>
    </w:p>
    <w:p w14:paraId="0F5C58A7" w14:textId="49E57745" w:rsidR="00FE449D" w:rsidRPr="00E05B6A" w:rsidRDefault="005177E4" w:rsidP="00506B3B">
      <w:pPr>
        <w:spacing w:after="0" w:line="276" w:lineRule="auto"/>
        <w:ind w:firstLine="709"/>
        <w:jc w:val="both"/>
        <w:rPr>
          <w:rFonts w:ascii="Times New Roman" w:hAnsi="Times New Roman" w:cs="Times New Roman"/>
          <w:sz w:val="28"/>
          <w:szCs w:val="28"/>
          <w:lang w:val="ru-RU"/>
        </w:rPr>
      </w:pPr>
      <w:r w:rsidRPr="00E05B6A">
        <w:rPr>
          <w:rFonts w:ascii="Times New Roman" w:hAnsi="Times New Roman" w:cs="Times New Roman"/>
          <w:sz w:val="28"/>
          <w:szCs w:val="28"/>
          <w:lang w:val="ru-RU"/>
        </w:rPr>
        <w:lastRenderedPageBreak/>
        <w:t xml:space="preserve">При изучении влияния </w:t>
      </w:r>
      <w:r w:rsidR="00E56E12" w:rsidRPr="00E05B6A">
        <w:rPr>
          <w:rFonts w:ascii="Times New Roman" w:hAnsi="Times New Roman" w:cs="Times New Roman"/>
          <w:sz w:val="28"/>
          <w:szCs w:val="28"/>
        </w:rPr>
        <w:t>структур</w:t>
      </w:r>
      <w:r w:rsidRPr="00E05B6A">
        <w:rPr>
          <w:rFonts w:ascii="Times New Roman" w:hAnsi="Times New Roman" w:cs="Times New Roman"/>
          <w:sz w:val="28"/>
          <w:szCs w:val="28"/>
          <w:lang w:val="ru-RU"/>
        </w:rPr>
        <w:t>ы</w:t>
      </w:r>
      <w:r w:rsidRPr="00E05B6A">
        <w:rPr>
          <w:rFonts w:ascii="Times New Roman" w:hAnsi="Times New Roman" w:cs="Times New Roman"/>
          <w:sz w:val="28"/>
          <w:szCs w:val="28"/>
        </w:rPr>
        <w:t xml:space="preserve"> инсультной службы </w:t>
      </w:r>
      <w:r w:rsidRPr="00E05B6A">
        <w:rPr>
          <w:rFonts w:ascii="Times New Roman" w:hAnsi="Times New Roman" w:cs="Times New Roman"/>
          <w:sz w:val="28"/>
          <w:szCs w:val="28"/>
          <w:lang w:val="ru-RU"/>
        </w:rPr>
        <w:t>нарушений нормативно</w:t>
      </w:r>
      <w:r w:rsidR="005207F3" w:rsidRPr="00E05B6A">
        <w:rPr>
          <w:rFonts w:ascii="Times New Roman" w:hAnsi="Times New Roman" w:cs="Times New Roman"/>
          <w:sz w:val="28"/>
          <w:szCs w:val="28"/>
          <w:lang w:val="ru-RU"/>
        </w:rPr>
        <w:t>-</w:t>
      </w:r>
      <w:r w:rsidRPr="00E05B6A">
        <w:rPr>
          <w:rFonts w:ascii="Times New Roman" w:hAnsi="Times New Roman" w:cs="Times New Roman"/>
          <w:sz w:val="28"/>
          <w:szCs w:val="28"/>
          <w:lang w:val="ru-RU"/>
        </w:rPr>
        <w:t>правовой базе не выявлено.</w:t>
      </w:r>
      <w:r w:rsidRPr="00E05B6A">
        <w:rPr>
          <w:rFonts w:ascii="Times New Roman" w:hAnsi="Times New Roman" w:cs="Times New Roman"/>
          <w:sz w:val="28"/>
          <w:szCs w:val="28"/>
        </w:rPr>
        <w:t xml:space="preserve"> Согласно приказу </w:t>
      </w:r>
      <w:r w:rsidR="000750CC" w:rsidRPr="00E05B6A">
        <w:rPr>
          <w:rFonts w:ascii="Times New Roman" w:hAnsi="Times New Roman" w:cs="Times New Roman"/>
          <w:sz w:val="28"/>
          <w:szCs w:val="28"/>
        </w:rPr>
        <w:t xml:space="preserve">№ 53 «Об утверждении стандарта организации оказания неврологической помощи взрослому населению в Республике Казахстан» </w:t>
      </w:r>
      <w:r w:rsidRPr="00E05B6A">
        <w:rPr>
          <w:rFonts w:ascii="Times New Roman" w:hAnsi="Times New Roman" w:cs="Times New Roman"/>
          <w:sz w:val="28"/>
          <w:szCs w:val="28"/>
        </w:rPr>
        <w:t>из рекомендуемого расчёта 30 коек на 250 000 населения, на территории Карагандинской области в действующих границах развёрнуто пять инсультных центров</w:t>
      </w:r>
      <w:r w:rsidR="000750CC" w:rsidRPr="00E05B6A">
        <w:rPr>
          <w:rFonts w:ascii="Times New Roman" w:hAnsi="Times New Roman" w:cs="Times New Roman"/>
          <w:sz w:val="28"/>
          <w:szCs w:val="28"/>
          <w:lang w:val="ru-RU"/>
        </w:rPr>
        <w:t xml:space="preserve"> (с 2024 года </w:t>
      </w:r>
      <w:r w:rsidR="00FE449D" w:rsidRPr="00E05B6A">
        <w:rPr>
          <w:rFonts w:ascii="Times New Roman" w:hAnsi="Times New Roman" w:cs="Times New Roman"/>
          <w:sz w:val="28"/>
          <w:szCs w:val="28"/>
          <w:lang w:val="ru-RU"/>
        </w:rPr>
        <w:t>6 центров)</w:t>
      </w:r>
      <w:r w:rsidRPr="00E05B6A">
        <w:rPr>
          <w:rFonts w:ascii="Times New Roman" w:hAnsi="Times New Roman" w:cs="Times New Roman"/>
          <w:sz w:val="28"/>
          <w:szCs w:val="28"/>
        </w:rPr>
        <w:t xml:space="preserve">, на территории Улытауской области </w:t>
      </w:r>
      <w:r w:rsidR="00FE449D" w:rsidRPr="00E05B6A">
        <w:rPr>
          <w:rFonts w:ascii="Times New Roman" w:hAnsi="Times New Roman" w:cs="Times New Roman"/>
          <w:sz w:val="28"/>
          <w:szCs w:val="28"/>
          <w:lang w:val="ru-RU"/>
        </w:rPr>
        <w:t xml:space="preserve">- </w:t>
      </w:r>
      <w:r w:rsidRPr="00E05B6A">
        <w:rPr>
          <w:rFonts w:ascii="Times New Roman" w:hAnsi="Times New Roman" w:cs="Times New Roman"/>
          <w:sz w:val="28"/>
          <w:szCs w:val="28"/>
        </w:rPr>
        <w:t>один, что в обоих случаях соответствует нормативу</w:t>
      </w:r>
      <w:r w:rsidR="00FE449D" w:rsidRPr="00E05B6A">
        <w:rPr>
          <w:rFonts w:ascii="Times New Roman" w:hAnsi="Times New Roman" w:cs="Times New Roman"/>
          <w:sz w:val="28"/>
          <w:szCs w:val="28"/>
          <w:lang w:val="ru-RU"/>
        </w:rPr>
        <w:t xml:space="preserve"> </w:t>
      </w:r>
      <w:r w:rsidR="00FE449D" w:rsidRPr="00786F95">
        <w:rPr>
          <w:rFonts w:ascii="Times New Roman" w:hAnsi="Times New Roman" w:cs="Times New Roman"/>
          <w:sz w:val="28"/>
          <w:szCs w:val="28"/>
          <w:lang w:val="ru-RU"/>
        </w:rPr>
        <w:t>[105].</w:t>
      </w:r>
      <w:r w:rsidRPr="00E05B6A">
        <w:rPr>
          <w:rFonts w:ascii="Times New Roman" w:hAnsi="Times New Roman" w:cs="Times New Roman"/>
          <w:sz w:val="28"/>
          <w:szCs w:val="28"/>
        </w:rPr>
        <w:t xml:space="preserve"> Нейрохирургические вмешательства, применяемые при внутримозговом кровоизлиянии </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 xml:space="preserve"> удаление внутричерепной гематомы, декомпрессивная гемикраниэктомия и наружное вентрикулярное дренирование, </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 xml:space="preserve"> выполняются в инсультных центрах второго уровня и доступны на обеих территориях; центры третьего уровня отличаются наличием эндоваскулярных технологий, применяемых преимущественно при аневризматическом субарахноидальном кровоизлиянии и артериовенозных мальформациях, то есть при патологии, не являющейся предметом настоящего исследования</w:t>
      </w:r>
      <w:r w:rsidR="008B6F4C" w:rsidRPr="00E05B6A">
        <w:rPr>
          <w:rFonts w:ascii="Times New Roman" w:hAnsi="Times New Roman" w:cs="Times New Roman"/>
          <w:sz w:val="28"/>
          <w:szCs w:val="28"/>
          <w:lang w:val="ru-RU"/>
        </w:rPr>
        <w:t xml:space="preserve"> </w:t>
      </w:r>
      <w:r w:rsidR="008B6F4C" w:rsidRPr="00E05B6A">
        <w:rPr>
          <w:rFonts w:ascii="Times New Roman" w:hAnsi="Times New Roman" w:cs="Times New Roman"/>
          <w:sz w:val="28"/>
          <w:szCs w:val="28"/>
        </w:rPr>
        <w:t>[10</w:t>
      </w:r>
      <w:r w:rsidR="008B6F4C" w:rsidRPr="00E05B6A">
        <w:rPr>
          <w:rFonts w:ascii="Times New Roman" w:hAnsi="Times New Roman" w:cs="Times New Roman"/>
          <w:sz w:val="28"/>
          <w:szCs w:val="28"/>
          <w:lang w:val="ru-RU"/>
        </w:rPr>
        <w:t>6</w:t>
      </w:r>
      <w:r w:rsidR="008B6F4C" w:rsidRPr="00E05B6A">
        <w:rPr>
          <w:rFonts w:ascii="Times New Roman" w:hAnsi="Times New Roman" w:cs="Times New Roman"/>
          <w:sz w:val="28"/>
          <w:szCs w:val="28"/>
        </w:rPr>
        <w:t>].</w:t>
      </w:r>
    </w:p>
    <w:p w14:paraId="7B08C459" w14:textId="1FD8271F" w:rsidR="00506B3B" w:rsidRPr="00E05B6A" w:rsidRDefault="005177E4" w:rsidP="00506B3B">
      <w:pPr>
        <w:spacing w:after="0" w:line="276" w:lineRule="auto"/>
        <w:ind w:firstLine="709"/>
        <w:jc w:val="both"/>
        <w:rPr>
          <w:rFonts w:ascii="Times New Roman" w:hAnsi="Times New Roman" w:cs="Times New Roman"/>
          <w:sz w:val="28"/>
          <w:szCs w:val="28"/>
        </w:rPr>
      </w:pPr>
      <w:r w:rsidRPr="00E05B6A">
        <w:rPr>
          <w:rFonts w:ascii="Times New Roman" w:hAnsi="Times New Roman" w:cs="Times New Roman"/>
          <w:sz w:val="28"/>
          <w:szCs w:val="28"/>
        </w:rPr>
        <w:t>Следовательно, межтерриториальные различия смертности от инсульта требуют иных объяснений: географической доступности помощи в пределах терапевтического окна на малонаселённой территории значительной площади, различий возрастной структуры населения и полноты регистрации причин смерти</w:t>
      </w:r>
      <w:r w:rsidRPr="00E05B6A">
        <w:rPr>
          <w:rFonts w:ascii="Times New Roman" w:hAnsi="Times New Roman" w:cs="Times New Roman"/>
          <w:sz w:val="28"/>
          <w:szCs w:val="28"/>
          <w:lang w:val="ru-RU"/>
        </w:rPr>
        <w:t>, и др</w:t>
      </w:r>
      <w:r w:rsidR="00FE449D" w:rsidRPr="00E05B6A">
        <w:rPr>
          <w:rFonts w:ascii="Times New Roman" w:hAnsi="Times New Roman" w:cs="Times New Roman"/>
          <w:sz w:val="28"/>
          <w:szCs w:val="28"/>
          <w:lang w:val="ru-RU"/>
        </w:rPr>
        <w:t>угих.</w:t>
      </w:r>
    </w:p>
    <w:p w14:paraId="1A617E40" w14:textId="77777777" w:rsidR="00506B3B" w:rsidRPr="00E05B6A" w:rsidRDefault="00506B3B" w:rsidP="00506B3B">
      <w:pPr>
        <w:spacing w:after="0"/>
        <w:ind w:firstLine="709"/>
        <w:jc w:val="both"/>
        <w:rPr>
          <w:rFonts w:ascii="Times New Roman" w:hAnsi="Times New Roman" w:cs="Times New Roman"/>
        </w:rPr>
      </w:pPr>
      <w:r w:rsidRPr="00786F95">
        <w:rPr>
          <w:rFonts w:ascii="Times New Roman" w:eastAsia="Times New Roman" w:hAnsi="Times New Roman" w:cs="Times New Roman"/>
          <w:b/>
          <w:bCs/>
          <w:sz w:val="28"/>
          <w:szCs w:val="28"/>
        </w:rPr>
        <w:t>Длительность госпитализации и потребность в реанимационной помощи</w:t>
      </w:r>
    </w:p>
    <w:p w14:paraId="293510BA" w14:textId="42618C34" w:rsidR="00506B3B" w:rsidRPr="00E05B6A" w:rsidRDefault="00506B3B" w:rsidP="00506B3B">
      <w:pPr>
        <w:spacing w:after="0"/>
        <w:ind w:firstLine="708"/>
        <w:jc w:val="both"/>
        <w:rPr>
          <w:rFonts w:ascii="Times New Roman" w:hAnsi="Times New Roman" w:cs="Times New Roman"/>
        </w:rPr>
      </w:pPr>
      <w:r w:rsidRPr="00E05B6A">
        <w:rPr>
          <w:rFonts w:ascii="Times New Roman" w:eastAsia="Times New Roman" w:hAnsi="Times New Roman" w:cs="Times New Roman"/>
          <w:sz w:val="28"/>
          <w:szCs w:val="28"/>
        </w:rPr>
        <w:t>Медиана длительности госпитализации пациентов с ВК составила 11 [6; 15] койко</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 xml:space="preserve">дней. В отделение реанимации и интенсивной терапии переводились 48,0% пациентов; медиана длительности пребывания в ОРИТ среди переведённых составила 1 [0; 3] день. </w:t>
      </w:r>
    </w:p>
    <w:p w14:paraId="73CF813D" w14:textId="3676DD34" w:rsidR="00506B3B" w:rsidRPr="00786F95" w:rsidRDefault="00506B3B" w:rsidP="00506B3B">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Длительность госпитализации статистически значимо различалась в зависимости от исхода (критерий Манна</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Уитни, p = </w:t>
      </w:r>
      <w:r w:rsidRPr="00E05B6A">
        <w:rPr>
          <w:rFonts w:ascii="Times New Roman" w:eastAsia="Times New Roman" w:hAnsi="Times New Roman" w:cs="Times New Roman"/>
          <w:sz w:val="28"/>
          <w:szCs w:val="28"/>
        </w:rPr>
        <w:t>9,97×10⁻¹²¹</w:t>
      </w:r>
      <w:r w:rsidRPr="00786F95">
        <w:rPr>
          <w:rFonts w:ascii="Times New Roman" w:eastAsia="Times New Roman" w:hAnsi="Times New Roman" w:cs="Times New Roman"/>
          <w:sz w:val="28"/>
          <w:szCs w:val="28"/>
        </w:rPr>
        <w:t xml:space="preserve">): медиана составила 13 [10; 16] дней среди выписанных и 4 [1; 8] дня среди умерших в стационаре. В нескорректированном сравнении длительность госпитализации также статистически значимо различалась по этнической принадлежности (12 дней у казахов против 11 у других групп; p = 4,4×10⁻⁶). Однако при стратификации по исходу данное различие практически исчезает: среди выписанных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13 дней в обеих группах (p = 0,02), среди умерших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4 дня в обеих группах (p = 0,98). Многофакторная регрессия подтвердила, что после поправки на исход</w:t>
      </w:r>
      <w:r w:rsidR="00350C2D" w:rsidRPr="00786F95">
        <w:rPr>
          <w:rFonts w:ascii="Times New Roman" w:eastAsia="Times New Roman" w:hAnsi="Times New Roman" w:cs="Times New Roman"/>
          <w:sz w:val="28"/>
          <w:szCs w:val="28"/>
          <w:lang w:val="ru-RU"/>
        </w:rPr>
        <w:t>,</w:t>
      </w:r>
      <w:r w:rsidRPr="00786F95">
        <w:rPr>
          <w:rFonts w:ascii="Times New Roman" w:eastAsia="Times New Roman" w:hAnsi="Times New Roman" w:cs="Times New Roman"/>
          <w:sz w:val="28"/>
          <w:szCs w:val="28"/>
        </w:rPr>
        <w:t xml:space="preserve"> эффект этнической принадлежности на длительность госпитализации теряет значимость (p = 0,112). Таким образом, наблюдаемое различие является не самостоятельным эффектом, а статистическим следствием более низкой госпитальной летальности у казахов.</w:t>
      </w:r>
    </w:p>
    <w:p w14:paraId="04090ECC" w14:textId="77777777" w:rsidR="007F4FA1" w:rsidRPr="00E05B6A" w:rsidRDefault="007F4FA1" w:rsidP="00506B3B">
      <w:pPr>
        <w:spacing w:after="0"/>
        <w:ind w:firstLine="708"/>
        <w:jc w:val="both"/>
        <w:rPr>
          <w:rFonts w:ascii="Times New Roman" w:hAnsi="Times New Roman" w:cs="Times New Roman"/>
          <w:lang w:val="ru-RU"/>
        </w:rPr>
      </w:pPr>
    </w:p>
    <w:p w14:paraId="7A9E00E9" w14:textId="77777777" w:rsidR="00506B3B" w:rsidRPr="00E05B6A" w:rsidRDefault="00506B3B" w:rsidP="00E05B6A">
      <w:pPr>
        <w:spacing w:after="0" w:line="276" w:lineRule="auto"/>
        <w:jc w:val="both"/>
        <w:rPr>
          <w:rFonts w:ascii="Times New Roman" w:hAnsi="Times New Roman" w:cs="Times New Roman"/>
          <w:sz w:val="28"/>
          <w:szCs w:val="28"/>
        </w:rPr>
      </w:pPr>
      <w:r w:rsidRPr="00E05B6A">
        <w:rPr>
          <w:rFonts w:ascii="Times New Roman" w:hAnsi="Times New Roman" w:cs="Times New Roman"/>
          <w:b/>
          <w:bCs/>
          <w:sz w:val="28"/>
          <w:szCs w:val="28"/>
        </w:rPr>
        <w:t>3.1.3 Повозрастная и стандартизованная по возрасту заболеваемость внутримозговым кровоизлиянием в зависимости от этнической принадлежности</w:t>
      </w:r>
    </w:p>
    <w:p w14:paraId="1A95DF4F" w14:textId="2B9BC543" w:rsidR="00506B3B" w:rsidRPr="00786F95" w:rsidRDefault="00506B3B" w:rsidP="00506B3B">
      <w:pPr>
        <w:spacing w:after="0" w:line="276" w:lineRule="auto"/>
        <w:ind w:firstLine="709"/>
        <w:jc w:val="both"/>
        <w:rPr>
          <w:rFonts w:ascii="Times New Roman" w:hAnsi="Times New Roman" w:cs="Times New Roman"/>
          <w:sz w:val="28"/>
          <w:szCs w:val="28"/>
          <w:lang w:val="ru-RU"/>
        </w:rPr>
      </w:pPr>
      <w:r w:rsidRPr="00E05B6A">
        <w:rPr>
          <w:rFonts w:ascii="Times New Roman" w:hAnsi="Times New Roman" w:cs="Times New Roman"/>
          <w:sz w:val="28"/>
          <w:szCs w:val="28"/>
        </w:rPr>
        <w:t xml:space="preserve">Сравнение эпидемиологических показателей между этническими группами требует обязательной поправки на возраст, поскольку возрастная структура казахского и неказахского населения области существенно различается. Знаменателями служили данные Национальной переписи населения Республики Казахстан 2021 года </w:t>
      </w:r>
      <w:bookmarkStart w:id="7" w:name="_Hlk237833519"/>
      <w:r w:rsidRPr="00E05B6A">
        <w:rPr>
          <w:rFonts w:ascii="Times New Roman" w:hAnsi="Times New Roman" w:cs="Times New Roman"/>
          <w:sz w:val="28"/>
          <w:szCs w:val="28"/>
        </w:rPr>
        <w:t>[10</w:t>
      </w:r>
      <w:r w:rsidR="008B6F4C" w:rsidRPr="00E05B6A">
        <w:rPr>
          <w:rFonts w:ascii="Times New Roman" w:hAnsi="Times New Roman" w:cs="Times New Roman"/>
          <w:sz w:val="28"/>
          <w:szCs w:val="28"/>
          <w:lang w:val="ru-RU"/>
        </w:rPr>
        <w:t>7</w:t>
      </w:r>
      <w:r w:rsidRPr="00E05B6A">
        <w:rPr>
          <w:rFonts w:ascii="Times New Roman" w:hAnsi="Times New Roman" w:cs="Times New Roman"/>
          <w:sz w:val="28"/>
          <w:szCs w:val="28"/>
        </w:rPr>
        <w:t xml:space="preserve">]. </w:t>
      </w:r>
      <w:bookmarkEnd w:id="7"/>
      <w:r w:rsidRPr="00E05B6A">
        <w:rPr>
          <w:rFonts w:ascii="Times New Roman" w:hAnsi="Times New Roman" w:cs="Times New Roman"/>
          <w:sz w:val="28"/>
          <w:szCs w:val="28"/>
        </w:rPr>
        <w:t>Перепись проводилась до административно</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территориальной реформы 2022 года, вследствие чего приведённые в ней данные соответствуют территории охвата исследования. Численность неказахского населения рассчитана как разность общей численности и численности казахского населения. Человеко</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годы получены умножением численности соответствующей возрастно</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этнической группы на три года наблюдения. Доверительные интервалы повозрастных показателей построены точным методом на основе распределения Пуассона.</w:t>
      </w:r>
      <w:r w:rsidR="00246049" w:rsidRPr="00246049">
        <w:t xml:space="preserve"> </w:t>
      </w:r>
      <w:r w:rsidR="00246049" w:rsidRPr="00246049">
        <w:rPr>
          <w:rFonts w:ascii="Times New Roman" w:hAnsi="Times New Roman" w:cs="Times New Roman"/>
          <w:sz w:val="28"/>
          <w:szCs w:val="28"/>
          <w:lang w:val="ru-RU"/>
        </w:rPr>
        <w:t xml:space="preserve">Результаты </w:t>
      </w:r>
      <w:r w:rsidR="00246049" w:rsidRPr="00246049">
        <w:rPr>
          <w:rFonts w:ascii="Times New Roman" w:hAnsi="Times New Roman" w:cs="Times New Roman"/>
          <w:sz w:val="28"/>
          <w:szCs w:val="28"/>
        </w:rPr>
        <w:t xml:space="preserve">представлены в Таблице </w:t>
      </w:r>
      <w:r w:rsidR="00246049">
        <w:rPr>
          <w:rFonts w:ascii="Times New Roman" w:hAnsi="Times New Roman" w:cs="Times New Roman"/>
          <w:sz w:val="28"/>
          <w:szCs w:val="28"/>
          <w:lang w:val="ru-RU"/>
        </w:rPr>
        <w:t>10</w:t>
      </w:r>
      <w:r w:rsidR="00246049" w:rsidRPr="00246049">
        <w:rPr>
          <w:rFonts w:ascii="Times New Roman" w:hAnsi="Times New Roman" w:cs="Times New Roman"/>
          <w:sz w:val="28"/>
          <w:szCs w:val="28"/>
        </w:rPr>
        <w:t>.</w:t>
      </w:r>
    </w:p>
    <w:p w14:paraId="56C288E5" w14:textId="77777777" w:rsidR="007F4FA1" w:rsidRPr="00E05B6A" w:rsidRDefault="007F4FA1" w:rsidP="00506B3B">
      <w:pPr>
        <w:spacing w:after="0" w:line="276" w:lineRule="auto"/>
        <w:ind w:firstLine="709"/>
        <w:jc w:val="both"/>
        <w:rPr>
          <w:rFonts w:ascii="Times New Roman" w:hAnsi="Times New Roman" w:cs="Times New Roman"/>
          <w:sz w:val="28"/>
          <w:szCs w:val="28"/>
          <w:lang w:val="ru-RU"/>
        </w:rPr>
      </w:pPr>
    </w:p>
    <w:p w14:paraId="02A4AC80" w14:textId="6D756473" w:rsidR="00506B3B" w:rsidRPr="00E05B6A" w:rsidRDefault="00506B3B" w:rsidP="00506B3B">
      <w:pPr>
        <w:spacing w:after="0" w:line="276" w:lineRule="auto"/>
        <w:rPr>
          <w:rFonts w:ascii="Times New Roman" w:hAnsi="Times New Roman" w:cs="Times New Roman"/>
          <w:sz w:val="28"/>
          <w:szCs w:val="28"/>
        </w:rPr>
      </w:pPr>
      <w:r w:rsidRPr="00E05B6A">
        <w:rPr>
          <w:rFonts w:ascii="Times New Roman" w:hAnsi="Times New Roman" w:cs="Times New Roman"/>
          <w:sz w:val="28"/>
          <w:szCs w:val="28"/>
        </w:rPr>
        <w:t xml:space="preserve">Таблица </w:t>
      </w:r>
      <w:r w:rsidRPr="00E05B6A">
        <w:rPr>
          <w:rFonts w:ascii="Times New Roman" w:hAnsi="Times New Roman" w:cs="Times New Roman"/>
          <w:sz w:val="28"/>
          <w:szCs w:val="28"/>
          <w:lang w:val="ru-RU"/>
        </w:rPr>
        <w:t>10</w:t>
      </w:r>
      <w:r w:rsidRPr="00E05B6A">
        <w:rPr>
          <w:rFonts w:ascii="Times New Roman" w:hAnsi="Times New Roman" w:cs="Times New Roman"/>
          <w:sz w:val="28"/>
          <w:szCs w:val="28"/>
        </w:rPr>
        <w:t xml:space="preserve"> </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 xml:space="preserve"> Повозрастная заболеваемость спонтанным внутримозговым кровоизлиянием в зависимости от этнической принадлежности, 2018</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2020 гг. (на 100 000 человеко</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лет)</w:t>
      </w:r>
    </w:p>
    <w:tbl>
      <w:tblPr>
        <w:tblW w:w="5000" w:type="pct"/>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5"/>
        <w:gridCol w:w="26"/>
        <w:gridCol w:w="969"/>
        <w:gridCol w:w="1169"/>
        <w:gridCol w:w="12"/>
        <w:gridCol w:w="1394"/>
        <w:gridCol w:w="911"/>
        <w:gridCol w:w="27"/>
        <w:gridCol w:w="1173"/>
        <w:gridCol w:w="1577"/>
        <w:gridCol w:w="1125"/>
      </w:tblGrid>
      <w:tr w:rsidR="00517EDA" w:rsidRPr="00541E71" w14:paraId="257AD13C" w14:textId="77777777" w:rsidTr="00517EDA">
        <w:tc>
          <w:tcPr>
            <w:tcW w:w="661" w:type="pct"/>
            <w:gridSpan w:val="2"/>
          </w:tcPr>
          <w:p w14:paraId="027A52F7" w14:textId="77777777" w:rsidR="00506B3B" w:rsidRPr="00E05B6A" w:rsidRDefault="00506B3B" w:rsidP="00207516">
            <w:pPr>
              <w:spacing w:before="20" w:after="20"/>
              <w:jc w:val="center"/>
              <w:rPr>
                <w:rFonts w:ascii="Times New Roman" w:hAnsi="Times New Roman" w:cs="Times New Roman"/>
                <w:sz w:val="22"/>
                <w:szCs w:val="22"/>
              </w:rPr>
            </w:pPr>
            <w:r w:rsidRPr="00E05B6A">
              <w:rPr>
                <w:rFonts w:ascii="Times New Roman" w:hAnsi="Times New Roman" w:cs="Times New Roman"/>
                <w:sz w:val="22"/>
                <w:szCs w:val="22"/>
              </w:rPr>
              <w:t>Возрастная группа, лет</w:t>
            </w:r>
          </w:p>
        </w:tc>
        <w:tc>
          <w:tcPr>
            <w:tcW w:w="502" w:type="pct"/>
          </w:tcPr>
          <w:p w14:paraId="29CD8482" w14:textId="77777777" w:rsidR="00506B3B" w:rsidRPr="00E05B6A" w:rsidRDefault="00506B3B" w:rsidP="00207516">
            <w:pPr>
              <w:spacing w:before="20" w:after="20"/>
              <w:jc w:val="center"/>
              <w:rPr>
                <w:rFonts w:ascii="Times New Roman" w:hAnsi="Times New Roman" w:cs="Times New Roman"/>
                <w:sz w:val="22"/>
                <w:szCs w:val="22"/>
              </w:rPr>
            </w:pPr>
            <w:r w:rsidRPr="00E05B6A">
              <w:rPr>
                <w:rFonts w:ascii="Times New Roman" w:hAnsi="Times New Roman" w:cs="Times New Roman"/>
                <w:sz w:val="22"/>
                <w:szCs w:val="22"/>
              </w:rPr>
              <w:t>Казахи: случаи</w:t>
            </w:r>
          </w:p>
        </w:tc>
        <w:tc>
          <w:tcPr>
            <w:tcW w:w="607" w:type="pct"/>
          </w:tcPr>
          <w:p w14:paraId="4C61313C" w14:textId="77777777" w:rsidR="00506B3B" w:rsidRPr="00E05B6A" w:rsidRDefault="00506B3B" w:rsidP="00207516">
            <w:pPr>
              <w:spacing w:before="20" w:after="20"/>
              <w:jc w:val="center"/>
              <w:rPr>
                <w:rFonts w:ascii="Times New Roman" w:hAnsi="Times New Roman" w:cs="Times New Roman"/>
                <w:sz w:val="22"/>
                <w:szCs w:val="22"/>
              </w:rPr>
            </w:pPr>
            <w:r w:rsidRPr="00E05B6A">
              <w:rPr>
                <w:rFonts w:ascii="Times New Roman" w:hAnsi="Times New Roman" w:cs="Times New Roman"/>
                <w:sz w:val="22"/>
                <w:szCs w:val="22"/>
              </w:rPr>
              <w:t>Казахи: население</w:t>
            </w:r>
          </w:p>
        </w:tc>
        <w:tc>
          <w:tcPr>
            <w:tcW w:w="730" w:type="pct"/>
            <w:gridSpan w:val="2"/>
          </w:tcPr>
          <w:p w14:paraId="47AA9DF8" w14:textId="77777777" w:rsidR="00506B3B" w:rsidRPr="00E05B6A" w:rsidRDefault="00506B3B" w:rsidP="00207516">
            <w:pPr>
              <w:spacing w:before="20" w:after="20"/>
              <w:jc w:val="center"/>
              <w:rPr>
                <w:rFonts w:ascii="Times New Roman" w:hAnsi="Times New Roman" w:cs="Times New Roman"/>
                <w:sz w:val="22"/>
                <w:szCs w:val="22"/>
              </w:rPr>
            </w:pPr>
            <w:r w:rsidRPr="00E05B6A">
              <w:rPr>
                <w:rFonts w:ascii="Times New Roman" w:hAnsi="Times New Roman" w:cs="Times New Roman"/>
                <w:sz w:val="22"/>
                <w:szCs w:val="22"/>
              </w:rPr>
              <w:t>Казахи: показатель (95% ДИ)</w:t>
            </w:r>
          </w:p>
        </w:tc>
        <w:tc>
          <w:tcPr>
            <w:tcW w:w="487" w:type="pct"/>
            <w:gridSpan w:val="2"/>
          </w:tcPr>
          <w:p w14:paraId="777AFE65" w14:textId="77777777" w:rsidR="00506B3B" w:rsidRPr="00E05B6A" w:rsidRDefault="00506B3B" w:rsidP="00207516">
            <w:pPr>
              <w:spacing w:before="20" w:after="20"/>
              <w:jc w:val="center"/>
              <w:rPr>
                <w:rFonts w:ascii="Times New Roman" w:hAnsi="Times New Roman" w:cs="Times New Roman"/>
                <w:sz w:val="22"/>
                <w:szCs w:val="22"/>
              </w:rPr>
            </w:pPr>
            <w:r w:rsidRPr="00E05B6A">
              <w:rPr>
                <w:rFonts w:ascii="Times New Roman" w:hAnsi="Times New Roman" w:cs="Times New Roman"/>
                <w:sz w:val="22"/>
                <w:szCs w:val="22"/>
              </w:rPr>
              <w:t>Другие: случаи</w:t>
            </w:r>
          </w:p>
        </w:tc>
        <w:tc>
          <w:tcPr>
            <w:tcW w:w="609" w:type="pct"/>
          </w:tcPr>
          <w:p w14:paraId="447E5796" w14:textId="77777777" w:rsidR="00506B3B" w:rsidRPr="00E05B6A" w:rsidRDefault="00506B3B" w:rsidP="00207516">
            <w:pPr>
              <w:spacing w:before="20" w:after="20"/>
              <w:jc w:val="center"/>
              <w:rPr>
                <w:rFonts w:ascii="Times New Roman" w:hAnsi="Times New Roman" w:cs="Times New Roman"/>
                <w:sz w:val="22"/>
                <w:szCs w:val="22"/>
              </w:rPr>
            </w:pPr>
            <w:r w:rsidRPr="00E05B6A">
              <w:rPr>
                <w:rFonts w:ascii="Times New Roman" w:hAnsi="Times New Roman" w:cs="Times New Roman"/>
                <w:sz w:val="22"/>
                <w:szCs w:val="22"/>
              </w:rPr>
              <w:t>Другие: население</w:t>
            </w:r>
          </w:p>
        </w:tc>
        <w:tc>
          <w:tcPr>
            <w:tcW w:w="819" w:type="pct"/>
          </w:tcPr>
          <w:p w14:paraId="3DF2E8BD" w14:textId="77777777" w:rsidR="00506B3B" w:rsidRPr="00E05B6A" w:rsidRDefault="00506B3B" w:rsidP="00207516">
            <w:pPr>
              <w:spacing w:before="20" w:after="20"/>
              <w:jc w:val="center"/>
              <w:rPr>
                <w:rFonts w:ascii="Times New Roman" w:hAnsi="Times New Roman" w:cs="Times New Roman"/>
                <w:sz w:val="22"/>
                <w:szCs w:val="22"/>
              </w:rPr>
            </w:pPr>
            <w:r w:rsidRPr="00E05B6A">
              <w:rPr>
                <w:rFonts w:ascii="Times New Roman" w:hAnsi="Times New Roman" w:cs="Times New Roman"/>
                <w:sz w:val="22"/>
                <w:szCs w:val="22"/>
              </w:rPr>
              <w:t>Другие: показатель (95% ДИ)</w:t>
            </w:r>
          </w:p>
        </w:tc>
        <w:tc>
          <w:tcPr>
            <w:tcW w:w="584" w:type="pct"/>
          </w:tcPr>
          <w:p w14:paraId="2AD76CEF" w14:textId="77777777" w:rsidR="00506B3B" w:rsidRPr="00E05B6A" w:rsidRDefault="00506B3B" w:rsidP="00207516">
            <w:pPr>
              <w:spacing w:before="20" w:after="20"/>
              <w:jc w:val="center"/>
              <w:rPr>
                <w:rFonts w:ascii="Times New Roman" w:hAnsi="Times New Roman" w:cs="Times New Roman"/>
                <w:sz w:val="22"/>
                <w:szCs w:val="22"/>
              </w:rPr>
            </w:pPr>
            <w:r w:rsidRPr="00E05B6A">
              <w:rPr>
                <w:rFonts w:ascii="Times New Roman" w:hAnsi="Times New Roman" w:cs="Times New Roman"/>
                <w:sz w:val="22"/>
                <w:szCs w:val="22"/>
              </w:rPr>
              <w:t>Отношение</w:t>
            </w:r>
          </w:p>
        </w:tc>
      </w:tr>
      <w:tr w:rsidR="00517EDA" w:rsidRPr="00541E71" w14:paraId="2FABF026" w14:textId="77777777" w:rsidTr="00517EDA">
        <w:tc>
          <w:tcPr>
            <w:tcW w:w="661" w:type="pct"/>
            <w:gridSpan w:val="2"/>
          </w:tcPr>
          <w:p w14:paraId="73B9BE6A" w14:textId="4B9B72AF"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19</w:t>
            </w:r>
            <w:r w:rsidR="005207F3" w:rsidRPr="00E05B6A">
              <w:rPr>
                <w:rFonts w:ascii="Times New Roman" w:hAnsi="Times New Roman" w:cs="Times New Roman"/>
              </w:rPr>
              <w:t>-</w:t>
            </w:r>
            <w:r w:rsidRPr="00E05B6A">
              <w:rPr>
                <w:rFonts w:ascii="Times New Roman" w:hAnsi="Times New Roman" w:cs="Times New Roman"/>
              </w:rPr>
              <w:t>24</w:t>
            </w:r>
          </w:p>
        </w:tc>
        <w:tc>
          <w:tcPr>
            <w:tcW w:w="502" w:type="pct"/>
          </w:tcPr>
          <w:p w14:paraId="37CADD9F"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3</w:t>
            </w:r>
          </w:p>
        </w:tc>
        <w:tc>
          <w:tcPr>
            <w:tcW w:w="607" w:type="pct"/>
          </w:tcPr>
          <w:p w14:paraId="7CA4F300"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53 808</w:t>
            </w:r>
          </w:p>
        </w:tc>
        <w:tc>
          <w:tcPr>
            <w:tcW w:w="730" w:type="pct"/>
            <w:gridSpan w:val="2"/>
          </w:tcPr>
          <w:p w14:paraId="5F0B49D3" w14:textId="258B746C"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1,9 (0</w:t>
            </w:r>
            <w:r w:rsidR="005207F3" w:rsidRPr="00E05B6A">
              <w:rPr>
                <w:rFonts w:ascii="Times New Roman" w:hAnsi="Times New Roman" w:cs="Times New Roman"/>
              </w:rPr>
              <w:t>-</w:t>
            </w:r>
            <w:r w:rsidRPr="00E05B6A">
              <w:rPr>
                <w:rFonts w:ascii="Times New Roman" w:hAnsi="Times New Roman" w:cs="Times New Roman"/>
              </w:rPr>
              <w:t>5)</w:t>
            </w:r>
          </w:p>
        </w:tc>
        <w:tc>
          <w:tcPr>
            <w:tcW w:w="487" w:type="pct"/>
            <w:gridSpan w:val="2"/>
          </w:tcPr>
          <w:p w14:paraId="4F1C032F"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2</w:t>
            </w:r>
          </w:p>
        </w:tc>
        <w:tc>
          <w:tcPr>
            <w:tcW w:w="609" w:type="pct"/>
          </w:tcPr>
          <w:p w14:paraId="00B3129F"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33 350</w:t>
            </w:r>
          </w:p>
        </w:tc>
        <w:tc>
          <w:tcPr>
            <w:tcW w:w="819" w:type="pct"/>
          </w:tcPr>
          <w:p w14:paraId="70DE0A7E" w14:textId="71FE2CB2"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2,0 (0</w:t>
            </w:r>
            <w:r w:rsidR="005207F3" w:rsidRPr="00E05B6A">
              <w:rPr>
                <w:rFonts w:ascii="Times New Roman" w:hAnsi="Times New Roman" w:cs="Times New Roman"/>
              </w:rPr>
              <w:t>-</w:t>
            </w:r>
            <w:r w:rsidRPr="00E05B6A">
              <w:rPr>
                <w:rFonts w:ascii="Times New Roman" w:hAnsi="Times New Roman" w:cs="Times New Roman"/>
              </w:rPr>
              <w:t>7)</w:t>
            </w:r>
          </w:p>
        </w:tc>
        <w:tc>
          <w:tcPr>
            <w:tcW w:w="584" w:type="pct"/>
          </w:tcPr>
          <w:p w14:paraId="11456E7A"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0,93</w:t>
            </w:r>
          </w:p>
        </w:tc>
      </w:tr>
      <w:tr w:rsidR="00517EDA" w:rsidRPr="00541E71" w14:paraId="1B99B322" w14:textId="77777777" w:rsidTr="00517EDA">
        <w:tc>
          <w:tcPr>
            <w:tcW w:w="661" w:type="pct"/>
            <w:gridSpan w:val="2"/>
          </w:tcPr>
          <w:p w14:paraId="7228B3A0" w14:textId="3F05A439"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25</w:t>
            </w:r>
            <w:r w:rsidR="005207F3" w:rsidRPr="00E05B6A">
              <w:rPr>
                <w:rFonts w:ascii="Times New Roman" w:hAnsi="Times New Roman" w:cs="Times New Roman"/>
              </w:rPr>
              <w:t>-</w:t>
            </w:r>
            <w:r w:rsidRPr="00E05B6A">
              <w:rPr>
                <w:rFonts w:ascii="Times New Roman" w:hAnsi="Times New Roman" w:cs="Times New Roman"/>
              </w:rPr>
              <w:t>29</w:t>
            </w:r>
          </w:p>
        </w:tc>
        <w:tc>
          <w:tcPr>
            <w:tcW w:w="502" w:type="pct"/>
          </w:tcPr>
          <w:p w14:paraId="1E7FE874"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3</w:t>
            </w:r>
          </w:p>
        </w:tc>
        <w:tc>
          <w:tcPr>
            <w:tcW w:w="607" w:type="pct"/>
          </w:tcPr>
          <w:p w14:paraId="2C057033"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56 684</w:t>
            </w:r>
          </w:p>
        </w:tc>
        <w:tc>
          <w:tcPr>
            <w:tcW w:w="730" w:type="pct"/>
            <w:gridSpan w:val="2"/>
          </w:tcPr>
          <w:p w14:paraId="67AE27FF" w14:textId="5679E66A"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1,8 (0</w:t>
            </w:r>
            <w:r w:rsidR="005207F3" w:rsidRPr="00E05B6A">
              <w:rPr>
                <w:rFonts w:ascii="Times New Roman" w:hAnsi="Times New Roman" w:cs="Times New Roman"/>
              </w:rPr>
              <w:t>-</w:t>
            </w:r>
            <w:r w:rsidRPr="00E05B6A">
              <w:rPr>
                <w:rFonts w:ascii="Times New Roman" w:hAnsi="Times New Roman" w:cs="Times New Roman"/>
              </w:rPr>
              <w:t>5)</w:t>
            </w:r>
          </w:p>
        </w:tc>
        <w:tc>
          <w:tcPr>
            <w:tcW w:w="487" w:type="pct"/>
            <w:gridSpan w:val="2"/>
          </w:tcPr>
          <w:p w14:paraId="1F4148D1"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4</w:t>
            </w:r>
          </w:p>
        </w:tc>
        <w:tc>
          <w:tcPr>
            <w:tcW w:w="609" w:type="pct"/>
          </w:tcPr>
          <w:p w14:paraId="269331F9"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34 470</w:t>
            </w:r>
          </w:p>
        </w:tc>
        <w:tc>
          <w:tcPr>
            <w:tcW w:w="819" w:type="pct"/>
          </w:tcPr>
          <w:p w14:paraId="77F0F233" w14:textId="1D8943D5"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3,9 (1</w:t>
            </w:r>
            <w:r w:rsidR="005207F3" w:rsidRPr="00E05B6A">
              <w:rPr>
                <w:rFonts w:ascii="Times New Roman" w:hAnsi="Times New Roman" w:cs="Times New Roman"/>
              </w:rPr>
              <w:t>-</w:t>
            </w:r>
            <w:r w:rsidRPr="00E05B6A">
              <w:rPr>
                <w:rFonts w:ascii="Times New Roman" w:hAnsi="Times New Roman" w:cs="Times New Roman"/>
              </w:rPr>
              <w:t>10)</w:t>
            </w:r>
          </w:p>
        </w:tc>
        <w:tc>
          <w:tcPr>
            <w:tcW w:w="584" w:type="pct"/>
          </w:tcPr>
          <w:p w14:paraId="71887913"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0,46</w:t>
            </w:r>
          </w:p>
        </w:tc>
      </w:tr>
      <w:tr w:rsidR="00517EDA" w:rsidRPr="00541E71" w14:paraId="1BB1898F" w14:textId="77777777" w:rsidTr="00517EDA">
        <w:tc>
          <w:tcPr>
            <w:tcW w:w="661" w:type="pct"/>
            <w:gridSpan w:val="2"/>
          </w:tcPr>
          <w:p w14:paraId="7279E21C" w14:textId="35FBF542"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30</w:t>
            </w:r>
            <w:r w:rsidR="005207F3" w:rsidRPr="00E05B6A">
              <w:rPr>
                <w:rFonts w:ascii="Times New Roman" w:hAnsi="Times New Roman" w:cs="Times New Roman"/>
              </w:rPr>
              <w:t>-</w:t>
            </w:r>
            <w:r w:rsidRPr="00E05B6A">
              <w:rPr>
                <w:rFonts w:ascii="Times New Roman" w:hAnsi="Times New Roman" w:cs="Times New Roman"/>
              </w:rPr>
              <w:t>34</w:t>
            </w:r>
          </w:p>
        </w:tc>
        <w:tc>
          <w:tcPr>
            <w:tcW w:w="502" w:type="pct"/>
          </w:tcPr>
          <w:p w14:paraId="48E4464E"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4</w:t>
            </w:r>
          </w:p>
        </w:tc>
        <w:tc>
          <w:tcPr>
            <w:tcW w:w="607" w:type="pct"/>
          </w:tcPr>
          <w:p w14:paraId="7869FB2B"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59 374</w:t>
            </w:r>
          </w:p>
        </w:tc>
        <w:tc>
          <w:tcPr>
            <w:tcW w:w="730" w:type="pct"/>
            <w:gridSpan w:val="2"/>
          </w:tcPr>
          <w:p w14:paraId="14D5A2D9" w14:textId="1DFCA544"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2,2 (1</w:t>
            </w:r>
            <w:r w:rsidR="005207F3" w:rsidRPr="00E05B6A">
              <w:rPr>
                <w:rFonts w:ascii="Times New Roman" w:hAnsi="Times New Roman" w:cs="Times New Roman"/>
              </w:rPr>
              <w:t>-</w:t>
            </w:r>
            <w:r w:rsidRPr="00E05B6A">
              <w:rPr>
                <w:rFonts w:ascii="Times New Roman" w:hAnsi="Times New Roman" w:cs="Times New Roman"/>
              </w:rPr>
              <w:t>6)</w:t>
            </w:r>
          </w:p>
        </w:tc>
        <w:tc>
          <w:tcPr>
            <w:tcW w:w="487" w:type="pct"/>
            <w:gridSpan w:val="2"/>
          </w:tcPr>
          <w:p w14:paraId="62D52CFB"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11</w:t>
            </w:r>
          </w:p>
        </w:tc>
        <w:tc>
          <w:tcPr>
            <w:tcW w:w="609" w:type="pct"/>
          </w:tcPr>
          <w:p w14:paraId="272B8455"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49 504</w:t>
            </w:r>
          </w:p>
        </w:tc>
        <w:tc>
          <w:tcPr>
            <w:tcW w:w="819" w:type="pct"/>
          </w:tcPr>
          <w:p w14:paraId="4B8080FA" w14:textId="005CF5B4"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7,4 (4</w:t>
            </w:r>
            <w:r w:rsidR="005207F3" w:rsidRPr="00E05B6A">
              <w:rPr>
                <w:rFonts w:ascii="Times New Roman" w:hAnsi="Times New Roman" w:cs="Times New Roman"/>
              </w:rPr>
              <w:t>-</w:t>
            </w:r>
            <w:r w:rsidRPr="00E05B6A">
              <w:rPr>
                <w:rFonts w:ascii="Times New Roman" w:hAnsi="Times New Roman" w:cs="Times New Roman"/>
              </w:rPr>
              <w:t>13)</w:t>
            </w:r>
          </w:p>
        </w:tc>
        <w:tc>
          <w:tcPr>
            <w:tcW w:w="584" w:type="pct"/>
          </w:tcPr>
          <w:p w14:paraId="1BE0D755"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0,30</w:t>
            </w:r>
          </w:p>
        </w:tc>
      </w:tr>
      <w:tr w:rsidR="00517EDA" w:rsidRPr="00541E71" w14:paraId="7461BD97" w14:textId="77777777" w:rsidTr="00517EDA">
        <w:tc>
          <w:tcPr>
            <w:tcW w:w="661" w:type="pct"/>
            <w:gridSpan w:val="2"/>
          </w:tcPr>
          <w:p w14:paraId="04F6F6D7" w14:textId="094A9F42"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35</w:t>
            </w:r>
            <w:r w:rsidR="005207F3" w:rsidRPr="00E05B6A">
              <w:rPr>
                <w:rFonts w:ascii="Times New Roman" w:hAnsi="Times New Roman" w:cs="Times New Roman"/>
              </w:rPr>
              <w:t>-</w:t>
            </w:r>
            <w:r w:rsidRPr="00E05B6A">
              <w:rPr>
                <w:rFonts w:ascii="Times New Roman" w:hAnsi="Times New Roman" w:cs="Times New Roman"/>
              </w:rPr>
              <w:t>39</w:t>
            </w:r>
          </w:p>
        </w:tc>
        <w:tc>
          <w:tcPr>
            <w:tcW w:w="502" w:type="pct"/>
          </w:tcPr>
          <w:p w14:paraId="116838F3"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16</w:t>
            </w:r>
          </w:p>
        </w:tc>
        <w:tc>
          <w:tcPr>
            <w:tcW w:w="607" w:type="pct"/>
          </w:tcPr>
          <w:p w14:paraId="665D8782"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51 000</w:t>
            </w:r>
          </w:p>
        </w:tc>
        <w:tc>
          <w:tcPr>
            <w:tcW w:w="730" w:type="pct"/>
            <w:gridSpan w:val="2"/>
          </w:tcPr>
          <w:p w14:paraId="2D248023" w14:textId="0ECC688B"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10,5 (6</w:t>
            </w:r>
            <w:r w:rsidR="005207F3" w:rsidRPr="00E05B6A">
              <w:rPr>
                <w:rFonts w:ascii="Times New Roman" w:hAnsi="Times New Roman" w:cs="Times New Roman"/>
              </w:rPr>
              <w:t>-</w:t>
            </w:r>
            <w:r w:rsidRPr="00E05B6A">
              <w:rPr>
                <w:rFonts w:ascii="Times New Roman" w:hAnsi="Times New Roman" w:cs="Times New Roman"/>
              </w:rPr>
              <w:t>17)</w:t>
            </w:r>
          </w:p>
        </w:tc>
        <w:tc>
          <w:tcPr>
            <w:tcW w:w="487" w:type="pct"/>
            <w:gridSpan w:val="2"/>
          </w:tcPr>
          <w:p w14:paraId="6C54867E"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13</w:t>
            </w:r>
          </w:p>
        </w:tc>
        <w:tc>
          <w:tcPr>
            <w:tcW w:w="609" w:type="pct"/>
          </w:tcPr>
          <w:p w14:paraId="01B8906E"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50 221</w:t>
            </w:r>
          </w:p>
        </w:tc>
        <w:tc>
          <w:tcPr>
            <w:tcW w:w="819" w:type="pct"/>
          </w:tcPr>
          <w:p w14:paraId="20897ACB" w14:textId="52D35BE0"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8,6 (5</w:t>
            </w:r>
            <w:r w:rsidR="005207F3" w:rsidRPr="00E05B6A">
              <w:rPr>
                <w:rFonts w:ascii="Times New Roman" w:hAnsi="Times New Roman" w:cs="Times New Roman"/>
              </w:rPr>
              <w:t>-</w:t>
            </w:r>
            <w:r w:rsidRPr="00E05B6A">
              <w:rPr>
                <w:rFonts w:ascii="Times New Roman" w:hAnsi="Times New Roman" w:cs="Times New Roman"/>
              </w:rPr>
              <w:t>15)</w:t>
            </w:r>
          </w:p>
        </w:tc>
        <w:tc>
          <w:tcPr>
            <w:tcW w:w="584" w:type="pct"/>
          </w:tcPr>
          <w:p w14:paraId="55388561"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1,21</w:t>
            </w:r>
          </w:p>
        </w:tc>
      </w:tr>
      <w:tr w:rsidR="00517EDA" w:rsidRPr="00541E71" w14:paraId="605624E5" w14:textId="77777777" w:rsidTr="00517EDA">
        <w:tc>
          <w:tcPr>
            <w:tcW w:w="661" w:type="pct"/>
            <w:gridSpan w:val="2"/>
          </w:tcPr>
          <w:p w14:paraId="64B34483" w14:textId="11788498"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40</w:t>
            </w:r>
            <w:r w:rsidR="005207F3" w:rsidRPr="00E05B6A">
              <w:rPr>
                <w:rFonts w:ascii="Times New Roman" w:hAnsi="Times New Roman" w:cs="Times New Roman"/>
              </w:rPr>
              <w:t>-</w:t>
            </w:r>
            <w:r w:rsidRPr="00E05B6A">
              <w:rPr>
                <w:rFonts w:ascii="Times New Roman" w:hAnsi="Times New Roman" w:cs="Times New Roman"/>
              </w:rPr>
              <w:t>44</w:t>
            </w:r>
          </w:p>
        </w:tc>
        <w:tc>
          <w:tcPr>
            <w:tcW w:w="502" w:type="pct"/>
          </w:tcPr>
          <w:p w14:paraId="4C583CC4"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30</w:t>
            </w:r>
          </w:p>
        </w:tc>
        <w:tc>
          <w:tcPr>
            <w:tcW w:w="607" w:type="pct"/>
          </w:tcPr>
          <w:p w14:paraId="7020099C"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46 372</w:t>
            </w:r>
          </w:p>
        </w:tc>
        <w:tc>
          <w:tcPr>
            <w:tcW w:w="730" w:type="pct"/>
            <w:gridSpan w:val="2"/>
          </w:tcPr>
          <w:p w14:paraId="181DA0C8" w14:textId="57837FB4"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21,6 (15</w:t>
            </w:r>
            <w:r w:rsidR="005207F3" w:rsidRPr="00E05B6A">
              <w:rPr>
                <w:rFonts w:ascii="Times New Roman" w:hAnsi="Times New Roman" w:cs="Times New Roman"/>
              </w:rPr>
              <w:t>-</w:t>
            </w:r>
            <w:r w:rsidRPr="00E05B6A">
              <w:rPr>
                <w:rFonts w:ascii="Times New Roman" w:hAnsi="Times New Roman" w:cs="Times New Roman"/>
              </w:rPr>
              <w:t>31)</w:t>
            </w:r>
          </w:p>
        </w:tc>
        <w:tc>
          <w:tcPr>
            <w:tcW w:w="487" w:type="pct"/>
            <w:gridSpan w:val="2"/>
          </w:tcPr>
          <w:p w14:paraId="43ADDCEB"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31</w:t>
            </w:r>
          </w:p>
        </w:tc>
        <w:tc>
          <w:tcPr>
            <w:tcW w:w="609" w:type="pct"/>
          </w:tcPr>
          <w:p w14:paraId="0000E90F"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44 114</w:t>
            </w:r>
          </w:p>
        </w:tc>
        <w:tc>
          <w:tcPr>
            <w:tcW w:w="819" w:type="pct"/>
          </w:tcPr>
          <w:p w14:paraId="3DF99514" w14:textId="6AC6F6FA"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23,4 (16</w:t>
            </w:r>
            <w:r w:rsidR="005207F3" w:rsidRPr="00E05B6A">
              <w:rPr>
                <w:rFonts w:ascii="Times New Roman" w:hAnsi="Times New Roman" w:cs="Times New Roman"/>
              </w:rPr>
              <w:t>-</w:t>
            </w:r>
            <w:r w:rsidRPr="00E05B6A">
              <w:rPr>
                <w:rFonts w:ascii="Times New Roman" w:hAnsi="Times New Roman" w:cs="Times New Roman"/>
              </w:rPr>
              <w:t>33)</w:t>
            </w:r>
          </w:p>
        </w:tc>
        <w:tc>
          <w:tcPr>
            <w:tcW w:w="584" w:type="pct"/>
          </w:tcPr>
          <w:p w14:paraId="2AD8F5B0"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0,92</w:t>
            </w:r>
          </w:p>
        </w:tc>
      </w:tr>
      <w:tr w:rsidR="00517EDA" w:rsidRPr="00541E71" w14:paraId="6F36F506" w14:textId="77777777" w:rsidTr="00517EDA">
        <w:tc>
          <w:tcPr>
            <w:tcW w:w="661" w:type="pct"/>
            <w:gridSpan w:val="2"/>
          </w:tcPr>
          <w:p w14:paraId="63D25BBA" w14:textId="6DFDC5CF"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45</w:t>
            </w:r>
            <w:r w:rsidR="005207F3" w:rsidRPr="00E05B6A">
              <w:rPr>
                <w:rFonts w:ascii="Times New Roman" w:hAnsi="Times New Roman" w:cs="Times New Roman"/>
              </w:rPr>
              <w:t>-</w:t>
            </w:r>
            <w:r w:rsidRPr="00E05B6A">
              <w:rPr>
                <w:rFonts w:ascii="Times New Roman" w:hAnsi="Times New Roman" w:cs="Times New Roman"/>
              </w:rPr>
              <w:t>49</w:t>
            </w:r>
          </w:p>
        </w:tc>
        <w:tc>
          <w:tcPr>
            <w:tcW w:w="502" w:type="pct"/>
          </w:tcPr>
          <w:p w14:paraId="1815D60D"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73</w:t>
            </w:r>
          </w:p>
        </w:tc>
        <w:tc>
          <w:tcPr>
            <w:tcW w:w="607" w:type="pct"/>
          </w:tcPr>
          <w:p w14:paraId="18C15E48"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45 813</w:t>
            </w:r>
          </w:p>
        </w:tc>
        <w:tc>
          <w:tcPr>
            <w:tcW w:w="730" w:type="pct"/>
            <w:gridSpan w:val="2"/>
          </w:tcPr>
          <w:p w14:paraId="4D4AB46A" w14:textId="3B9A931B"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53,1 (42</w:t>
            </w:r>
            <w:r w:rsidR="005207F3" w:rsidRPr="00E05B6A">
              <w:rPr>
                <w:rFonts w:ascii="Times New Roman" w:hAnsi="Times New Roman" w:cs="Times New Roman"/>
              </w:rPr>
              <w:t>-</w:t>
            </w:r>
            <w:r w:rsidRPr="00E05B6A">
              <w:rPr>
                <w:rFonts w:ascii="Times New Roman" w:hAnsi="Times New Roman" w:cs="Times New Roman"/>
              </w:rPr>
              <w:t>67)</w:t>
            </w:r>
          </w:p>
        </w:tc>
        <w:tc>
          <w:tcPr>
            <w:tcW w:w="487" w:type="pct"/>
            <w:gridSpan w:val="2"/>
          </w:tcPr>
          <w:p w14:paraId="45F8328E"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42</w:t>
            </w:r>
          </w:p>
        </w:tc>
        <w:tc>
          <w:tcPr>
            <w:tcW w:w="609" w:type="pct"/>
          </w:tcPr>
          <w:p w14:paraId="5DB84894"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41 293</w:t>
            </w:r>
          </w:p>
        </w:tc>
        <w:tc>
          <w:tcPr>
            <w:tcW w:w="819" w:type="pct"/>
          </w:tcPr>
          <w:p w14:paraId="01C52B30" w14:textId="340A44DB"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33,9 (24</w:t>
            </w:r>
            <w:r w:rsidR="005207F3" w:rsidRPr="00E05B6A">
              <w:rPr>
                <w:rFonts w:ascii="Times New Roman" w:hAnsi="Times New Roman" w:cs="Times New Roman"/>
              </w:rPr>
              <w:t>-</w:t>
            </w:r>
            <w:r w:rsidRPr="00E05B6A">
              <w:rPr>
                <w:rFonts w:ascii="Times New Roman" w:hAnsi="Times New Roman" w:cs="Times New Roman"/>
              </w:rPr>
              <w:t>46)</w:t>
            </w:r>
          </w:p>
        </w:tc>
        <w:tc>
          <w:tcPr>
            <w:tcW w:w="584" w:type="pct"/>
          </w:tcPr>
          <w:p w14:paraId="0416869D"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1,57</w:t>
            </w:r>
          </w:p>
        </w:tc>
      </w:tr>
      <w:tr w:rsidR="00517EDA" w:rsidRPr="00541E71" w14:paraId="43947851" w14:textId="77777777" w:rsidTr="00517EDA">
        <w:tc>
          <w:tcPr>
            <w:tcW w:w="661" w:type="pct"/>
            <w:gridSpan w:val="2"/>
          </w:tcPr>
          <w:p w14:paraId="2A62DCA9" w14:textId="09005B6E"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50</w:t>
            </w:r>
            <w:r w:rsidR="005207F3" w:rsidRPr="00E05B6A">
              <w:rPr>
                <w:rFonts w:ascii="Times New Roman" w:hAnsi="Times New Roman" w:cs="Times New Roman"/>
              </w:rPr>
              <w:t>-</w:t>
            </w:r>
            <w:r w:rsidRPr="00E05B6A">
              <w:rPr>
                <w:rFonts w:ascii="Times New Roman" w:hAnsi="Times New Roman" w:cs="Times New Roman"/>
              </w:rPr>
              <w:t>54</w:t>
            </w:r>
          </w:p>
        </w:tc>
        <w:tc>
          <w:tcPr>
            <w:tcW w:w="502" w:type="pct"/>
          </w:tcPr>
          <w:p w14:paraId="2DB802E8"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113</w:t>
            </w:r>
          </w:p>
        </w:tc>
        <w:tc>
          <w:tcPr>
            <w:tcW w:w="607" w:type="pct"/>
          </w:tcPr>
          <w:p w14:paraId="07544B03"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42 516</w:t>
            </w:r>
          </w:p>
        </w:tc>
        <w:tc>
          <w:tcPr>
            <w:tcW w:w="730" w:type="pct"/>
            <w:gridSpan w:val="2"/>
          </w:tcPr>
          <w:p w14:paraId="47CE6591" w14:textId="6DC04494"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88,6 (73</w:t>
            </w:r>
            <w:r w:rsidR="005207F3" w:rsidRPr="00E05B6A">
              <w:rPr>
                <w:rFonts w:ascii="Times New Roman" w:hAnsi="Times New Roman" w:cs="Times New Roman"/>
              </w:rPr>
              <w:t>-</w:t>
            </w:r>
            <w:r w:rsidRPr="00E05B6A">
              <w:rPr>
                <w:rFonts w:ascii="Times New Roman" w:hAnsi="Times New Roman" w:cs="Times New Roman"/>
              </w:rPr>
              <w:t>107)</w:t>
            </w:r>
          </w:p>
        </w:tc>
        <w:tc>
          <w:tcPr>
            <w:tcW w:w="487" w:type="pct"/>
            <w:gridSpan w:val="2"/>
          </w:tcPr>
          <w:p w14:paraId="541B3D59"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76</w:t>
            </w:r>
          </w:p>
        </w:tc>
        <w:tc>
          <w:tcPr>
            <w:tcW w:w="609" w:type="pct"/>
          </w:tcPr>
          <w:p w14:paraId="340D58B9"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35 887</w:t>
            </w:r>
          </w:p>
        </w:tc>
        <w:tc>
          <w:tcPr>
            <w:tcW w:w="819" w:type="pct"/>
          </w:tcPr>
          <w:p w14:paraId="7F117F6E" w14:textId="0413D5C2"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70,6 (56</w:t>
            </w:r>
            <w:r w:rsidR="005207F3" w:rsidRPr="00E05B6A">
              <w:rPr>
                <w:rFonts w:ascii="Times New Roman" w:hAnsi="Times New Roman" w:cs="Times New Roman"/>
              </w:rPr>
              <w:t>-</w:t>
            </w:r>
            <w:r w:rsidRPr="00E05B6A">
              <w:rPr>
                <w:rFonts w:ascii="Times New Roman" w:hAnsi="Times New Roman" w:cs="Times New Roman"/>
              </w:rPr>
              <w:t>88)</w:t>
            </w:r>
          </w:p>
        </w:tc>
        <w:tc>
          <w:tcPr>
            <w:tcW w:w="584" w:type="pct"/>
          </w:tcPr>
          <w:p w14:paraId="5D529113"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1,26</w:t>
            </w:r>
          </w:p>
        </w:tc>
      </w:tr>
      <w:tr w:rsidR="00517EDA" w:rsidRPr="00541E71" w14:paraId="5FF84A46" w14:textId="77777777" w:rsidTr="00517EDA">
        <w:tc>
          <w:tcPr>
            <w:tcW w:w="647" w:type="pct"/>
          </w:tcPr>
          <w:p w14:paraId="31D8A347" w14:textId="07FC2DD9"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55</w:t>
            </w:r>
            <w:r w:rsidR="005207F3" w:rsidRPr="00E05B6A">
              <w:rPr>
                <w:rFonts w:ascii="Times New Roman" w:hAnsi="Times New Roman" w:cs="Times New Roman"/>
              </w:rPr>
              <w:t>-</w:t>
            </w:r>
            <w:r w:rsidRPr="00E05B6A">
              <w:rPr>
                <w:rFonts w:ascii="Times New Roman" w:hAnsi="Times New Roman" w:cs="Times New Roman"/>
              </w:rPr>
              <w:t>59</w:t>
            </w:r>
          </w:p>
        </w:tc>
        <w:tc>
          <w:tcPr>
            <w:tcW w:w="517" w:type="pct"/>
            <w:gridSpan w:val="2"/>
          </w:tcPr>
          <w:p w14:paraId="5EFCAB31"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155</w:t>
            </w:r>
          </w:p>
        </w:tc>
        <w:tc>
          <w:tcPr>
            <w:tcW w:w="613" w:type="pct"/>
            <w:gridSpan w:val="2"/>
          </w:tcPr>
          <w:p w14:paraId="1E404CD2"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39 280</w:t>
            </w:r>
          </w:p>
        </w:tc>
        <w:tc>
          <w:tcPr>
            <w:tcW w:w="724" w:type="pct"/>
          </w:tcPr>
          <w:p w14:paraId="23CFDBD9" w14:textId="7077A469"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131,5 (112</w:t>
            </w:r>
            <w:r w:rsidR="005207F3" w:rsidRPr="00E05B6A">
              <w:rPr>
                <w:rFonts w:ascii="Times New Roman" w:hAnsi="Times New Roman" w:cs="Times New Roman"/>
              </w:rPr>
              <w:t>-</w:t>
            </w:r>
            <w:r w:rsidRPr="00E05B6A">
              <w:rPr>
                <w:rFonts w:ascii="Times New Roman" w:hAnsi="Times New Roman" w:cs="Times New Roman"/>
              </w:rPr>
              <w:t>154)</w:t>
            </w:r>
          </w:p>
        </w:tc>
        <w:tc>
          <w:tcPr>
            <w:tcW w:w="473" w:type="pct"/>
          </w:tcPr>
          <w:p w14:paraId="7831D936"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106</w:t>
            </w:r>
          </w:p>
        </w:tc>
        <w:tc>
          <w:tcPr>
            <w:tcW w:w="623" w:type="pct"/>
            <w:gridSpan w:val="2"/>
          </w:tcPr>
          <w:p w14:paraId="2B66F477"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39 271</w:t>
            </w:r>
          </w:p>
        </w:tc>
        <w:tc>
          <w:tcPr>
            <w:tcW w:w="819" w:type="pct"/>
          </w:tcPr>
          <w:p w14:paraId="27BD38D9" w14:textId="38EB5465"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90,0 (74</w:t>
            </w:r>
            <w:r w:rsidR="005207F3" w:rsidRPr="00E05B6A">
              <w:rPr>
                <w:rFonts w:ascii="Times New Roman" w:hAnsi="Times New Roman" w:cs="Times New Roman"/>
              </w:rPr>
              <w:t>-</w:t>
            </w:r>
            <w:r w:rsidRPr="00E05B6A">
              <w:rPr>
                <w:rFonts w:ascii="Times New Roman" w:hAnsi="Times New Roman" w:cs="Times New Roman"/>
              </w:rPr>
              <w:t>109)</w:t>
            </w:r>
          </w:p>
        </w:tc>
        <w:tc>
          <w:tcPr>
            <w:tcW w:w="584" w:type="pct"/>
          </w:tcPr>
          <w:p w14:paraId="213A987A"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1,46</w:t>
            </w:r>
          </w:p>
        </w:tc>
      </w:tr>
      <w:tr w:rsidR="00517EDA" w:rsidRPr="00541E71" w14:paraId="6D685DE8" w14:textId="77777777" w:rsidTr="00517EDA">
        <w:tc>
          <w:tcPr>
            <w:tcW w:w="647" w:type="pct"/>
          </w:tcPr>
          <w:p w14:paraId="534643FC" w14:textId="37117119"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60</w:t>
            </w:r>
            <w:r w:rsidR="005207F3" w:rsidRPr="00E05B6A">
              <w:rPr>
                <w:rFonts w:ascii="Times New Roman" w:hAnsi="Times New Roman" w:cs="Times New Roman"/>
              </w:rPr>
              <w:t>-</w:t>
            </w:r>
            <w:r w:rsidRPr="00E05B6A">
              <w:rPr>
                <w:rFonts w:ascii="Times New Roman" w:hAnsi="Times New Roman" w:cs="Times New Roman"/>
              </w:rPr>
              <w:t>64</w:t>
            </w:r>
          </w:p>
        </w:tc>
        <w:tc>
          <w:tcPr>
            <w:tcW w:w="517" w:type="pct"/>
            <w:gridSpan w:val="2"/>
          </w:tcPr>
          <w:p w14:paraId="49AAEB3F"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157</w:t>
            </w:r>
          </w:p>
        </w:tc>
        <w:tc>
          <w:tcPr>
            <w:tcW w:w="613" w:type="pct"/>
            <w:gridSpan w:val="2"/>
          </w:tcPr>
          <w:p w14:paraId="3D0F9B6A"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30 771</w:t>
            </w:r>
          </w:p>
        </w:tc>
        <w:tc>
          <w:tcPr>
            <w:tcW w:w="724" w:type="pct"/>
          </w:tcPr>
          <w:p w14:paraId="1ACA0EF2" w14:textId="332C8DB8"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170,1 (145</w:t>
            </w:r>
            <w:r w:rsidR="005207F3" w:rsidRPr="00E05B6A">
              <w:rPr>
                <w:rFonts w:ascii="Times New Roman" w:hAnsi="Times New Roman" w:cs="Times New Roman"/>
              </w:rPr>
              <w:t>-</w:t>
            </w:r>
            <w:r w:rsidRPr="00E05B6A">
              <w:rPr>
                <w:rFonts w:ascii="Times New Roman" w:hAnsi="Times New Roman" w:cs="Times New Roman"/>
              </w:rPr>
              <w:t>199)</w:t>
            </w:r>
          </w:p>
        </w:tc>
        <w:tc>
          <w:tcPr>
            <w:tcW w:w="473" w:type="pct"/>
          </w:tcPr>
          <w:p w14:paraId="54AC20CC"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140</w:t>
            </w:r>
          </w:p>
        </w:tc>
        <w:tc>
          <w:tcPr>
            <w:tcW w:w="623" w:type="pct"/>
            <w:gridSpan w:val="2"/>
          </w:tcPr>
          <w:p w14:paraId="6A730581"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44 299</w:t>
            </w:r>
          </w:p>
        </w:tc>
        <w:tc>
          <w:tcPr>
            <w:tcW w:w="819" w:type="pct"/>
          </w:tcPr>
          <w:p w14:paraId="59A70612" w14:textId="4F45AA2E"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105,3 (89</w:t>
            </w:r>
            <w:r w:rsidR="005207F3" w:rsidRPr="00E05B6A">
              <w:rPr>
                <w:rFonts w:ascii="Times New Roman" w:hAnsi="Times New Roman" w:cs="Times New Roman"/>
              </w:rPr>
              <w:t>-</w:t>
            </w:r>
            <w:r w:rsidRPr="00E05B6A">
              <w:rPr>
                <w:rFonts w:ascii="Times New Roman" w:hAnsi="Times New Roman" w:cs="Times New Roman"/>
              </w:rPr>
              <w:t>124)</w:t>
            </w:r>
          </w:p>
        </w:tc>
        <w:tc>
          <w:tcPr>
            <w:tcW w:w="584" w:type="pct"/>
          </w:tcPr>
          <w:p w14:paraId="77A0C311"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1,61</w:t>
            </w:r>
          </w:p>
        </w:tc>
      </w:tr>
      <w:tr w:rsidR="00517EDA" w:rsidRPr="00541E71" w14:paraId="3E1F9CDA" w14:textId="77777777" w:rsidTr="00517EDA">
        <w:tc>
          <w:tcPr>
            <w:tcW w:w="647" w:type="pct"/>
          </w:tcPr>
          <w:p w14:paraId="57E77B80" w14:textId="3E9E747D"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65</w:t>
            </w:r>
            <w:r w:rsidR="005207F3" w:rsidRPr="00E05B6A">
              <w:rPr>
                <w:rFonts w:ascii="Times New Roman" w:hAnsi="Times New Roman" w:cs="Times New Roman"/>
              </w:rPr>
              <w:t>-</w:t>
            </w:r>
            <w:r w:rsidRPr="00E05B6A">
              <w:rPr>
                <w:rFonts w:ascii="Times New Roman" w:hAnsi="Times New Roman" w:cs="Times New Roman"/>
              </w:rPr>
              <w:t>69</w:t>
            </w:r>
          </w:p>
        </w:tc>
        <w:tc>
          <w:tcPr>
            <w:tcW w:w="517" w:type="pct"/>
            <w:gridSpan w:val="2"/>
          </w:tcPr>
          <w:p w14:paraId="6679BED4"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104</w:t>
            </w:r>
          </w:p>
        </w:tc>
        <w:tc>
          <w:tcPr>
            <w:tcW w:w="613" w:type="pct"/>
            <w:gridSpan w:val="2"/>
          </w:tcPr>
          <w:p w14:paraId="679AC958"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19 450</w:t>
            </w:r>
          </w:p>
        </w:tc>
        <w:tc>
          <w:tcPr>
            <w:tcW w:w="724" w:type="pct"/>
          </w:tcPr>
          <w:p w14:paraId="382B1840" w14:textId="5FE7A7B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178,2 (146</w:t>
            </w:r>
            <w:r w:rsidR="005207F3" w:rsidRPr="00E05B6A">
              <w:rPr>
                <w:rFonts w:ascii="Times New Roman" w:hAnsi="Times New Roman" w:cs="Times New Roman"/>
              </w:rPr>
              <w:t>-</w:t>
            </w:r>
            <w:r w:rsidRPr="00E05B6A">
              <w:rPr>
                <w:rFonts w:ascii="Times New Roman" w:hAnsi="Times New Roman" w:cs="Times New Roman"/>
              </w:rPr>
              <w:t>216)</w:t>
            </w:r>
          </w:p>
        </w:tc>
        <w:tc>
          <w:tcPr>
            <w:tcW w:w="473" w:type="pct"/>
          </w:tcPr>
          <w:p w14:paraId="684E1C93"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133</w:t>
            </w:r>
          </w:p>
        </w:tc>
        <w:tc>
          <w:tcPr>
            <w:tcW w:w="623" w:type="pct"/>
            <w:gridSpan w:val="2"/>
          </w:tcPr>
          <w:p w14:paraId="17AB1EA1"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36 818</w:t>
            </w:r>
          </w:p>
        </w:tc>
        <w:tc>
          <w:tcPr>
            <w:tcW w:w="819" w:type="pct"/>
          </w:tcPr>
          <w:p w14:paraId="1AC2B732" w14:textId="5519FC2F"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120,4 (101</w:t>
            </w:r>
            <w:r w:rsidR="005207F3" w:rsidRPr="00E05B6A">
              <w:rPr>
                <w:rFonts w:ascii="Times New Roman" w:hAnsi="Times New Roman" w:cs="Times New Roman"/>
              </w:rPr>
              <w:t>-</w:t>
            </w:r>
            <w:r w:rsidRPr="00E05B6A">
              <w:rPr>
                <w:rFonts w:ascii="Times New Roman" w:hAnsi="Times New Roman" w:cs="Times New Roman"/>
              </w:rPr>
              <w:t>143)</w:t>
            </w:r>
          </w:p>
        </w:tc>
        <w:tc>
          <w:tcPr>
            <w:tcW w:w="584" w:type="pct"/>
          </w:tcPr>
          <w:p w14:paraId="3AFAAF30"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1,48</w:t>
            </w:r>
          </w:p>
        </w:tc>
      </w:tr>
      <w:tr w:rsidR="00517EDA" w:rsidRPr="00541E71" w14:paraId="7185984F" w14:textId="77777777" w:rsidTr="00517EDA">
        <w:tc>
          <w:tcPr>
            <w:tcW w:w="647" w:type="pct"/>
          </w:tcPr>
          <w:p w14:paraId="5DD13DEC" w14:textId="60EC75B5"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70</w:t>
            </w:r>
            <w:r w:rsidR="005207F3" w:rsidRPr="00E05B6A">
              <w:rPr>
                <w:rFonts w:ascii="Times New Roman" w:hAnsi="Times New Roman" w:cs="Times New Roman"/>
              </w:rPr>
              <w:t>-</w:t>
            </w:r>
            <w:r w:rsidRPr="00E05B6A">
              <w:rPr>
                <w:rFonts w:ascii="Times New Roman" w:hAnsi="Times New Roman" w:cs="Times New Roman"/>
              </w:rPr>
              <w:t>74</w:t>
            </w:r>
          </w:p>
        </w:tc>
        <w:tc>
          <w:tcPr>
            <w:tcW w:w="517" w:type="pct"/>
            <w:gridSpan w:val="2"/>
          </w:tcPr>
          <w:p w14:paraId="3F4161B3"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78</w:t>
            </w:r>
          </w:p>
        </w:tc>
        <w:tc>
          <w:tcPr>
            <w:tcW w:w="613" w:type="pct"/>
            <w:gridSpan w:val="2"/>
          </w:tcPr>
          <w:p w14:paraId="4A4DD722"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13 606</w:t>
            </w:r>
          </w:p>
        </w:tc>
        <w:tc>
          <w:tcPr>
            <w:tcW w:w="724" w:type="pct"/>
          </w:tcPr>
          <w:p w14:paraId="27431BA7" w14:textId="6A6C8A6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191,1 (151</w:t>
            </w:r>
            <w:r w:rsidR="005207F3" w:rsidRPr="00E05B6A">
              <w:rPr>
                <w:rFonts w:ascii="Times New Roman" w:hAnsi="Times New Roman" w:cs="Times New Roman"/>
              </w:rPr>
              <w:t>-</w:t>
            </w:r>
            <w:r w:rsidRPr="00E05B6A">
              <w:rPr>
                <w:rFonts w:ascii="Times New Roman" w:hAnsi="Times New Roman" w:cs="Times New Roman"/>
              </w:rPr>
              <w:t>238)</w:t>
            </w:r>
          </w:p>
        </w:tc>
        <w:tc>
          <w:tcPr>
            <w:tcW w:w="473" w:type="pct"/>
          </w:tcPr>
          <w:p w14:paraId="5488A983"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91</w:t>
            </w:r>
          </w:p>
        </w:tc>
        <w:tc>
          <w:tcPr>
            <w:tcW w:w="623" w:type="pct"/>
            <w:gridSpan w:val="2"/>
          </w:tcPr>
          <w:p w14:paraId="19DBEA3F"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28 630</w:t>
            </w:r>
          </w:p>
        </w:tc>
        <w:tc>
          <w:tcPr>
            <w:tcW w:w="819" w:type="pct"/>
          </w:tcPr>
          <w:p w14:paraId="24B63CB1" w14:textId="61066F9A"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105,9 (85</w:t>
            </w:r>
            <w:r w:rsidR="005207F3" w:rsidRPr="00E05B6A">
              <w:rPr>
                <w:rFonts w:ascii="Times New Roman" w:hAnsi="Times New Roman" w:cs="Times New Roman"/>
              </w:rPr>
              <w:t>-</w:t>
            </w:r>
            <w:r w:rsidRPr="00E05B6A">
              <w:rPr>
                <w:rFonts w:ascii="Times New Roman" w:hAnsi="Times New Roman" w:cs="Times New Roman"/>
              </w:rPr>
              <w:t>130)</w:t>
            </w:r>
          </w:p>
        </w:tc>
        <w:tc>
          <w:tcPr>
            <w:tcW w:w="584" w:type="pct"/>
          </w:tcPr>
          <w:p w14:paraId="7E4328EA"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1,80</w:t>
            </w:r>
          </w:p>
        </w:tc>
      </w:tr>
    </w:tbl>
    <w:p w14:paraId="4470244A" w14:textId="0E0E321F" w:rsidR="00517EDA" w:rsidRDefault="00517EDA">
      <w:r w:rsidRPr="00E05B6A">
        <w:rPr>
          <w:rFonts w:ascii="Times New Roman" w:hAnsi="Times New Roman" w:cs="Times New Roman"/>
        </w:rPr>
        <w:lastRenderedPageBreak/>
        <w:t xml:space="preserve">Продолжение </w:t>
      </w:r>
      <w:r w:rsidRPr="00D25DC2">
        <w:rPr>
          <w:rFonts w:ascii="Times New Roman" w:hAnsi="Times New Roman" w:cs="Times New Roman"/>
        </w:rPr>
        <w:t>таблицы</w:t>
      </w:r>
      <w:r w:rsidRPr="00E05B6A">
        <w:rPr>
          <w:rFonts w:ascii="Times New Roman" w:hAnsi="Times New Roman" w:cs="Times New Roman"/>
        </w:rPr>
        <w:t xml:space="preserve"> </w:t>
      </w:r>
      <w:r w:rsidRPr="00E05B6A">
        <w:rPr>
          <w:rFonts w:ascii="Times New Roman" w:hAnsi="Times New Roman" w:cs="Times New Roman"/>
          <w:lang w:val="ru-RU"/>
        </w:rPr>
        <w:t>10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885"/>
        <w:gridCol w:w="1144"/>
        <w:gridCol w:w="1558"/>
        <w:gridCol w:w="890"/>
        <w:gridCol w:w="1144"/>
        <w:gridCol w:w="1558"/>
        <w:gridCol w:w="1204"/>
      </w:tblGrid>
      <w:tr w:rsidR="005F296F" w:rsidRPr="00541E71" w14:paraId="66B70D5C" w14:textId="77777777" w:rsidTr="007F4FA1">
        <w:tc>
          <w:tcPr>
            <w:tcW w:w="647" w:type="pct"/>
          </w:tcPr>
          <w:p w14:paraId="2D30FFEB" w14:textId="4EF44D26"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75</w:t>
            </w:r>
            <w:r w:rsidR="005207F3" w:rsidRPr="00E05B6A">
              <w:rPr>
                <w:rFonts w:ascii="Times New Roman" w:hAnsi="Times New Roman" w:cs="Times New Roman"/>
              </w:rPr>
              <w:t>-</w:t>
            </w:r>
            <w:r w:rsidRPr="00E05B6A">
              <w:rPr>
                <w:rFonts w:ascii="Times New Roman" w:hAnsi="Times New Roman" w:cs="Times New Roman"/>
              </w:rPr>
              <w:t>79</w:t>
            </w:r>
          </w:p>
        </w:tc>
        <w:tc>
          <w:tcPr>
            <w:tcW w:w="460" w:type="pct"/>
          </w:tcPr>
          <w:p w14:paraId="4BD69F88"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60</w:t>
            </w:r>
          </w:p>
        </w:tc>
        <w:tc>
          <w:tcPr>
            <w:tcW w:w="594" w:type="pct"/>
          </w:tcPr>
          <w:p w14:paraId="03B2F0FD"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6 110</w:t>
            </w:r>
          </w:p>
        </w:tc>
        <w:tc>
          <w:tcPr>
            <w:tcW w:w="809" w:type="pct"/>
          </w:tcPr>
          <w:p w14:paraId="02D3BF74" w14:textId="0D407B5B"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327,3 (250</w:t>
            </w:r>
            <w:r w:rsidR="005207F3" w:rsidRPr="00E05B6A">
              <w:rPr>
                <w:rFonts w:ascii="Times New Roman" w:hAnsi="Times New Roman" w:cs="Times New Roman"/>
              </w:rPr>
              <w:t>-</w:t>
            </w:r>
            <w:r w:rsidRPr="00E05B6A">
              <w:rPr>
                <w:rFonts w:ascii="Times New Roman" w:hAnsi="Times New Roman" w:cs="Times New Roman"/>
              </w:rPr>
              <w:t>421)</w:t>
            </w:r>
          </w:p>
        </w:tc>
        <w:tc>
          <w:tcPr>
            <w:tcW w:w="462" w:type="pct"/>
          </w:tcPr>
          <w:p w14:paraId="106478B2"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68</w:t>
            </w:r>
          </w:p>
        </w:tc>
        <w:tc>
          <w:tcPr>
            <w:tcW w:w="594" w:type="pct"/>
          </w:tcPr>
          <w:p w14:paraId="7976F6F1"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11 838</w:t>
            </w:r>
          </w:p>
        </w:tc>
        <w:tc>
          <w:tcPr>
            <w:tcW w:w="809" w:type="pct"/>
          </w:tcPr>
          <w:p w14:paraId="63EC67D2" w14:textId="7DC90FA5"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191,5 (149</w:t>
            </w:r>
            <w:r w:rsidR="005207F3" w:rsidRPr="00E05B6A">
              <w:rPr>
                <w:rFonts w:ascii="Times New Roman" w:hAnsi="Times New Roman" w:cs="Times New Roman"/>
              </w:rPr>
              <w:t>-</w:t>
            </w:r>
            <w:r w:rsidRPr="00E05B6A">
              <w:rPr>
                <w:rFonts w:ascii="Times New Roman" w:hAnsi="Times New Roman" w:cs="Times New Roman"/>
              </w:rPr>
              <w:t>243)</w:t>
            </w:r>
          </w:p>
        </w:tc>
        <w:tc>
          <w:tcPr>
            <w:tcW w:w="625" w:type="pct"/>
          </w:tcPr>
          <w:p w14:paraId="7F57CF42"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1,71</w:t>
            </w:r>
          </w:p>
        </w:tc>
      </w:tr>
      <w:tr w:rsidR="005F296F" w:rsidRPr="00541E71" w14:paraId="204F6E23" w14:textId="77777777" w:rsidTr="007F4FA1">
        <w:tc>
          <w:tcPr>
            <w:tcW w:w="647" w:type="pct"/>
          </w:tcPr>
          <w:p w14:paraId="17888254" w14:textId="256A38FC"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80</w:t>
            </w:r>
            <w:r w:rsidR="005207F3" w:rsidRPr="00E05B6A">
              <w:rPr>
                <w:rFonts w:ascii="Times New Roman" w:hAnsi="Times New Roman" w:cs="Times New Roman"/>
              </w:rPr>
              <w:t>-</w:t>
            </w:r>
            <w:r w:rsidRPr="00E05B6A">
              <w:rPr>
                <w:rFonts w:ascii="Times New Roman" w:hAnsi="Times New Roman" w:cs="Times New Roman"/>
              </w:rPr>
              <w:t>84</w:t>
            </w:r>
          </w:p>
        </w:tc>
        <w:tc>
          <w:tcPr>
            <w:tcW w:w="460" w:type="pct"/>
          </w:tcPr>
          <w:p w14:paraId="6AFC8650"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33</w:t>
            </w:r>
          </w:p>
        </w:tc>
        <w:tc>
          <w:tcPr>
            <w:tcW w:w="594" w:type="pct"/>
          </w:tcPr>
          <w:p w14:paraId="74B994EF"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5 336</w:t>
            </w:r>
          </w:p>
        </w:tc>
        <w:tc>
          <w:tcPr>
            <w:tcW w:w="809" w:type="pct"/>
          </w:tcPr>
          <w:p w14:paraId="0E9387FE" w14:textId="7718E1C0"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206,1 (142</w:t>
            </w:r>
            <w:r w:rsidR="005207F3" w:rsidRPr="00E05B6A">
              <w:rPr>
                <w:rFonts w:ascii="Times New Roman" w:hAnsi="Times New Roman" w:cs="Times New Roman"/>
              </w:rPr>
              <w:t>-</w:t>
            </w:r>
            <w:r w:rsidRPr="00E05B6A">
              <w:rPr>
                <w:rFonts w:ascii="Times New Roman" w:hAnsi="Times New Roman" w:cs="Times New Roman"/>
              </w:rPr>
              <w:t>290)</w:t>
            </w:r>
          </w:p>
        </w:tc>
        <w:tc>
          <w:tcPr>
            <w:tcW w:w="462" w:type="pct"/>
          </w:tcPr>
          <w:p w14:paraId="4CD4D5CB"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71</w:t>
            </w:r>
          </w:p>
        </w:tc>
        <w:tc>
          <w:tcPr>
            <w:tcW w:w="594" w:type="pct"/>
          </w:tcPr>
          <w:p w14:paraId="1C1AA145"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16 471</w:t>
            </w:r>
          </w:p>
        </w:tc>
        <w:tc>
          <w:tcPr>
            <w:tcW w:w="809" w:type="pct"/>
          </w:tcPr>
          <w:p w14:paraId="44A98359" w14:textId="10998A86"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143,7 (112</w:t>
            </w:r>
            <w:r w:rsidR="005207F3" w:rsidRPr="00E05B6A">
              <w:rPr>
                <w:rFonts w:ascii="Times New Roman" w:hAnsi="Times New Roman" w:cs="Times New Roman"/>
              </w:rPr>
              <w:t>-</w:t>
            </w:r>
            <w:r w:rsidRPr="00E05B6A">
              <w:rPr>
                <w:rFonts w:ascii="Times New Roman" w:hAnsi="Times New Roman" w:cs="Times New Roman"/>
              </w:rPr>
              <w:t>181)</w:t>
            </w:r>
          </w:p>
        </w:tc>
        <w:tc>
          <w:tcPr>
            <w:tcW w:w="625" w:type="pct"/>
          </w:tcPr>
          <w:p w14:paraId="3620B869"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1,43</w:t>
            </w:r>
          </w:p>
        </w:tc>
      </w:tr>
      <w:tr w:rsidR="005F296F" w:rsidRPr="00541E71" w14:paraId="2D446FED" w14:textId="77777777" w:rsidTr="007F4FA1">
        <w:tc>
          <w:tcPr>
            <w:tcW w:w="647" w:type="pct"/>
          </w:tcPr>
          <w:p w14:paraId="2240EDF6" w14:textId="77777777"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85 и старше</w:t>
            </w:r>
          </w:p>
        </w:tc>
        <w:tc>
          <w:tcPr>
            <w:tcW w:w="460" w:type="pct"/>
          </w:tcPr>
          <w:p w14:paraId="2FF5C784"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12</w:t>
            </w:r>
          </w:p>
        </w:tc>
        <w:tc>
          <w:tcPr>
            <w:tcW w:w="594" w:type="pct"/>
          </w:tcPr>
          <w:p w14:paraId="02F3E1EE"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1 803</w:t>
            </w:r>
          </w:p>
        </w:tc>
        <w:tc>
          <w:tcPr>
            <w:tcW w:w="809" w:type="pct"/>
          </w:tcPr>
          <w:p w14:paraId="612F2C2B" w14:textId="6D63EF40"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221,9 (115</w:t>
            </w:r>
            <w:r w:rsidR="005207F3" w:rsidRPr="00E05B6A">
              <w:rPr>
                <w:rFonts w:ascii="Times New Roman" w:hAnsi="Times New Roman" w:cs="Times New Roman"/>
              </w:rPr>
              <w:t>-</w:t>
            </w:r>
            <w:r w:rsidRPr="00E05B6A">
              <w:rPr>
                <w:rFonts w:ascii="Times New Roman" w:hAnsi="Times New Roman" w:cs="Times New Roman"/>
              </w:rPr>
              <w:t>388)</w:t>
            </w:r>
          </w:p>
        </w:tc>
        <w:tc>
          <w:tcPr>
            <w:tcW w:w="462" w:type="pct"/>
          </w:tcPr>
          <w:p w14:paraId="69BE5D1D"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28</w:t>
            </w:r>
          </w:p>
        </w:tc>
        <w:tc>
          <w:tcPr>
            <w:tcW w:w="594" w:type="pct"/>
          </w:tcPr>
          <w:p w14:paraId="47071D2B"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8 062</w:t>
            </w:r>
          </w:p>
        </w:tc>
        <w:tc>
          <w:tcPr>
            <w:tcW w:w="809" w:type="pct"/>
          </w:tcPr>
          <w:p w14:paraId="76F6C938" w14:textId="2DDE4969"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115,8 (77</w:t>
            </w:r>
            <w:r w:rsidR="005207F3" w:rsidRPr="00E05B6A">
              <w:rPr>
                <w:rFonts w:ascii="Times New Roman" w:hAnsi="Times New Roman" w:cs="Times New Roman"/>
              </w:rPr>
              <w:t>-</w:t>
            </w:r>
            <w:r w:rsidRPr="00E05B6A">
              <w:rPr>
                <w:rFonts w:ascii="Times New Roman" w:hAnsi="Times New Roman" w:cs="Times New Roman"/>
              </w:rPr>
              <w:t>167)</w:t>
            </w:r>
          </w:p>
        </w:tc>
        <w:tc>
          <w:tcPr>
            <w:tcW w:w="625" w:type="pct"/>
          </w:tcPr>
          <w:p w14:paraId="749257EF"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1,92</w:t>
            </w:r>
          </w:p>
        </w:tc>
      </w:tr>
      <w:tr w:rsidR="005F296F" w:rsidRPr="00541E71" w14:paraId="5EC77E65" w14:textId="77777777" w:rsidTr="007F4FA1">
        <w:tc>
          <w:tcPr>
            <w:tcW w:w="647" w:type="pct"/>
          </w:tcPr>
          <w:p w14:paraId="35869391" w14:textId="77777777"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Итого 19 лет и старше</w:t>
            </w:r>
          </w:p>
        </w:tc>
        <w:tc>
          <w:tcPr>
            <w:tcW w:w="460" w:type="pct"/>
          </w:tcPr>
          <w:p w14:paraId="06D7EB8F"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841</w:t>
            </w:r>
          </w:p>
        </w:tc>
        <w:tc>
          <w:tcPr>
            <w:tcW w:w="594" w:type="pct"/>
          </w:tcPr>
          <w:p w14:paraId="2474842C"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471 923</w:t>
            </w:r>
          </w:p>
        </w:tc>
        <w:tc>
          <w:tcPr>
            <w:tcW w:w="809" w:type="pct"/>
          </w:tcPr>
          <w:p w14:paraId="24FF60CE"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59,4</w:t>
            </w:r>
          </w:p>
        </w:tc>
        <w:tc>
          <w:tcPr>
            <w:tcW w:w="462" w:type="pct"/>
          </w:tcPr>
          <w:p w14:paraId="743189FC"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816</w:t>
            </w:r>
          </w:p>
        </w:tc>
        <w:tc>
          <w:tcPr>
            <w:tcW w:w="594" w:type="pct"/>
          </w:tcPr>
          <w:p w14:paraId="2B878FDE"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474 228</w:t>
            </w:r>
          </w:p>
        </w:tc>
        <w:tc>
          <w:tcPr>
            <w:tcW w:w="809" w:type="pct"/>
          </w:tcPr>
          <w:p w14:paraId="0AA7134A"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57,4</w:t>
            </w:r>
          </w:p>
        </w:tc>
        <w:tc>
          <w:tcPr>
            <w:tcW w:w="625" w:type="pct"/>
          </w:tcPr>
          <w:p w14:paraId="469BB6FA"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1,04</w:t>
            </w:r>
          </w:p>
        </w:tc>
      </w:tr>
      <w:tr w:rsidR="005F296F" w:rsidRPr="00541E71" w14:paraId="7CA6FA2C" w14:textId="77777777" w:rsidTr="007F4FA1">
        <w:tc>
          <w:tcPr>
            <w:tcW w:w="5000" w:type="pct"/>
            <w:gridSpan w:val="8"/>
          </w:tcPr>
          <w:p w14:paraId="19E18B3A" w14:textId="13C38215" w:rsidR="007F4FA1" w:rsidRPr="00E05B6A" w:rsidRDefault="00D25DC2" w:rsidP="00E05B6A">
            <w:pPr>
              <w:spacing w:after="0" w:line="276" w:lineRule="auto"/>
              <w:jc w:val="both"/>
              <w:rPr>
                <w:rFonts w:ascii="Times New Roman" w:hAnsi="Times New Roman" w:cs="Times New Roman"/>
              </w:rPr>
            </w:pPr>
            <w:r>
              <w:rPr>
                <w:rFonts w:ascii="Times New Roman" w:hAnsi="Times New Roman" w:cs="Times New Roman"/>
                <w:lang w:val="ru-RU"/>
              </w:rPr>
              <w:t xml:space="preserve">           </w:t>
            </w:r>
            <w:r w:rsidR="007F4FA1" w:rsidRPr="00E05B6A">
              <w:rPr>
                <w:rFonts w:ascii="Times New Roman" w:hAnsi="Times New Roman" w:cs="Times New Roman"/>
              </w:rPr>
              <w:t xml:space="preserve">Примечание </w:t>
            </w:r>
            <w:r w:rsidR="005207F3" w:rsidRPr="00E05B6A">
              <w:rPr>
                <w:rFonts w:ascii="Times New Roman" w:hAnsi="Times New Roman" w:cs="Times New Roman"/>
              </w:rPr>
              <w:t>-</w:t>
            </w:r>
            <w:r w:rsidR="007F4FA1" w:rsidRPr="00E05B6A">
              <w:rPr>
                <w:rFonts w:ascii="Times New Roman" w:hAnsi="Times New Roman" w:cs="Times New Roman"/>
              </w:rPr>
              <w:t xml:space="preserve"> показатели по итоговой строке являются </w:t>
            </w:r>
            <w:r w:rsidR="00541E71" w:rsidRPr="00541E71">
              <w:rPr>
                <w:rFonts w:ascii="Times New Roman" w:hAnsi="Times New Roman" w:cs="Times New Roman"/>
              </w:rPr>
              <w:t>нестандартизованными</w:t>
            </w:r>
            <w:r w:rsidR="007F4FA1" w:rsidRPr="00E05B6A">
              <w:rPr>
                <w:rFonts w:ascii="Times New Roman" w:hAnsi="Times New Roman" w:cs="Times New Roman"/>
              </w:rPr>
              <w:t xml:space="preserve"> и не подлежат прямому сравнению между группами ввиду различий возрастной структуры.</w:t>
            </w:r>
          </w:p>
        </w:tc>
      </w:tr>
    </w:tbl>
    <w:p w14:paraId="4CBF0B2B" w14:textId="77777777" w:rsidR="007F4FA1" w:rsidRPr="00E05B6A" w:rsidRDefault="007F4FA1" w:rsidP="00506B3B">
      <w:pPr>
        <w:spacing w:after="0" w:line="276" w:lineRule="auto"/>
        <w:ind w:firstLine="709"/>
        <w:jc w:val="both"/>
        <w:rPr>
          <w:rFonts w:ascii="Times New Roman" w:hAnsi="Times New Roman" w:cs="Times New Roman"/>
          <w:sz w:val="28"/>
          <w:szCs w:val="28"/>
          <w:lang w:val="ru-RU"/>
        </w:rPr>
      </w:pPr>
    </w:p>
    <w:p w14:paraId="4FF7119B" w14:textId="255B2F46" w:rsidR="00506B3B" w:rsidRPr="00E05B6A" w:rsidRDefault="00506B3B" w:rsidP="00506B3B">
      <w:pPr>
        <w:spacing w:after="0" w:line="276" w:lineRule="auto"/>
        <w:ind w:firstLine="709"/>
        <w:jc w:val="both"/>
        <w:rPr>
          <w:rFonts w:ascii="Times New Roman" w:hAnsi="Times New Roman" w:cs="Times New Roman"/>
          <w:sz w:val="28"/>
          <w:szCs w:val="28"/>
        </w:rPr>
      </w:pPr>
      <w:r w:rsidRPr="00E05B6A">
        <w:rPr>
          <w:rFonts w:ascii="Times New Roman" w:hAnsi="Times New Roman" w:cs="Times New Roman"/>
          <w:sz w:val="28"/>
          <w:szCs w:val="28"/>
        </w:rPr>
        <w:t xml:space="preserve">В возрастных группах моложе 45 лет устойчивых различий не выявлено. Начиная с 45 лет заболеваемость у лиц казахской национальности превышала таковую у представителей других этнических групп во всех восьми последовательных возрастных группах, при этом отношение показателей составляло от 1,26 до 1,92. Грубые показатели заболеваемости при этом практически не различались </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 xml:space="preserve"> 59,4 против 57,4 на 100 000 человеко</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лет (отношение 1,04), что отражает более молодую возрастную структуру казахского населения и демонстрирует систематическую недооценку различий при сравнении по нестандартизованным показателям.</w:t>
      </w:r>
    </w:p>
    <w:p w14:paraId="546B377B" w14:textId="4495F562" w:rsidR="00506B3B" w:rsidRPr="00786F95" w:rsidRDefault="00506B3B" w:rsidP="00506B3B">
      <w:pPr>
        <w:spacing w:after="0" w:line="276" w:lineRule="auto"/>
        <w:ind w:firstLine="709"/>
        <w:jc w:val="both"/>
        <w:rPr>
          <w:rFonts w:ascii="Times New Roman" w:hAnsi="Times New Roman" w:cs="Times New Roman"/>
          <w:sz w:val="28"/>
          <w:szCs w:val="28"/>
          <w:lang w:val="ru-RU"/>
        </w:rPr>
      </w:pPr>
      <w:r w:rsidRPr="00E05B6A">
        <w:rPr>
          <w:rFonts w:ascii="Times New Roman" w:hAnsi="Times New Roman" w:cs="Times New Roman"/>
          <w:sz w:val="28"/>
          <w:szCs w:val="28"/>
        </w:rPr>
        <w:t xml:space="preserve">Для количественной оценки различий выполнена стандартизация прямым методом по четырнадцати пятилетним возрастным группам. Результаты представлены в Таблице </w:t>
      </w:r>
      <w:r w:rsidRPr="00E05B6A">
        <w:rPr>
          <w:rFonts w:ascii="Times New Roman" w:hAnsi="Times New Roman" w:cs="Times New Roman"/>
          <w:sz w:val="28"/>
          <w:szCs w:val="28"/>
          <w:lang w:val="ru-RU"/>
        </w:rPr>
        <w:t>11</w:t>
      </w:r>
      <w:r w:rsidRPr="00E05B6A">
        <w:rPr>
          <w:rFonts w:ascii="Times New Roman" w:hAnsi="Times New Roman" w:cs="Times New Roman"/>
          <w:sz w:val="28"/>
          <w:szCs w:val="28"/>
        </w:rPr>
        <w:t>.</w:t>
      </w:r>
    </w:p>
    <w:p w14:paraId="289BB3BC" w14:textId="77777777" w:rsidR="007F4FA1" w:rsidRPr="00E05B6A" w:rsidRDefault="007F4FA1" w:rsidP="00506B3B">
      <w:pPr>
        <w:spacing w:after="0" w:line="276" w:lineRule="auto"/>
        <w:ind w:firstLine="709"/>
        <w:jc w:val="both"/>
        <w:rPr>
          <w:rFonts w:ascii="Times New Roman" w:hAnsi="Times New Roman" w:cs="Times New Roman"/>
          <w:sz w:val="28"/>
          <w:szCs w:val="28"/>
          <w:lang w:val="ru-RU"/>
        </w:rPr>
      </w:pPr>
    </w:p>
    <w:p w14:paraId="150265D1" w14:textId="4BFFBD41" w:rsidR="00506B3B" w:rsidRPr="00E05B6A" w:rsidRDefault="00506B3B" w:rsidP="00E05B6A">
      <w:pPr>
        <w:spacing w:after="0" w:line="276" w:lineRule="auto"/>
        <w:jc w:val="both"/>
        <w:rPr>
          <w:rFonts w:ascii="Times New Roman" w:hAnsi="Times New Roman" w:cs="Times New Roman"/>
          <w:sz w:val="28"/>
          <w:szCs w:val="28"/>
        </w:rPr>
      </w:pPr>
      <w:r w:rsidRPr="00E05B6A">
        <w:rPr>
          <w:rFonts w:ascii="Times New Roman" w:hAnsi="Times New Roman" w:cs="Times New Roman"/>
          <w:sz w:val="28"/>
          <w:szCs w:val="28"/>
        </w:rPr>
        <w:t xml:space="preserve">Таблица </w:t>
      </w:r>
      <w:r w:rsidRPr="00E05B6A">
        <w:rPr>
          <w:rFonts w:ascii="Times New Roman" w:hAnsi="Times New Roman" w:cs="Times New Roman"/>
          <w:sz w:val="28"/>
          <w:szCs w:val="28"/>
          <w:lang w:val="ru-RU"/>
        </w:rPr>
        <w:t>11</w:t>
      </w:r>
      <w:r w:rsidRPr="00E05B6A">
        <w:rPr>
          <w:rFonts w:ascii="Times New Roman" w:hAnsi="Times New Roman" w:cs="Times New Roman"/>
          <w:sz w:val="28"/>
          <w:szCs w:val="28"/>
        </w:rPr>
        <w:t xml:space="preserve"> </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 xml:space="preserve"> Стандартизованные по возрасту показатели заболеваемости спонтанным внутримозговым кровоизлиянием (на 100 000 человеко</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лет)</w:t>
      </w:r>
    </w:p>
    <w:tbl>
      <w:tblPr>
        <w:tblW w:w="5000" w:type="pct"/>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4"/>
        <w:gridCol w:w="46"/>
        <w:gridCol w:w="1941"/>
        <w:gridCol w:w="92"/>
        <w:gridCol w:w="1895"/>
        <w:gridCol w:w="139"/>
        <w:gridCol w:w="2241"/>
      </w:tblGrid>
      <w:tr w:rsidR="005F296F" w:rsidRPr="005F296F" w14:paraId="35F11C72" w14:textId="77777777" w:rsidTr="00E05B6A">
        <w:tc>
          <w:tcPr>
            <w:tcW w:w="1700" w:type="pct"/>
          </w:tcPr>
          <w:p w14:paraId="1808C730"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Стандарт</w:t>
            </w:r>
          </w:p>
        </w:tc>
        <w:tc>
          <w:tcPr>
            <w:tcW w:w="1032" w:type="pct"/>
            <w:gridSpan w:val="2"/>
          </w:tcPr>
          <w:p w14:paraId="23CE421F"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Казахи (95% ДИ)</w:t>
            </w:r>
          </w:p>
        </w:tc>
        <w:tc>
          <w:tcPr>
            <w:tcW w:w="1032" w:type="pct"/>
            <w:gridSpan w:val="2"/>
          </w:tcPr>
          <w:p w14:paraId="3ACB7641"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Другие (95% ДИ)</w:t>
            </w:r>
          </w:p>
        </w:tc>
        <w:tc>
          <w:tcPr>
            <w:tcW w:w="1236" w:type="pct"/>
            <w:gridSpan w:val="2"/>
          </w:tcPr>
          <w:p w14:paraId="2A847108"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Отношение стандартизованных показателей (95% ДИ)</w:t>
            </w:r>
          </w:p>
        </w:tc>
      </w:tr>
      <w:tr w:rsidR="005F296F" w:rsidRPr="005F296F" w14:paraId="77F2E159" w14:textId="77777777" w:rsidTr="00E05B6A">
        <w:tc>
          <w:tcPr>
            <w:tcW w:w="1700" w:type="pct"/>
          </w:tcPr>
          <w:p w14:paraId="7DDD0166" w14:textId="77777777"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Население Карагандинской области, 19 лет и старше</w:t>
            </w:r>
          </w:p>
        </w:tc>
        <w:tc>
          <w:tcPr>
            <w:tcW w:w="1032" w:type="pct"/>
            <w:gridSpan w:val="2"/>
          </w:tcPr>
          <w:p w14:paraId="228BAAE8" w14:textId="2D0C55A9"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72,8 (67,7</w:t>
            </w:r>
            <w:r w:rsidR="005207F3" w:rsidRPr="00E05B6A">
              <w:rPr>
                <w:rFonts w:ascii="Times New Roman" w:hAnsi="Times New Roman" w:cs="Times New Roman"/>
              </w:rPr>
              <w:t>-</w:t>
            </w:r>
            <w:r w:rsidRPr="00E05B6A">
              <w:rPr>
                <w:rFonts w:ascii="Times New Roman" w:hAnsi="Times New Roman" w:cs="Times New Roman"/>
              </w:rPr>
              <w:t>77,9)</w:t>
            </w:r>
          </w:p>
        </w:tc>
        <w:tc>
          <w:tcPr>
            <w:tcW w:w="1032" w:type="pct"/>
            <w:gridSpan w:val="2"/>
          </w:tcPr>
          <w:p w14:paraId="63283BB4" w14:textId="4D3EEF36"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49,4 (46,0</w:t>
            </w:r>
            <w:r w:rsidR="005207F3" w:rsidRPr="00E05B6A">
              <w:rPr>
                <w:rFonts w:ascii="Times New Roman" w:hAnsi="Times New Roman" w:cs="Times New Roman"/>
              </w:rPr>
              <w:t>-</w:t>
            </w:r>
            <w:r w:rsidRPr="00E05B6A">
              <w:rPr>
                <w:rFonts w:ascii="Times New Roman" w:hAnsi="Times New Roman" w:cs="Times New Roman"/>
              </w:rPr>
              <w:t>52,9)</w:t>
            </w:r>
          </w:p>
        </w:tc>
        <w:tc>
          <w:tcPr>
            <w:tcW w:w="1236" w:type="pct"/>
            <w:gridSpan w:val="2"/>
          </w:tcPr>
          <w:p w14:paraId="198755CA" w14:textId="026BDB04"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1,47 (1,34</w:t>
            </w:r>
            <w:r w:rsidR="005207F3" w:rsidRPr="00E05B6A">
              <w:rPr>
                <w:rFonts w:ascii="Times New Roman" w:hAnsi="Times New Roman" w:cs="Times New Roman"/>
              </w:rPr>
              <w:t>-</w:t>
            </w:r>
            <w:r w:rsidRPr="00E05B6A">
              <w:rPr>
                <w:rFonts w:ascii="Times New Roman" w:hAnsi="Times New Roman" w:cs="Times New Roman"/>
              </w:rPr>
              <w:t>1,63)</w:t>
            </w:r>
          </w:p>
        </w:tc>
      </w:tr>
      <w:tr w:rsidR="005F296F" w:rsidRPr="005F296F" w14:paraId="7F3FF8B9" w14:textId="77777777" w:rsidTr="00517EDA">
        <w:tblPrEx>
          <w:tblBorders>
            <w:bottom w:val="single" w:sz="4" w:space="0" w:color="auto"/>
          </w:tblBorders>
        </w:tblPrEx>
        <w:tc>
          <w:tcPr>
            <w:tcW w:w="1724" w:type="pct"/>
            <w:gridSpan w:val="2"/>
          </w:tcPr>
          <w:p w14:paraId="3BBC11A9" w14:textId="77777777"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European Standard Population, 2013</w:t>
            </w:r>
          </w:p>
        </w:tc>
        <w:tc>
          <w:tcPr>
            <w:tcW w:w="1056" w:type="pct"/>
            <w:gridSpan w:val="2"/>
          </w:tcPr>
          <w:p w14:paraId="38FE63D3" w14:textId="7EBDC73F"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94,8 (86,9</w:t>
            </w:r>
            <w:r w:rsidR="005207F3" w:rsidRPr="00E05B6A">
              <w:rPr>
                <w:rFonts w:ascii="Times New Roman" w:hAnsi="Times New Roman" w:cs="Times New Roman"/>
              </w:rPr>
              <w:t>-</w:t>
            </w:r>
            <w:r w:rsidRPr="00E05B6A">
              <w:rPr>
                <w:rFonts w:ascii="Times New Roman" w:hAnsi="Times New Roman" w:cs="Times New Roman"/>
              </w:rPr>
              <w:t>102,8)</w:t>
            </w:r>
          </w:p>
        </w:tc>
        <w:tc>
          <w:tcPr>
            <w:tcW w:w="1056" w:type="pct"/>
            <w:gridSpan w:val="2"/>
          </w:tcPr>
          <w:p w14:paraId="124870EB" w14:textId="5191AED4"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61,9 (57,5</w:t>
            </w:r>
            <w:r w:rsidR="005207F3" w:rsidRPr="00E05B6A">
              <w:rPr>
                <w:rFonts w:ascii="Times New Roman" w:hAnsi="Times New Roman" w:cs="Times New Roman"/>
              </w:rPr>
              <w:t>-</w:t>
            </w:r>
            <w:r w:rsidRPr="00E05B6A">
              <w:rPr>
                <w:rFonts w:ascii="Times New Roman" w:hAnsi="Times New Roman" w:cs="Times New Roman"/>
              </w:rPr>
              <w:t>66,4)</w:t>
            </w:r>
          </w:p>
        </w:tc>
        <w:tc>
          <w:tcPr>
            <w:tcW w:w="1165" w:type="pct"/>
          </w:tcPr>
          <w:p w14:paraId="0020A3FE" w14:textId="5CECDDFF"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1,53 (1,37</w:t>
            </w:r>
            <w:r w:rsidR="005207F3" w:rsidRPr="00E05B6A">
              <w:rPr>
                <w:rFonts w:ascii="Times New Roman" w:hAnsi="Times New Roman" w:cs="Times New Roman"/>
              </w:rPr>
              <w:t>-</w:t>
            </w:r>
            <w:r w:rsidRPr="00E05B6A">
              <w:rPr>
                <w:rFonts w:ascii="Times New Roman" w:hAnsi="Times New Roman" w:cs="Times New Roman"/>
              </w:rPr>
              <w:t>1,71)</w:t>
            </w:r>
          </w:p>
        </w:tc>
      </w:tr>
      <w:tr w:rsidR="005F296F" w:rsidRPr="005F296F" w14:paraId="2FFB816A" w14:textId="77777777" w:rsidTr="00517EDA">
        <w:tblPrEx>
          <w:tblBorders>
            <w:bottom w:val="single" w:sz="4" w:space="0" w:color="auto"/>
          </w:tblBorders>
        </w:tblPrEx>
        <w:tc>
          <w:tcPr>
            <w:tcW w:w="1724" w:type="pct"/>
            <w:gridSpan w:val="2"/>
          </w:tcPr>
          <w:p w14:paraId="5435CCEA" w14:textId="77777777"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Население области, мужчины</w:t>
            </w:r>
          </w:p>
        </w:tc>
        <w:tc>
          <w:tcPr>
            <w:tcW w:w="1056" w:type="pct"/>
            <w:gridSpan w:val="2"/>
          </w:tcPr>
          <w:p w14:paraId="2F03110A" w14:textId="060D5775"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78,3 (71,0</w:t>
            </w:r>
            <w:r w:rsidR="005207F3" w:rsidRPr="00E05B6A">
              <w:rPr>
                <w:rFonts w:ascii="Times New Roman" w:hAnsi="Times New Roman" w:cs="Times New Roman"/>
              </w:rPr>
              <w:t>-</w:t>
            </w:r>
            <w:r w:rsidRPr="00E05B6A">
              <w:rPr>
                <w:rFonts w:ascii="Times New Roman" w:hAnsi="Times New Roman" w:cs="Times New Roman"/>
              </w:rPr>
              <w:t>85,6)</w:t>
            </w:r>
          </w:p>
        </w:tc>
        <w:tc>
          <w:tcPr>
            <w:tcW w:w="1056" w:type="pct"/>
            <w:gridSpan w:val="2"/>
          </w:tcPr>
          <w:p w14:paraId="23B172EB" w14:textId="48E0D27C"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56,8 (51,3</w:t>
            </w:r>
            <w:r w:rsidR="005207F3" w:rsidRPr="00E05B6A">
              <w:rPr>
                <w:rFonts w:ascii="Times New Roman" w:hAnsi="Times New Roman" w:cs="Times New Roman"/>
              </w:rPr>
              <w:t>-</w:t>
            </w:r>
            <w:r w:rsidRPr="00E05B6A">
              <w:rPr>
                <w:rFonts w:ascii="Times New Roman" w:hAnsi="Times New Roman" w:cs="Times New Roman"/>
              </w:rPr>
              <w:t>62,3)</w:t>
            </w:r>
          </w:p>
        </w:tc>
        <w:tc>
          <w:tcPr>
            <w:tcW w:w="1165" w:type="pct"/>
          </w:tcPr>
          <w:p w14:paraId="69926361" w14:textId="73F7B49D"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1,38 (1,20</w:t>
            </w:r>
            <w:r w:rsidR="005207F3" w:rsidRPr="00E05B6A">
              <w:rPr>
                <w:rFonts w:ascii="Times New Roman" w:hAnsi="Times New Roman" w:cs="Times New Roman"/>
              </w:rPr>
              <w:t>-</w:t>
            </w:r>
            <w:r w:rsidRPr="00E05B6A">
              <w:rPr>
                <w:rFonts w:ascii="Times New Roman" w:hAnsi="Times New Roman" w:cs="Times New Roman"/>
              </w:rPr>
              <w:t>1,58)</w:t>
            </w:r>
          </w:p>
        </w:tc>
      </w:tr>
      <w:tr w:rsidR="005F296F" w:rsidRPr="005F296F" w14:paraId="26843F67" w14:textId="77777777" w:rsidTr="00517EDA">
        <w:tblPrEx>
          <w:tblBorders>
            <w:bottom w:val="single" w:sz="4" w:space="0" w:color="auto"/>
          </w:tblBorders>
        </w:tblPrEx>
        <w:tc>
          <w:tcPr>
            <w:tcW w:w="1724" w:type="pct"/>
            <w:gridSpan w:val="2"/>
          </w:tcPr>
          <w:p w14:paraId="5EA09F0A" w14:textId="77777777"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Население области, женщины</w:t>
            </w:r>
          </w:p>
        </w:tc>
        <w:tc>
          <w:tcPr>
            <w:tcW w:w="1056" w:type="pct"/>
            <w:gridSpan w:val="2"/>
          </w:tcPr>
          <w:p w14:paraId="5302332D" w14:textId="00D8D583"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66,8 (59,7</w:t>
            </w:r>
            <w:r w:rsidR="005207F3" w:rsidRPr="00E05B6A">
              <w:rPr>
                <w:rFonts w:ascii="Times New Roman" w:hAnsi="Times New Roman" w:cs="Times New Roman"/>
              </w:rPr>
              <w:t>-</w:t>
            </w:r>
            <w:r w:rsidRPr="00E05B6A">
              <w:rPr>
                <w:rFonts w:ascii="Times New Roman" w:hAnsi="Times New Roman" w:cs="Times New Roman"/>
              </w:rPr>
              <w:t>73,9)</w:t>
            </w:r>
          </w:p>
        </w:tc>
        <w:tc>
          <w:tcPr>
            <w:tcW w:w="1056" w:type="pct"/>
            <w:gridSpan w:val="2"/>
          </w:tcPr>
          <w:p w14:paraId="16721872" w14:textId="1983BA6A"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43,6 (39,3</w:t>
            </w:r>
            <w:r w:rsidR="005207F3" w:rsidRPr="00E05B6A">
              <w:rPr>
                <w:rFonts w:ascii="Times New Roman" w:hAnsi="Times New Roman" w:cs="Times New Roman"/>
              </w:rPr>
              <w:t>-</w:t>
            </w:r>
            <w:r w:rsidRPr="00E05B6A">
              <w:rPr>
                <w:rFonts w:ascii="Times New Roman" w:hAnsi="Times New Roman" w:cs="Times New Roman"/>
              </w:rPr>
              <w:t>47,9)</w:t>
            </w:r>
          </w:p>
        </w:tc>
        <w:tc>
          <w:tcPr>
            <w:tcW w:w="1165" w:type="pct"/>
          </w:tcPr>
          <w:p w14:paraId="322091C0" w14:textId="6D933458"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1,53 (1,33</w:t>
            </w:r>
            <w:r w:rsidR="005207F3" w:rsidRPr="00E05B6A">
              <w:rPr>
                <w:rFonts w:ascii="Times New Roman" w:hAnsi="Times New Roman" w:cs="Times New Roman"/>
              </w:rPr>
              <w:t>-</w:t>
            </w:r>
            <w:r w:rsidRPr="00E05B6A">
              <w:rPr>
                <w:rFonts w:ascii="Times New Roman" w:hAnsi="Times New Roman" w:cs="Times New Roman"/>
              </w:rPr>
              <w:t>1,77)</w:t>
            </w:r>
          </w:p>
        </w:tc>
      </w:tr>
    </w:tbl>
    <w:p w14:paraId="20135BC1" w14:textId="77777777" w:rsidR="007F4FA1" w:rsidRPr="00E05B6A" w:rsidRDefault="007F4FA1" w:rsidP="00506B3B">
      <w:pPr>
        <w:spacing w:after="0" w:line="276" w:lineRule="auto"/>
        <w:ind w:firstLine="709"/>
        <w:jc w:val="both"/>
        <w:rPr>
          <w:rFonts w:ascii="Times New Roman" w:hAnsi="Times New Roman" w:cs="Times New Roman"/>
          <w:sz w:val="28"/>
          <w:szCs w:val="28"/>
          <w:lang w:val="ru-RU"/>
        </w:rPr>
      </w:pPr>
    </w:p>
    <w:p w14:paraId="4A67EDC8" w14:textId="4D3FCA67" w:rsidR="007F4FA1" w:rsidRPr="00786F95" w:rsidRDefault="00506B3B" w:rsidP="007F4FA1">
      <w:pPr>
        <w:spacing w:after="0" w:line="276" w:lineRule="auto"/>
        <w:ind w:firstLine="709"/>
        <w:jc w:val="both"/>
        <w:rPr>
          <w:rFonts w:ascii="Times New Roman" w:hAnsi="Times New Roman" w:cs="Times New Roman"/>
          <w:sz w:val="28"/>
          <w:szCs w:val="28"/>
          <w:lang w:val="ru-RU"/>
        </w:rPr>
      </w:pPr>
      <w:r w:rsidRPr="00E05B6A">
        <w:rPr>
          <w:rFonts w:ascii="Times New Roman" w:hAnsi="Times New Roman" w:cs="Times New Roman"/>
          <w:sz w:val="28"/>
          <w:szCs w:val="28"/>
        </w:rPr>
        <w:t>После стандартизации по возрасту заболеваемость у лиц казахской национальности составила 72,8 против 49,4 на 100 000 человеко</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 xml:space="preserve">лет; отношение </w:t>
      </w:r>
      <w:r w:rsidRPr="00E05B6A">
        <w:rPr>
          <w:rFonts w:ascii="Times New Roman" w:hAnsi="Times New Roman" w:cs="Times New Roman"/>
          <w:sz w:val="28"/>
          <w:szCs w:val="28"/>
        </w:rPr>
        <w:lastRenderedPageBreak/>
        <w:t>стандартизованных показателей 1,47 (95% ДИ: 1,34</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1,63). Результат устойчив к выбору стандарта: при стандартизации на европейский стандарт населения отношение составило 1,53 (95% ДИ: 1,37</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 xml:space="preserve">1,71). Превышение сохранялось у обоих полов </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 xml:space="preserve"> 1,38 (1,20</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1,58) у мужчин и 1,53 (1,33</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1,77) у женщин.</w:t>
      </w:r>
    </w:p>
    <w:p w14:paraId="0DCBA7B5" w14:textId="6A451A48" w:rsidR="00A92AD7" w:rsidRDefault="007F4FA1" w:rsidP="007F4FA1">
      <w:pPr>
        <w:spacing w:after="0" w:line="276" w:lineRule="auto"/>
        <w:ind w:firstLine="709"/>
        <w:jc w:val="both"/>
        <w:rPr>
          <w:rFonts w:ascii="Times New Roman" w:hAnsi="Times New Roman" w:cs="Times New Roman"/>
          <w:sz w:val="28"/>
          <w:szCs w:val="28"/>
          <w:lang w:val="ru-RU"/>
        </w:rPr>
      </w:pPr>
      <w:r w:rsidRPr="00786F95">
        <w:rPr>
          <w:rFonts w:ascii="Times New Roman" w:hAnsi="Times New Roman" w:cs="Times New Roman"/>
          <w:sz w:val="28"/>
          <w:szCs w:val="28"/>
          <w:lang w:val="ru-RU"/>
        </w:rPr>
        <w:t xml:space="preserve">Для сравнения исследуемых эпидемиологических показателей в зависимости от этнической принадлежности данные были сведены в Таблицу 12. </w:t>
      </w:r>
    </w:p>
    <w:p w14:paraId="554845EE" w14:textId="77777777" w:rsidR="00517EDA" w:rsidRPr="00E05B6A" w:rsidRDefault="00517EDA" w:rsidP="007F4FA1">
      <w:pPr>
        <w:spacing w:after="0" w:line="276" w:lineRule="auto"/>
        <w:ind w:firstLine="709"/>
        <w:jc w:val="both"/>
        <w:rPr>
          <w:rFonts w:ascii="Times New Roman" w:hAnsi="Times New Roman" w:cs="Times New Roman"/>
          <w:sz w:val="28"/>
          <w:szCs w:val="28"/>
          <w:lang w:val="ru-RU"/>
        </w:rPr>
      </w:pPr>
    </w:p>
    <w:p w14:paraId="07805DAE" w14:textId="2344B35A" w:rsidR="00506B3B" w:rsidRPr="00E05B6A" w:rsidRDefault="00506B3B" w:rsidP="00506B3B">
      <w:pPr>
        <w:spacing w:after="0" w:line="276" w:lineRule="auto"/>
        <w:rPr>
          <w:rFonts w:ascii="Times New Roman" w:hAnsi="Times New Roman" w:cs="Times New Roman"/>
          <w:sz w:val="28"/>
          <w:szCs w:val="28"/>
        </w:rPr>
      </w:pPr>
      <w:r w:rsidRPr="00E05B6A">
        <w:rPr>
          <w:rFonts w:ascii="Times New Roman" w:hAnsi="Times New Roman" w:cs="Times New Roman"/>
          <w:sz w:val="28"/>
          <w:szCs w:val="28"/>
        </w:rPr>
        <w:t xml:space="preserve">Таблица </w:t>
      </w:r>
      <w:r w:rsidRPr="00E05B6A">
        <w:rPr>
          <w:rFonts w:ascii="Times New Roman" w:hAnsi="Times New Roman" w:cs="Times New Roman"/>
          <w:sz w:val="28"/>
          <w:szCs w:val="28"/>
          <w:lang w:val="ru-RU"/>
        </w:rPr>
        <w:t>12</w:t>
      </w:r>
      <w:r w:rsidRPr="00E05B6A">
        <w:rPr>
          <w:rFonts w:ascii="Times New Roman" w:hAnsi="Times New Roman" w:cs="Times New Roman"/>
          <w:sz w:val="28"/>
          <w:szCs w:val="28"/>
        </w:rPr>
        <w:t xml:space="preserve"> </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 xml:space="preserve"> Заболеваемость, летальность и смертность населения от спонтанного внутримозгового кровоизлияния в зависимости от этнической принадлежности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1"/>
        <w:gridCol w:w="1606"/>
        <w:gridCol w:w="1604"/>
        <w:gridCol w:w="2567"/>
      </w:tblGrid>
      <w:tr w:rsidR="005F296F" w:rsidRPr="00D25DC2" w14:paraId="36262C54" w14:textId="77777777" w:rsidTr="00A92AD7">
        <w:tc>
          <w:tcPr>
            <w:tcW w:w="2000" w:type="pct"/>
          </w:tcPr>
          <w:p w14:paraId="62968EDC"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Показатель</w:t>
            </w:r>
          </w:p>
        </w:tc>
        <w:tc>
          <w:tcPr>
            <w:tcW w:w="834" w:type="pct"/>
          </w:tcPr>
          <w:p w14:paraId="44F38608"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Казахи</w:t>
            </w:r>
          </w:p>
        </w:tc>
        <w:tc>
          <w:tcPr>
            <w:tcW w:w="833" w:type="pct"/>
          </w:tcPr>
          <w:p w14:paraId="4D69C143"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Другие</w:t>
            </w:r>
          </w:p>
        </w:tc>
        <w:tc>
          <w:tcPr>
            <w:tcW w:w="1333" w:type="pct"/>
          </w:tcPr>
          <w:p w14:paraId="6D2817CE"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Отношение (95% ДИ)</w:t>
            </w:r>
          </w:p>
        </w:tc>
      </w:tr>
      <w:tr w:rsidR="005F296F" w:rsidRPr="00D25DC2" w14:paraId="299E082B" w14:textId="77777777" w:rsidTr="00A92AD7">
        <w:tc>
          <w:tcPr>
            <w:tcW w:w="2000" w:type="pct"/>
          </w:tcPr>
          <w:p w14:paraId="717F5AF8" w14:textId="1DA146AF"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Стандартизованная заболеваемость, на 100 000 человеко</w:t>
            </w:r>
            <w:r w:rsidR="005207F3" w:rsidRPr="00E05B6A">
              <w:rPr>
                <w:rFonts w:ascii="Times New Roman" w:hAnsi="Times New Roman" w:cs="Times New Roman"/>
              </w:rPr>
              <w:t>-</w:t>
            </w:r>
            <w:r w:rsidRPr="00E05B6A">
              <w:rPr>
                <w:rFonts w:ascii="Times New Roman" w:hAnsi="Times New Roman" w:cs="Times New Roman"/>
              </w:rPr>
              <w:t>лет</w:t>
            </w:r>
          </w:p>
        </w:tc>
        <w:tc>
          <w:tcPr>
            <w:tcW w:w="834" w:type="pct"/>
          </w:tcPr>
          <w:p w14:paraId="3DD1CEBC"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72,8</w:t>
            </w:r>
          </w:p>
        </w:tc>
        <w:tc>
          <w:tcPr>
            <w:tcW w:w="833" w:type="pct"/>
          </w:tcPr>
          <w:p w14:paraId="34F4D8D7"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49,4</w:t>
            </w:r>
          </w:p>
        </w:tc>
        <w:tc>
          <w:tcPr>
            <w:tcW w:w="1333" w:type="pct"/>
          </w:tcPr>
          <w:p w14:paraId="302F8214" w14:textId="4F2169E3"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1,47 (1,34</w:t>
            </w:r>
            <w:r w:rsidR="005207F3" w:rsidRPr="00E05B6A">
              <w:rPr>
                <w:rFonts w:ascii="Times New Roman" w:hAnsi="Times New Roman" w:cs="Times New Roman"/>
              </w:rPr>
              <w:t>-</w:t>
            </w:r>
            <w:r w:rsidRPr="00E05B6A">
              <w:rPr>
                <w:rFonts w:ascii="Times New Roman" w:hAnsi="Times New Roman" w:cs="Times New Roman"/>
              </w:rPr>
              <w:t>1,63)</w:t>
            </w:r>
          </w:p>
        </w:tc>
      </w:tr>
      <w:tr w:rsidR="005F296F" w:rsidRPr="00D25DC2" w14:paraId="07C350AA" w14:textId="77777777" w:rsidTr="00A92AD7">
        <w:tc>
          <w:tcPr>
            <w:tcW w:w="2000" w:type="pct"/>
          </w:tcPr>
          <w:p w14:paraId="2EAC175D" w14:textId="77777777"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Госпитальная летальность, %</w:t>
            </w:r>
          </w:p>
        </w:tc>
        <w:tc>
          <w:tcPr>
            <w:tcW w:w="834" w:type="pct"/>
          </w:tcPr>
          <w:p w14:paraId="1B09180A"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24,0</w:t>
            </w:r>
          </w:p>
        </w:tc>
        <w:tc>
          <w:tcPr>
            <w:tcW w:w="833" w:type="pct"/>
          </w:tcPr>
          <w:p w14:paraId="46EBF586"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38,2</w:t>
            </w:r>
          </w:p>
        </w:tc>
        <w:tc>
          <w:tcPr>
            <w:tcW w:w="1333" w:type="pct"/>
          </w:tcPr>
          <w:p w14:paraId="6536F0DE" w14:textId="4FE7F9CA"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ОШ 0,51 (0,41</w:t>
            </w:r>
            <w:r w:rsidR="005207F3" w:rsidRPr="00E05B6A">
              <w:rPr>
                <w:rFonts w:ascii="Times New Roman" w:hAnsi="Times New Roman" w:cs="Times New Roman"/>
              </w:rPr>
              <w:t>-</w:t>
            </w:r>
            <w:r w:rsidRPr="00E05B6A">
              <w:rPr>
                <w:rFonts w:ascii="Times New Roman" w:hAnsi="Times New Roman" w:cs="Times New Roman"/>
              </w:rPr>
              <w:t>0,63)</w:t>
            </w:r>
          </w:p>
        </w:tc>
      </w:tr>
      <w:tr w:rsidR="005F296F" w:rsidRPr="00D25DC2" w14:paraId="20E7D2F3" w14:textId="77777777" w:rsidTr="00A92AD7">
        <w:tc>
          <w:tcPr>
            <w:tcW w:w="2000" w:type="pct"/>
          </w:tcPr>
          <w:p w14:paraId="6AFA3F54" w14:textId="77777777"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Средний возраст умерших (включая умерших в течение 30 суток после выписки), лет</w:t>
            </w:r>
          </w:p>
        </w:tc>
        <w:tc>
          <w:tcPr>
            <w:tcW w:w="834" w:type="pct"/>
          </w:tcPr>
          <w:p w14:paraId="1D5C74DA"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61,3±11,4</w:t>
            </w:r>
          </w:p>
        </w:tc>
        <w:tc>
          <w:tcPr>
            <w:tcW w:w="833" w:type="pct"/>
          </w:tcPr>
          <w:p w14:paraId="7EFB8211"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64,4±13,8</w:t>
            </w:r>
          </w:p>
        </w:tc>
        <w:tc>
          <w:tcPr>
            <w:tcW w:w="1333" w:type="pct"/>
          </w:tcPr>
          <w:p w14:paraId="11B9D332"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разница 3,1 года; p=0,003</w:t>
            </w:r>
          </w:p>
        </w:tc>
      </w:tr>
      <w:tr w:rsidR="005F296F" w:rsidRPr="00D25DC2" w14:paraId="6A7D61B4" w14:textId="77777777" w:rsidTr="00A92AD7">
        <w:tc>
          <w:tcPr>
            <w:tcW w:w="2000" w:type="pct"/>
          </w:tcPr>
          <w:p w14:paraId="78946713" w14:textId="1166896F"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Стандартизованная смертность населения, на 100 000 человеко</w:t>
            </w:r>
            <w:r w:rsidR="005207F3" w:rsidRPr="00E05B6A">
              <w:rPr>
                <w:rFonts w:ascii="Times New Roman" w:hAnsi="Times New Roman" w:cs="Times New Roman"/>
              </w:rPr>
              <w:t>-</w:t>
            </w:r>
            <w:r w:rsidRPr="00E05B6A">
              <w:rPr>
                <w:rFonts w:ascii="Times New Roman" w:hAnsi="Times New Roman" w:cs="Times New Roman"/>
              </w:rPr>
              <w:t>лет</w:t>
            </w:r>
          </w:p>
        </w:tc>
        <w:tc>
          <w:tcPr>
            <w:tcW w:w="834" w:type="pct"/>
          </w:tcPr>
          <w:p w14:paraId="704349F2"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17,2</w:t>
            </w:r>
          </w:p>
        </w:tc>
        <w:tc>
          <w:tcPr>
            <w:tcW w:w="833" w:type="pct"/>
          </w:tcPr>
          <w:p w14:paraId="6078C777"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18,9</w:t>
            </w:r>
          </w:p>
        </w:tc>
        <w:tc>
          <w:tcPr>
            <w:tcW w:w="1333" w:type="pct"/>
          </w:tcPr>
          <w:p w14:paraId="1489187E" w14:textId="25B33301"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0,91 (0,76</w:t>
            </w:r>
            <w:r w:rsidR="005207F3" w:rsidRPr="00E05B6A">
              <w:rPr>
                <w:rFonts w:ascii="Times New Roman" w:hAnsi="Times New Roman" w:cs="Times New Roman"/>
              </w:rPr>
              <w:t>-</w:t>
            </w:r>
            <w:r w:rsidRPr="00E05B6A">
              <w:rPr>
                <w:rFonts w:ascii="Times New Roman" w:hAnsi="Times New Roman" w:cs="Times New Roman"/>
              </w:rPr>
              <w:t>1,09)</w:t>
            </w:r>
          </w:p>
        </w:tc>
      </w:tr>
      <w:tr w:rsidR="005F296F" w:rsidRPr="00D25DC2" w14:paraId="6EA7B2A8" w14:textId="77777777" w:rsidTr="00A92AD7">
        <w:tc>
          <w:tcPr>
            <w:tcW w:w="2000" w:type="pct"/>
          </w:tcPr>
          <w:p w14:paraId="671A1E9D" w14:textId="77777777"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То же с учётом умерших в течение 30 суток после выписки</w:t>
            </w:r>
          </w:p>
        </w:tc>
        <w:tc>
          <w:tcPr>
            <w:tcW w:w="834" w:type="pct"/>
          </w:tcPr>
          <w:p w14:paraId="70156046"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21,0</w:t>
            </w:r>
          </w:p>
        </w:tc>
        <w:tc>
          <w:tcPr>
            <w:tcW w:w="833" w:type="pct"/>
          </w:tcPr>
          <w:p w14:paraId="7F1B4534"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20,6</w:t>
            </w:r>
          </w:p>
        </w:tc>
        <w:tc>
          <w:tcPr>
            <w:tcW w:w="1333" w:type="pct"/>
          </w:tcPr>
          <w:p w14:paraId="543ACBC2" w14:textId="66B8725F"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1,02 (0,86</w:t>
            </w:r>
            <w:r w:rsidR="005207F3" w:rsidRPr="00E05B6A">
              <w:rPr>
                <w:rFonts w:ascii="Times New Roman" w:hAnsi="Times New Roman" w:cs="Times New Roman"/>
              </w:rPr>
              <w:t>-</w:t>
            </w:r>
            <w:r w:rsidRPr="00E05B6A">
              <w:rPr>
                <w:rFonts w:ascii="Times New Roman" w:hAnsi="Times New Roman" w:cs="Times New Roman"/>
              </w:rPr>
              <w:t>1,21)</w:t>
            </w:r>
          </w:p>
        </w:tc>
      </w:tr>
      <w:tr w:rsidR="005F296F" w:rsidRPr="00D25DC2" w14:paraId="0423E0B7" w14:textId="77777777" w:rsidTr="00A92AD7">
        <w:tc>
          <w:tcPr>
            <w:tcW w:w="5000" w:type="pct"/>
            <w:gridSpan w:val="4"/>
          </w:tcPr>
          <w:p w14:paraId="0D39F976" w14:textId="4D088B84" w:rsidR="00A92AD7" w:rsidRPr="00E05B6A" w:rsidRDefault="00D25DC2" w:rsidP="00E05B6A">
            <w:pPr>
              <w:spacing w:after="0" w:line="276" w:lineRule="auto"/>
              <w:jc w:val="both"/>
              <w:rPr>
                <w:rFonts w:ascii="Times New Roman" w:hAnsi="Times New Roman" w:cs="Times New Roman"/>
              </w:rPr>
            </w:pPr>
            <w:r>
              <w:rPr>
                <w:rFonts w:ascii="Times New Roman" w:hAnsi="Times New Roman" w:cs="Times New Roman"/>
                <w:lang w:val="ru-RU"/>
              </w:rPr>
              <w:t xml:space="preserve">           </w:t>
            </w:r>
            <w:r w:rsidR="00A92AD7" w:rsidRPr="00E05B6A">
              <w:rPr>
                <w:rFonts w:ascii="Times New Roman" w:hAnsi="Times New Roman" w:cs="Times New Roman"/>
              </w:rPr>
              <w:t xml:space="preserve">Примечание </w:t>
            </w:r>
            <w:r w:rsidR="005207F3" w:rsidRPr="00E05B6A">
              <w:rPr>
                <w:rFonts w:ascii="Times New Roman" w:hAnsi="Times New Roman" w:cs="Times New Roman"/>
              </w:rPr>
              <w:t>-</w:t>
            </w:r>
            <w:r w:rsidR="00A92AD7" w:rsidRPr="00E05B6A">
              <w:rPr>
                <w:rFonts w:ascii="Times New Roman" w:hAnsi="Times New Roman" w:cs="Times New Roman"/>
              </w:rPr>
              <w:t xml:space="preserve"> отношение шансов для госпитальной летальности скорректировано на возраст и пол методом логистической регрессии.</w:t>
            </w:r>
          </w:p>
        </w:tc>
      </w:tr>
    </w:tbl>
    <w:p w14:paraId="277E255E" w14:textId="77777777" w:rsidR="00A92AD7" w:rsidRPr="00E05B6A" w:rsidRDefault="00A92AD7" w:rsidP="00506B3B">
      <w:pPr>
        <w:spacing w:after="0" w:line="276" w:lineRule="auto"/>
        <w:ind w:firstLine="709"/>
        <w:jc w:val="both"/>
        <w:rPr>
          <w:rFonts w:ascii="Times New Roman" w:hAnsi="Times New Roman" w:cs="Times New Roman"/>
          <w:sz w:val="28"/>
          <w:szCs w:val="28"/>
          <w:lang w:val="ru-RU"/>
        </w:rPr>
      </w:pPr>
    </w:p>
    <w:p w14:paraId="5077A24D" w14:textId="77777777" w:rsidR="00517EDA" w:rsidRPr="00517EDA" w:rsidRDefault="00517EDA" w:rsidP="00517EDA">
      <w:pPr>
        <w:ind w:firstLine="709"/>
        <w:jc w:val="both"/>
        <w:rPr>
          <w:rFonts w:ascii="Times New Roman" w:hAnsi="Times New Roman" w:cs="Times New Roman"/>
          <w:sz w:val="28"/>
          <w:szCs w:val="28"/>
        </w:rPr>
      </w:pPr>
      <w:r w:rsidRPr="00517EDA">
        <w:rPr>
          <w:rFonts w:ascii="Times New Roman" w:hAnsi="Times New Roman" w:cs="Times New Roman"/>
          <w:sz w:val="28"/>
          <w:szCs w:val="28"/>
        </w:rPr>
        <w:t>У лиц казахской национальности статистически значимо выше заболеваемость спонтанным ВК и статистически значимо ниже госпитальная летальность, вследствие чего стандартизованная смертность населения в двух этнических группах оказывается сопоставимой. Два разнонаправленных эффекта взаимно компенсируются, что объясняет отсутствие различий при анализе грубых показателей.</w:t>
      </w:r>
    </w:p>
    <w:p w14:paraId="2998A7D3" w14:textId="33B771C8" w:rsidR="00506B3B" w:rsidRPr="00786F95" w:rsidRDefault="00506B3B" w:rsidP="00506B3B">
      <w:pPr>
        <w:spacing w:after="0" w:line="276" w:lineRule="auto"/>
        <w:ind w:firstLine="709"/>
        <w:jc w:val="both"/>
        <w:rPr>
          <w:rFonts w:ascii="Times New Roman" w:hAnsi="Times New Roman" w:cs="Times New Roman"/>
          <w:sz w:val="28"/>
          <w:szCs w:val="28"/>
          <w:lang w:val="ru-RU"/>
        </w:rPr>
      </w:pPr>
      <w:r w:rsidRPr="00E05B6A">
        <w:rPr>
          <w:rFonts w:ascii="Times New Roman" w:hAnsi="Times New Roman" w:cs="Times New Roman"/>
          <w:sz w:val="28"/>
          <w:szCs w:val="28"/>
        </w:rPr>
        <w:t>Установленное превышение заболеваемости при сопоставимой популяционной смертности не может быть объяснено ни возрастной структурой населения, ни различиями в полноте регистрации случаев, что обосновывает целесообразность поиска популяционно</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специфичных генетических детерминант предрасположенности к спонтанному внутримозговому кровоизлиянию у представителей казахской популяции.</w:t>
      </w:r>
    </w:p>
    <w:p w14:paraId="21ADE957" w14:textId="77777777" w:rsidR="00A92AD7" w:rsidRPr="00E05B6A" w:rsidRDefault="00A92AD7" w:rsidP="00506B3B">
      <w:pPr>
        <w:spacing w:after="0" w:line="276" w:lineRule="auto"/>
        <w:ind w:firstLine="709"/>
        <w:jc w:val="both"/>
        <w:rPr>
          <w:rFonts w:ascii="Times New Roman" w:hAnsi="Times New Roman" w:cs="Times New Roman"/>
          <w:sz w:val="28"/>
          <w:szCs w:val="28"/>
          <w:lang w:val="ru-RU"/>
        </w:rPr>
      </w:pPr>
    </w:p>
    <w:p w14:paraId="606B224A" w14:textId="77777777" w:rsidR="00506B3B" w:rsidRPr="00E05B6A" w:rsidRDefault="00506B3B" w:rsidP="00506B3B">
      <w:pPr>
        <w:spacing w:after="0" w:line="276" w:lineRule="auto"/>
        <w:rPr>
          <w:rFonts w:ascii="Times New Roman" w:hAnsi="Times New Roman" w:cs="Times New Roman"/>
          <w:sz w:val="28"/>
          <w:szCs w:val="28"/>
        </w:rPr>
      </w:pPr>
      <w:r w:rsidRPr="00E05B6A">
        <w:rPr>
          <w:rFonts w:ascii="Times New Roman" w:hAnsi="Times New Roman" w:cs="Times New Roman"/>
          <w:b/>
          <w:bCs/>
          <w:sz w:val="28"/>
          <w:szCs w:val="28"/>
        </w:rPr>
        <w:t>3.1.4 Сопоставление индивидуальных и популяционных данных по модифицируемым факторам риска</w:t>
      </w:r>
    </w:p>
    <w:p w14:paraId="090F6C85" w14:textId="1F94C20D" w:rsidR="00506B3B" w:rsidRPr="00786F95" w:rsidRDefault="00506B3B" w:rsidP="00506B3B">
      <w:pPr>
        <w:spacing w:after="0" w:line="276" w:lineRule="auto"/>
        <w:ind w:firstLine="709"/>
        <w:jc w:val="both"/>
        <w:rPr>
          <w:rFonts w:ascii="Times New Roman" w:hAnsi="Times New Roman" w:cs="Times New Roman"/>
          <w:sz w:val="28"/>
          <w:szCs w:val="28"/>
          <w:lang w:val="ru-RU"/>
        </w:rPr>
      </w:pPr>
      <w:r w:rsidRPr="00E05B6A">
        <w:rPr>
          <w:rFonts w:ascii="Times New Roman" w:hAnsi="Times New Roman" w:cs="Times New Roman"/>
          <w:sz w:val="28"/>
          <w:szCs w:val="28"/>
        </w:rPr>
        <w:lastRenderedPageBreak/>
        <w:t>Результаты клинического этапа исследования целесообразно сопоставить с региональными эпидемиологическими показателями</w:t>
      </w:r>
      <w:r w:rsidR="00C008AA" w:rsidRPr="00786F95">
        <w:rPr>
          <w:rFonts w:ascii="Times New Roman" w:hAnsi="Times New Roman" w:cs="Times New Roman"/>
          <w:sz w:val="28"/>
          <w:szCs w:val="28"/>
        </w:rPr>
        <w:t>[10</w:t>
      </w:r>
      <w:r w:rsidR="00C008AA" w:rsidRPr="00786F95">
        <w:rPr>
          <w:rFonts w:ascii="Times New Roman" w:hAnsi="Times New Roman" w:cs="Times New Roman"/>
          <w:sz w:val="28"/>
          <w:szCs w:val="28"/>
          <w:lang w:val="ru-RU"/>
        </w:rPr>
        <w:t>3</w:t>
      </w:r>
      <w:r w:rsidR="00C008AA" w:rsidRPr="00786F95">
        <w:rPr>
          <w:rFonts w:ascii="Times New Roman" w:hAnsi="Times New Roman" w:cs="Times New Roman"/>
          <w:sz w:val="28"/>
          <w:szCs w:val="28"/>
        </w:rPr>
        <w:t>].</w:t>
      </w:r>
      <w:r w:rsidRPr="00E05B6A">
        <w:rPr>
          <w:rFonts w:ascii="Times New Roman" w:hAnsi="Times New Roman" w:cs="Times New Roman"/>
          <w:sz w:val="28"/>
          <w:szCs w:val="28"/>
        </w:rPr>
        <w:t xml:space="preserve"> Расхождения между индивидуальными ассоциациями и популяционным контекстом могут отражать как действительные особенности популяции, так и различия в полноте выявления заболеваний</w:t>
      </w:r>
      <w:r w:rsidRPr="00E05B6A">
        <w:rPr>
          <w:rFonts w:ascii="Times New Roman" w:hAnsi="Times New Roman" w:cs="Times New Roman"/>
          <w:sz w:val="28"/>
          <w:szCs w:val="28"/>
          <w:lang w:val="ru-RU"/>
        </w:rPr>
        <w:t xml:space="preserve"> (Таблица 13)</w:t>
      </w:r>
      <w:r w:rsidRPr="00E05B6A">
        <w:rPr>
          <w:rFonts w:ascii="Times New Roman" w:hAnsi="Times New Roman" w:cs="Times New Roman"/>
          <w:sz w:val="28"/>
          <w:szCs w:val="28"/>
        </w:rPr>
        <w:t>.</w:t>
      </w:r>
    </w:p>
    <w:p w14:paraId="0CB25C07" w14:textId="77777777" w:rsidR="00A92AD7" w:rsidRPr="00E05B6A" w:rsidRDefault="00A92AD7" w:rsidP="00506B3B">
      <w:pPr>
        <w:spacing w:after="0" w:line="276" w:lineRule="auto"/>
        <w:ind w:firstLine="709"/>
        <w:jc w:val="both"/>
        <w:rPr>
          <w:rFonts w:ascii="Times New Roman" w:hAnsi="Times New Roman" w:cs="Times New Roman"/>
          <w:sz w:val="28"/>
          <w:szCs w:val="28"/>
          <w:lang w:val="ru-RU"/>
        </w:rPr>
      </w:pPr>
    </w:p>
    <w:p w14:paraId="2FC2D28E" w14:textId="28E52FA3" w:rsidR="00506B3B" w:rsidRPr="00E05B6A" w:rsidRDefault="00506B3B" w:rsidP="00506B3B">
      <w:pPr>
        <w:spacing w:after="0" w:line="276" w:lineRule="auto"/>
        <w:rPr>
          <w:rFonts w:ascii="Times New Roman" w:hAnsi="Times New Roman" w:cs="Times New Roman"/>
          <w:sz w:val="28"/>
          <w:szCs w:val="28"/>
        </w:rPr>
      </w:pPr>
      <w:r w:rsidRPr="00E05B6A">
        <w:rPr>
          <w:rFonts w:ascii="Times New Roman" w:hAnsi="Times New Roman" w:cs="Times New Roman"/>
          <w:sz w:val="28"/>
          <w:szCs w:val="28"/>
        </w:rPr>
        <w:t xml:space="preserve">Таблица </w:t>
      </w:r>
      <w:r w:rsidRPr="00E05B6A">
        <w:rPr>
          <w:rFonts w:ascii="Times New Roman" w:hAnsi="Times New Roman" w:cs="Times New Roman"/>
          <w:sz w:val="28"/>
          <w:szCs w:val="28"/>
          <w:lang w:val="ru-RU"/>
        </w:rPr>
        <w:t>13</w:t>
      </w:r>
      <w:r w:rsidRPr="00E05B6A">
        <w:rPr>
          <w:rFonts w:ascii="Times New Roman" w:hAnsi="Times New Roman" w:cs="Times New Roman"/>
          <w:sz w:val="28"/>
          <w:szCs w:val="28"/>
        </w:rPr>
        <w:t xml:space="preserve"> </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 xml:space="preserve"> Сопоставление результатов клинического этапа исследования с региональными показателями по модифицируемым факторам риска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4"/>
        <w:gridCol w:w="3714"/>
        <w:gridCol w:w="3820"/>
      </w:tblGrid>
      <w:tr w:rsidR="005F296F" w:rsidRPr="00D25DC2" w14:paraId="4A49DD14" w14:textId="77777777" w:rsidTr="00A92AD7">
        <w:tc>
          <w:tcPr>
            <w:tcW w:w="1087" w:type="pct"/>
          </w:tcPr>
          <w:p w14:paraId="601459D1"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Фактор риска</w:t>
            </w:r>
          </w:p>
        </w:tc>
        <w:tc>
          <w:tcPr>
            <w:tcW w:w="1929" w:type="pct"/>
          </w:tcPr>
          <w:p w14:paraId="07C684AA"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Результат клинического этапа (n=327)</w:t>
            </w:r>
          </w:p>
        </w:tc>
        <w:tc>
          <w:tcPr>
            <w:tcW w:w="1984" w:type="pct"/>
          </w:tcPr>
          <w:p w14:paraId="65DC2A26"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Региональный показатель, 2020 г.</w:t>
            </w:r>
          </w:p>
        </w:tc>
      </w:tr>
      <w:tr w:rsidR="005F296F" w:rsidRPr="00D25DC2" w14:paraId="4CDFE36B" w14:textId="77777777" w:rsidTr="00A92AD7">
        <w:tc>
          <w:tcPr>
            <w:tcW w:w="1087" w:type="pct"/>
          </w:tcPr>
          <w:p w14:paraId="0EB329FA" w14:textId="77777777"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Артериальная гипертензия</w:t>
            </w:r>
          </w:p>
        </w:tc>
        <w:tc>
          <w:tcPr>
            <w:tcW w:w="1929" w:type="pct"/>
          </w:tcPr>
          <w:p w14:paraId="0A5E09E8" w14:textId="035A78D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100,0%</w:t>
            </w:r>
            <w:r w:rsidR="00636CE9" w:rsidRPr="00E05B6A">
              <w:rPr>
                <w:rFonts w:ascii="Times New Roman" w:hAnsi="Times New Roman" w:cs="Times New Roman"/>
                <w:lang w:val="ru-RU"/>
              </w:rPr>
              <w:t xml:space="preserve"> против </w:t>
            </w:r>
            <w:r w:rsidRPr="00E05B6A">
              <w:rPr>
                <w:rFonts w:ascii="Times New Roman" w:hAnsi="Times New Roman" w:cs="Times New Roman"/>
              </w:rPr>
              <w:t xml:space="preserve">25,5%; </w:t>
            </w:r>
            <w:r w:rsidR="00636CE9" w:rsidRPr="00E05B6A">
              <w:rPr>
                <w:rFonts w:ascii="Times New Roman" w:hAnsi="Times New Roman" w:cs="Times New Roman"/>
              </w:rPr>
              <w:t>p&lt;0,001</w:t>
            </w:r>
          </w:p>
        </w:tc>
        <w:tc>
          <w:tcPr>
            <w:tcW w:w="1984" w:type="pct"/>
          </w:tcPr>
          <w:p w14:paraId="54AEB197" w14:textId="40DA8D52"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Заболеваемость 836,5 против 1433,7 на 100 000; 17</w:t>
            </w:r>
            <w:r w:rsidR="005207F3" w:rsidRPr="00E05B6A">
              <w:rPr>
                <w:rFonts w:ascii="Times New Roman" w:hAnsi="Times New Roman" w:cs="Times New Roman"/>
              </w:rPr>
              <w:t>-</w:t>
            </w:r>
            <w:r w:rsidRPr="00E05B6A">
              <w:rPr>
                <w:rFonts w:ascii="Times New Roman" w:hAnsi="Times New Roman" w:cs="Times New Roman"/>
              </w:rPr>
              <w:t>е место из 17</w:t>
            </w:r>
          </w:p>
        </w:tc>
      </w:tr>
      <w:tr w:rsidR="005F296F" w:rsidRPr="00D25DC2" w14:paraId="00163B8D" w14:textId="77777777" w:rsidTr="00A92AD7">
        <w:tc>
          <w:tcPr>
            <w:tcW w:w="1087" w:type="pct"/>
          </w:tcPr>
          <w:p w14:paraId="4424597C" w14:textId="77777777"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Употребление алкоголя</w:t>
            </w:r>
          </w:p>
        </w:tc>
        <w:tc>
          <w:tcPr>
            <w:tcW w:w="1929" w:type="pct"/>
          </w:tcPr>
          <w:p w14:paraId="4189CD2D" w14:textId="250865C0" w:rsidR="00506B3B" w:rsidRPr="00E05B6A" w:rsidRDefault="00636CE9" w:rsidP="005F296F">
            <w:pPr>
              <w:spacing w:before="20" w:after="20"/>
              <w:jc w:val="center"/>
              <w:rPr>
                <w:rFonts w:ascii="Times New Roman" w:hAnsi="Times New Roman" w:cs="Times New Roman"/>
                <w:lang w:val="ru-RU"/>
              </w:rPr>
            </w:pPr>
            <w:r w:rsidRPr="00E05B6A">
              <w:rPr>
                <w:rFonts w:ascii="Times New Roman" w:hAnsi="Times New Roman" w:cs="Times New Roman"/>
                <w:lang w:val="ru-RU"/>
              </w:rPr>
              <w:t>22,2% против 6,1%,</w:t>
            </w:r>
            <w:r w:rsidRPr="00E05B6A">
              <w:rPr>
                <w:rFonts w:ascii="Times New Roman" w:hAnsi="Times New Roman" w:cs="Times New Roman"/>
              </w:rPr>
              <w:t xml:space="preserve"> </w:t>
            </w:r>
            <w:r w:rsidRPr="00E05B6A">
              <w:rPr>
                <w:rFonts w:ascii="Times New Roman" w:hAnsi="Times New Roman" w:cs="Times New Roman"/>
                <w:lang w:val="ru-RU"/>
              </w:rPr>
              <w:t>p&lt;0,001</w:t>
            </w:r>
          </w:p>
        </w:tc>
        <w:tc>
          <w:tcPr>
            <w:tcW w:w="1984" w:type="pct"/>
          </w:tcPr>
          <w:p w14:paraId="5E911D19" w14:textId="4E342D86"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Наркологические расстройства 44,9 против 75,7 на 100 000; 12</w:t>
            </w:r>
            <w:r w:rsidR="005207F3" w:rsidRPr="00E05B6A">
              <w:rPr>
                <w:rFonts w:ascii="Times New Roman" w:hAnsi="Times New Roman" w:cs="Times New Roman"/>
              </w:rPr>
              <w:t>-</w:t>
            </w:r>
            <w:r w:rsidRPr="00E05B6A">
              <w:rPr>
                <w:rFonts w:ascii="Times New Roman" w:hAnsi="Times New Roman" w:cs="Times New Roman"/>
              </w:rPr>
              <w:t>е место из 17</w:t>
            </w:r>
          </w:p>
        </w:tc>
      </w:tr>
      <w:tr w:rsidR="005F296F" w:rsidRPr="00D25DC2" w14:paraId="4A79B4F9" w14:textId="77777777" w:rsidTr="00A92AD7">
        <w:tc>
          <w:tcPr>
            <w:tcW w:w="1087" w:type="pct"/>
          </w:tcPr>
          <w:p w14:paraId="6FF7402D" w14:textId="77777777"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Сахарный диабет</w:t>
            </w:r>
          </w:p>
        </w:tc>
        <w:tc>
          <w:tcPr>
            <w:tcW w:w="1929" w:type="pct"/>
          </w:tcPr>
          <w:p w14:paraId="7B65E1C7" w14:textId="00ED4EDC" w:rsidR="00506B3B" w:rsidRPr="00E05B6A" w:rsidRDefault="00636CE9" w:rsidP="00207516">
            <w:pPr>
              <w:spacing w:before="20" w:after="20"/>
              <w:jc w:val="center"/>
              <w:rPr>
                <w:rFonts w:ascii="Times New Roman" w:hAnsi="Times New Roman" w:cs="Times New Roman"/>
                <w:lang w:val="ru-RU"/>
              </w:rPr>
            </w:pPr>
            <w:r w:rsidRPr="00E05B6A">
              <w:rPr>
                <w:rFonts w:ascii="Times New Roman" w:hAnsi="Times New Roman" w:cs="Times New Roman"/>
                <w:lang w:val="ru-RU"/>
              </w:rPr>
              <w:t>10,5% против 3,6% , р=0,015</w:t>
            </w:r>
          </w:p>
        </w:tc>
        <w:tc>
          <w:tcPr>
            <w:tcW w:w="1984" w:type="pct"/>
          </w:tcPr>
          <w:p w14:paraId="0E937845" w14:textId="2AF70299"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Заболеваемость 251,6 против 288,6 на 100 000; 4</w:t>
            </w:r>
            <w:r w:rsidR="005207F3" w:rsidRPr="00E05B6A">
              <w:rPr>
                <w:rFonts w:ascii="Times New Roman" w:hAnsi="Times New Roman" w:cs="Times New Roman"/>
              </w:rPr>
              <w:t>-</w:t>
            </w:r>
            <w:r w:rsidRPr="00E05B6A">
              <w:rPr>
                <w:rFonts w:ascii="Times New Roman" w:hAnsi="Times New Roman" w:cs="Times New Roman"/>
              </w:rPr>
              <w:t>е место из 14</w:t>
            </w:r>
          </w:p>
        </w:tc>
      </w:tr>
      <w:tr w:rsidR="005F296F" w:rsidRPr="00D25DC2" w14:paraId="5B76E3F3" w14:textId="77777777" w:rsidTr="00A92AD7">
        <w:tc>
          <w:tcPr>
            <w:tcW w:w="1087" w:type="pct"/>
          </w:tcPr>
          <w:p w14:paraId="3A20A05B" w14:textId="77777777"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Курение</w:t>
            </w:r>
          </w:p>
        </w:tc>
        <w:tc>
          <w:tcPr>
            <w:tcW w:w="1929" w:type="pct"/>
          </w:tcPr>
          <w:p w14:paraId="10B48C1E"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37,0% против 27,9%; p=0,077</w:t>
            </w:r>
          </w:p>
        </w:tc>
        <w:tc>
          <w:tcPr>
            <w:tcW w:w="1984" w:type="pct"/>
          </w:tcPr>
          <w:p w14:paraId="79701231" w14:textId="612B75A8"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Стандартизованная смертность от болезней органов дыхания 77,91 против 126,38; 15</w:t>
            </w:r>
            <w:r w:rsidR="005207F3" w:rsidRPr="00E05B6A">
              <w:rPr>
                <w:rFonts w:ascii="Times New Roman" w:hAnsi="Times New Roman" w:cs="Times New Roman"/>
              </w:rPr>
              <w:t>-</w:t>
            </w:r>
            <w:r w:rsidRPr="00E05B6A">
              <w:rPr>
                <w:rFonts w:ascii="Times New Roman" w:hAnsi="Times New Roman" w:cs="Times New Roman"/>
              </w:rPr>
              <w:t>е место из 17</w:t>
            </w:r>
          </w:p>
        </w:tc>
      </w:tr>
      <w:tr w:rsidR="005F296F" w:rsidRPr="00D25DC2" w14:paraId="29936850" w14:textId="77777777" w:rsidTr="00A92AD7">
        <w:tc>
          <w:tcPr>
            <w:tcW w:w="1087" w:type="pct"/>
          </w:tcPr>
          <w:p w14:paraId="7B13CEBF" w14:textId="77777777"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Ожирение</w:t>
            </w:r>
          </w:p>
        </w:tc>
        <w:tc>
          <w:tcPr>
            <w:tcW w:w="1929" w:type="pct"/>
          </w:tcPr>
          <w:p w14:paraId="41EF5DB0"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15,4% против 21,2%; p=0,177</w:t>
            </w:r>
          </w:p>
        </w:tc>
        <w:tc>
          <w:tcPr>
            <w:tcW w:w="1984" w:type="pct"/>
          </w:tcPr>
          <w:p w14:paraId="16E9FCC9"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Региональные данные отсутствуют</w:t>
            </w:r>
          </w:p>
        </w:tc>
      </w:tr>
    </w:tbl>
    <w:p w14:paraId="66AE44F7" w14:textId="77777777" w:rsidR="00A92AD7" w:rsidRPr="00E05B6A" w:rsidRDefault="00A92AD7" w:rsidP="00506B3B">
      <w:pPr>
        <w:spacing w:after="0" w:line="276" w:lineRule="auto"/>
        <w:ind w:firstLine="709"/>
        <w:jc w:val="both"/>
        <w:rPr>
          <w:rFonts w:ascii="Times New Roman" w:hAnsi="Times New Roman" w:cs="Times New Roman"/>
          <w:sz w:val="28"/>
          <w:szCs w:val="28"/>
          <w:lang w:val="ru-RU"/>
        </w:rPr>
      </w:pPr>
    </w:p>
    <w:p w14:paraId="17158EDF" w14:textId="29F96B81" w:rsidR="00506B3B" w:rsidRPr="00E05B6A" w:rsidRDefault="00506B3B" w:rsidP="00506B3B">
      <w:pPr>
        <w:spacing w:after="0" w:line="276" w:lineRule="auto"/>
        <w:ind w:firstLine="709"/>
        <w:jc w:val="both"/>
        <w:rPr>
          <w:rFonts w:ascii="Times New Roman" w:hAnsi="Times New Roman" w:cs="Times New Roman"/>
          <w:sz w:val="28"/>
          <w:szCs w:val="28"/>
        </w:rPr>
      </w:pPr>
      <w:r w:rsidRPr="00E05B6A">
        <w:rPr>
          <w:rFonts w:ascii="Times New Roman" w:hAnsi="Times New Roman" w:cs="Times New Roman"/>
          <w:sz w:val="28"/>
          <w:szCs w:val="28"/>
        </w:rPr>
        <w:t>По двум факторам индивидуальные и популяционные данные согласуются. Курение не показало статистически значимой ассоциации с внутримозговым кровоизлиянием (37,0% против 27,9%; p = 0,077), и на популяционном уровне область характеризуется наименьшей в республике стандартизованной смертностью от болезней органов дыхания (77,91 против 126,38 на 100 000; 15</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е место из 17), которая служит косвенным показателем распространённости курения. Сахарный диабет сохранил значимость</w:t>
      </w:r>
      <w:r w:rsidR="00636CE9" w:rsidRPr="00E05B6A">
        <w:rPr>
          <w:rFonts w:ascii="Times New Roman" w:hAnsi="Times New Roman" w:cs="Times New Roman"/>
          <w:sz w:val="28"/>
          <w:szCs w:val="28"/>
          <w:lang w:val="ru-RU"/>
        </w:rPr>
        <w:t xml:space="preserve"> (р=0,015)</w:t>
      </w:r>
      <w:r w:rsidRPr="00E05B6A">
        <w:rPr>
          <w:rFonts w:ascii="Times New Roman" w:hAnsi="Times New Roman" w:cs="Times New Roman"/>
          <w:sz w:val="28"/>
          <w:szCs w:val="28"/>
        </w:rPr>
        <w:t>, а региональная заболеваемость диабетом соответствует среднереспубликанскому уровню (4</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 xml:space="preserve">е место из 14). Таким образом, </w:t>
      </w:r>
      <w:r w:rsidR="008473B5" w:rsidRPr="00E05B6A">
        <w:rPr>
          <w:rFonts w:ascii="Times New Roman" w:hAnsi="Times New Roman" w:cs="Times New Roman"/>
          <w:sz w:val="28"/>
          <w:szCs w:val="28"/>
          <w:lang w:val="ru-RU"/>
        </w:rPr>
        <w:t>выявленные данные</w:t>
      </w:r>
      <w:r w:rsidRPr="00E05B6A">
        <w:rPr>
          <w:rFonts w:ascii="Times New Roman" w:hAnsi="Times New Roman" w:cs="Times New Roman"/>
          <w:sz w:val="28"/>
          <w:szCs w:val="28"/>
        </w:rPr>
        <w:t xml:space="preserve"> для курения и сахарного диабета не противоречит популяционному контексту.</w:t>
      </w:r>
    </w:p>
    <w:p w14:paraId="3116B144" w14:textId="47D5BC48" w:rsidR="00506B3B" w:rsidRPr="00E05B6A" w:rsidRDefault="00506B3B" w:rsidP="00506B3B">
      <w:pPr>
        <w:spacing w:after="0" w:line="276" w:lineRule="auto"/>
        <w:ind w:firstLine="709"/>
        <w:jc w:val="both"/>
        <w:rPr>
          <w:rFonts w:ascii="Times New Roman" w:hAnsi="Times New Roman" w:cs="Times New Roman"/>
          <w:sz w:val="28"/>
          <w:szCs w:val="28"/>
        </w:rPr>
      </w:pPr>
      <w:r w:rsidRPr="00E05B6A">
        <w:rPr>
          <w:rFonts w:ascii="Times New Roman" w:hAnsi="Times New Roman" w:cs="Times New Roman"/>
          <w:sz w:val="28"/>
          <w:szCs w:val="28"/>
        </w:rPr>
        <w:t>По двум другим факторам наблюдается расхождение. Употребление алкоголя явилось клиническим фактором</w:t>
      </w:r>
      <w:r w:rsidR="008473B5" w:rsidRPr="00E05B6A">
        <w:rPr>
          <w:rFonts w:ascii="Times New Roman" w:hAnsi="Times New Roman" w:cs="Times New Roman"/>
          <w:sz w:val="28"/>
          <w:szCs w:val="28"/>
          <w:lang w:val="ru-RU"/>
        </w:rPr>
        <w:t xml:space="preserve"> выраженно ассоциированным с ВК (р</w:t>
      </w:r>
      <w:r w:rsidR="008473B5" w:rsidRPr="00786F95">
        <w:rPr>
          <w:rFonts w:ascii="Times New Roman" w:hAnsi="Times New Roman" w:cs="Times New Roman"/>
          <w:sz w:val="28"/>
          <w:szCs w:val="28"/>
          <w:lang w:val="ru-RU"/>
        </w:rPr>
        <w:t>&lt;0,001)</w:t>
      </w:r>
      <w:r w:rsidRPr="00E05B6A">
        <w:rPr>
          <w:rFonts w:ascii="Times New Roman" w:hAnsi="Times New Roman" w:cs="Times New Roman"/>
          <w:sz w:val="28"/>
          <w:szCs w:val="28"/>
        </w:rPr>
        <w:t>, тогда как регистрируемая заболеваемость</w:t>
      </w:r>
      <w:r w:rsidR="00782C72">
        <w:rPr>
          <w:rFonts w:ascii="Times New Roman" w:hAnsi="Times New Roman" w:cs="Times New Roman"/>
          <w:sz w:val="28"/>
          <w:szCs w:val="28"/>
          <w:lang w:val="ru-RU"/>
        </w:rPr>
        <w:t xml:space="preserve"> наркологических расстройств</w:t>
      </w:r>
      <w:r w:rsidRPr="00E05B6A">
        <w:rPr>
          <w:rFonts w:ascii="Times New Roman" w:hAnsi="Times New Roman" w:cs="Times New Roman"/>
          <w:sz w:val="28"/>
          <w:szCs w:val="28"/>
        </w:rPr>
        <w:t xml:space="preserve"> в области составляет 44,9 против 75,7 на 100 000 по республике (12</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 xml:space="preserve">е место из 17). Артериальная гипертензия зарегистрирована у 100% пациентов основной группы при 25,45% в контрольной, тогда как регистрируемая </w:t>
      </w:r>
      <w:r w:rsidRPr="00E05B6A">
        <w:rPr>
          <w:rFonts w:ascii="Times New Roman" w:hAnsi="Times New Roman" w:cs="Times New Roman"/>
          <w:sz w:val="28"/>
          <w:szCs w:val="28"/>
        </w:rPr>
        <w:lastRenderedPageBreak/>
        <w:t xml:space="preserve">заболеваемость артериальной гипертензией в области является наименьшей в республике </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 xml:space="preserve"> 836,5 против 1433,7 на 100 000 (17</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е место из 17).</w:t>
      </w:r>
    </w:p>
    <w:p w14:paraId="4E9B56A4" w14:textId="2B63D6FE" w:rsidR="00506B3B" w:rsidRPr="00E05B6A" w:rsidRDefault="00506B3B" w:rsidP="00506B3B">
      <w:pPr>
        <w:spacing w:after="0" w:line="276" w:lineRule="auto"/>
        <w:ind w:firstLine="709"/>
        <w:jc w:val="both"/>
        <w:rPr>
          <w:rFonts w:ascii="Times New Roman" w:hAnsi="Times New Roman" w:cs="Times New Roman"/>
          <w:sz w:val="28"/>
          <w:szCs w:val="28"/>
        </w:rPr>
      </w:pPr>
      <w:r w:rsidRPr="00E05B6A">
        <w:rPr>
          <w:rFonts w:ascii="Times New Roman" w:hAnsi="Times New Roman" w:cs="Times New Roman"/>
          <w:sz w:val="28"/>
          <w:szCs w:val="28"/>
        </w:rPr>
        <w:t xml:space="preserve">Указанное расхождение </w:t>
      </w:r>
      <w:r w:rsidRPr="00E05B6A">
        <w:rPr>
          <w:rFonts w:ascii="Times New Roman" w:hAnsi="Times New Roman" w:cs="Times New Roman"/>
          <w:sz w:val="28"/>
          <w:szCs w:val="28"/>
          <w:lang w:val="ru-RU"/>
        </w:rPr>
        <w:t xml:space="preserve">может </w:t>
      </w:r>
      <w:r w:rsidRPr="00E05B6A">
        <w:rPr>
          <w:rFonts w:ascii="Times New Roman" w:hAnsi="Times New Roman" w:cs="Times New Roman"/>
          <w:sz w:val="28"/>
          <w:szCs w:val="28"/>
        </w:rPr>
        <w:t>объясняется не низкой распространённостью данных факторов, а недостаточной их выявляемостью на амбулаторном этапе. В пользу такого объяснения свидетельствует согласованность низких показателей по нескольким нозологиям, диагностируемым в первичном звене: область занимает последнее место среди регионов также по регистрируемой заболеваемости болезнями крови и кроветворных органов (416,5 против 841,3 на 100 000) и железодефицитной анемией (357,7 против 741,8), находясь при этом в первой тройке по заболеваниям, регистрируемым при госпитализации. Межрегиональный анализ показал отсутствие связи между ресурсной обеспеченностью здравоохранения и выявляемостью артериальной гипертензии (r от −0,14 до +0,15; p &gt; 0,6), причём область занимала второе место в республике по обеспеченности врачами при последнем месте по выявляемости артериальной гипертензии, что указывает на организационные, а не ресурсные причины низкого выявления факторов риска.</w:t>
      </w:r>
    </w:p>
    <w:p w14:paraId="3F97C6E2" w14:textId="7182B747" w:rsidR="00506B3B" w:rsidRPr="00E05B6A" w:rsidRDefault="00506B3B" w:rsidP="005F296F">
      <w:pPr>
        <w:spacing w:after="0" w:line="276" w:lineRule="auto"/>
        <w:ind w:firstLine="709"/>
        <w:jc w:val="both"/>
        <w:rPr>
          <w:rFonts w:ascii="Times New Roman" w:hAnsi="Times New Roman" w:cs="Times New Roman"/>
          <w:sz w:val="28"/>
          <w:szCs w:val="28"/>
        </w:rPr>
      </w:pPr>
      <w:r w:rsidRPr="00E05B6A">
        <w:rPr>
          <w:rFonts w:ascii="Times New Roman" w:hAnsi="Times New Roman" w:cs="Times New Roman"/>
          <w:sz w:val="28"/>
          <w:szCs w:val="28"/>
        </w:rPr>
        <w:t>Сопоставление за 2018</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2020 годы не выявило статистически значимой межрегиональной связи между выявляемостью артериальной гипертензии и смертностью от инсульта (r от −0,10 до −0,35; p &gt; 0,16), причём при исключении Карагандинской области связь полностью утрачивается. Следовательно, сочетание наименьшей в республике выявляемости артериальной гипертензии с наивысшей смертностью от инсульта является особенностью изучаемого региона.</w:t>
      </w:r>
    </w:p>
    <w:p w14:paraId="3CB59BC0" w14:textId="77777777" w:rsidR="00506B3B" w:rsidRPr="00E05B6A" w:rsidRDefault="00506B3B" w:rsidP="00506B3B">
      <w:pPr>
        <w:spacing w:after="0" w:line="276" w:lineRule="auto"/>
        <w:ind w:firstLine="709"/>
        <w:jc w:val="both"/>
        <w:rPr>
          <w:rFonts w:ascii="Times New Roman" w:hAnsi="Times New Roman" w:cs="Times New Roman"/>
          <w:sz w:val="28"/>
          <w:szCs w:val="28"/>
        </w:rPr>
      </w:pPr>
      <w:r w:rsidRPr="00E05B6A">
        <w:rPr>
          <w:rFonts w:ascii="Times New Roman" w:hAnsi="Times New Roman" w:cs="Times New Roman"/>
          <w:sz w:val="28"/>
          <w:szCs w:val="28"/>
        </w:rPr>
        <w:t>Полученные результаты имеют значение для интерпретации данных клинического этапа. Регистрация повышенного артериального давления у всех пациентов основной группы при наименьшей в республике выявляемости артериальной гипертензии на амбулаторном этапе означает, что преморбидный гипертензивный статус большинства пациентов до развития заболевания установлен не был. В этих условиях показатель отражает факт регистрации повышенного артериального давления на этапе госпитализации, а не распространённость гипертонической болезни, и не может интерпретироваться как независимый преморбидный фактор риска. Разделение преморбидной артериальной гипертензии и острой гипертензивной реакции, закономерно развивающейся при внутримозговом кровоизлиянии, в условиях ретроспективного дизайна невозможно.</w:t>
      </w:r>
    </w:p>
    <w:p w14:paraId="1E24F1D0" w14:textId="1A98FDC6" w:rsidR="00506B3B" w:rsidRPr="00E05B6A" w:rsidRDefault="00506B3B" w:rsidP="00506B3B">
      <w:pPr>
        <w:spacing w:after="0" w:line="276" w:lineRule="auto"/>
        <w:ind w:firstLine="709"/>
        <w:jc w:val="both"/>
        <w:rPr>
          <w:rFonts w:ascii="Times New Roman" w:hAnsi="Times New Roman" w:cs="Times New Roman"/>
          <w:sz w:val="28"/>
          <w:szCs w:val="28"/>
        </w:rPr>
      </w:pPr>
      <w:r w:rsidRPr="00E05B6A">
        <w:rPr>
          <w:rFonts w:ascii="Times New Roman" w:hAnsi="Times New Roman" w:cs="Times New Roman"/>
          <w:sz w:val="28"/>
          <w:szCs w:val="28"/>
        </w:rPr>
        <w:t>Ограничения проведённого сопоставления. Знаменатели относятся к 2021 году, тогда как случаи регистрировались в 2018</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 xml:space="preserve">2020 годах; направление смещения консервативно по отношению к полученному выводу. Исследование </w:t>
      </w:r>
      <w:r w:rsidRPr="00E05B6A">
        <w:rPr>
          <w:rFonts w:ascii="Times New Roman" w:hAnsi="Times New Roman" w:cs="Times New Roman"/>
          <w:sz w:val="28"/>
          <w:szCs w:val="28"/>
        </w:rPr>
        <w:lastRenderedPageBreak/>
        <w:t xml:space="preserve">основано на данных госпитального регистра, вследствие чего рассчитанные показатели отражают заболеваемость и смертность от госпитализированного внутримозгового кровоизлияния. Этническая принадлежность в регистре устанавливалась по медицинской документации, в переписи </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 xml:space="preserve"> по самоидентификации. Ряд факторов риска нетравматического внутримозгового кровоизлияния не может быть оценён ни по данным регистра, ни по официальной статистике: нарушения свёртывания крови и тромбоцитопении не выделяются отдельными рубриками в статистических сборниках, а данные о циррозе печени, хронической болезни почек и антикоагулянтной терапии в региональной статистике отсутствуют.</w:t>
      </w:r>
    </w:p>
    <w:p w14:paraId="7BDE05D7" w14:textId="77777777" w:rsidR="00506B3B" w:rsidRPr="00E05B6A" w:rsidRDefault="00506B3B" w:rsidP="00506B3B">
      <w:pPr>
        <w:spacing w:after="0"/>
        <w:ind w:firstLine="709"/>
        <w:jc w:val="both"/>
        <w:rPr>
          <w:rFonts w:ascii="Times New Roman" w:hAnsi="Times New Roman" w:cs="Times New Roman"/>
        </w:rPr>
      </w:pPr>
      <w:r w:rsidRPr="00786F95">
        <w:rPr>
          <w:rFonts w:ascii="Times New Roman" w:eastAsia="Times New Roman" w:hAnsi="Times New Roman" w:cs="Times New Roman"/>
          <w:b/>
          <w:bCs/>
          <w:sz w:val="28"/>
          <w:szCs w:val="28"/>
        </w:rPr>
        <w:t>Охват диспансерным наблюдением после выписки</w:t>
      </w:r>
    </w:p>
    <w:p w14:paraId="0F92F7C7" w14:textId="7A4C5836" w:rsidR="00506B3B" w:rsidRPr="00786F95" w:rsidRDefault="00506B3B" w:rsidP="00506B3B">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Среди пациентов, выписанных из стационара (n = 1143), на диспансерный учёт были поставлены 90,8%. Статистически значимых различий охвата диспансерным наблюдением по этнической принадлежности (90,1% у казахов против 91,7% у других групп; p = 0,43) и по полу (89,3% у женщин против 92,2% у мужчин; p = 0,12) не выявлено. При анализе по годам отмечено заметное снижение охвата в 2020 году (85,0%) по сравнению с 2018 (93,3%) и 2019 (94,2%) годами, что по времени совпадает с началом пандемии COVID</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19.</w:t>
      </w:r>
    </w:p>
    <w:p w14:paraId="14384BB6" w14:textId="77777777" w:rsidR="00506B3B" w:rsidRPr="00E05B6A" w:rsidRDefault="00506B3B" w:rsidP="00506B3B">
      <w:pPr>
        <w:spacing w:after="0"/>
        <w:ind w:firstLine="708"/>
        <w:jc w:val="both"/>
        <w:rPr>
          <w:rFonts w:ascii="Times New Roman" w:hAnsi="Times New Roman" w:cs="Times New Roman"/>
          <w:lang w:val="ru-RU"/>
        </w:rPr>
      </w:pPr>
    </w:p>
    <w:p w14:paraId="4EBD445B" w14:textId="77777777" w:rsidR="00506B3B" w:rsidRPr="00E05B6A" w:rsidRDefault="00506B3B" w:rsidP="00506B3B">
      <w:pPr>
        <w:spacing w:after="0"/>
        <w:ind w:firstLine="709"/>
        <w:jc w:val="both"/>
        <w:rPr>
          <w:rFonts w:ascii="Times New Roman" w:hAnsi="Times New Roman" w:cs="Times New Roman"/>
        </w:rPr>
      </w:pPr>
      <w:r w:rsidRPr="00786F95">
        <w:rPr>
          <w:rFonts w:ascii="Times New Roman" w:eastAsia="Times New Roman" w:hAnsi="Times New Roman" w:cs="Times New Roman"/>
          <w:b/>
          <w:bCs/>
          <w:sz w:val="28"/>
          <w:szCs w:val="28"/>
        </w:rPr>
        <w:t>Географическое распределение внутримозгового кровоизлияния в зависимости от типа медицинской организации первичного звена</w:t>
      </w:r>
    </w:p>
    <w:p w14:paraId="4DF43C96" w14:textId="5DE1142A" w:rsidR="00506B3B" w:rsidRPr="00E05B6A" w:rsidRDefault="00506B3B" w:rsidP="00506B3B">
      <w:pPr>
        <w:spacing w:after="0"/>
        <w:ind w:firstLine="708"/>
        <w:jc w:val="both"/>
        <w:rPr>
          <w:rFonts w:ascii="Times New Roman" w:hAnsi="Times New Roman" w:cs="Times New Roman"/>
        </w:rPr>
      </w:pPr>
      <w:r w:rsidRPr="00786F95">
        <w:rPr>
          <w:rFonts w:ascii="Times New Roman" w:eastAsia="Times New Roman" w:hAnsi="Times New Roman" w:cs="Times New Roman"/>
          <w:sz w:val="28"/>
          <w:szCs w:val="28"/>
        </w:rPr>
        <w:t>Пациенты сельских районов (n = 282; 17,0%) статистически значимо чаще были представлены лицами казахской национальности (75,5% против 45,7% в городской местности; χ² = 88,4; p = 1,2×10⁻¹⁹). Госпитальная летальность в сельской местности была статистически значимо ниже, чем в городской (22,7% против 32,7%; p = 0,0012); после корректировки на этническую принадлежность, пол и возраст сельская местность сохраняла ассоциацию со сниженной летальностью (скорректированный OR = 0,72; 95% ДИ: 0,53</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0,99; p = 0,041).</w:t>
      </w:r>
    </w:p>
    <w:p w14:paraId="180B161E" w14:textId="0272363F" w:rsidR="00E02F97" w:rsidRPr="00786F95" w:rsidRDefault="00506B3B" w:rsidP="00506B3B">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Данный результат требует крайне осторожной интерпретации: настоящее исследование является госпитальным регистром, и часть пациентов с наиболее тяжёлым течением ВК в сельских районах могла погибнуть на догоспитальном этапе и не быть включённой в регистр (систематическая ошибка выжившего). Таким образом, более низкая госпитальная летальность в сельской местности с высокой вероятностью отражает не лучшее качество помощи, а статистический артефакт отбора выборки.</w:t>
      </w:r>
    </w:p>
    <w:p w14:paraId="7C5C41D4" w14:textId="5C593EA1" w:rsidR="00E02F97" w:rsidRPr="00786F95" w:rsidRDefault="00064A51" w:rsidP="00E05B6A">
      <w:pPr>
        <w:spacing w:after="0"/>
        <w:jc w:val="both"/>
        <w:rPr>
          <w:rFonts w:ascii="Times New Roman" w:eastAsia="Times New Roman" w:hAnsi="Times New Roman" w:cs="Times New Roman"/>
          <w:b/>
          <w:bCs/>
          <w:sz w:val="28"/>
          <w:szCs w:val="28"/>
          <w:lang w:val="ru-RU"/>
        </w:rPr>
      </w:pPr>
      <w:r w:rsidRPr="00786F95">
        <w:rPr>
          <w:rFonts w:ascii="Times New Roman" w:eastAsia="Times New Roman" w:hAnsi="Times New Roman" w:cs="Times New Roman"/>
          <w:b/>
          <w:bCs/>
          <w:sz w:val="28"/>
          <w:szCs w:val="28"/>
          <w:lang w:val="ru-RU"/>
        </w:rPr>
        <w:tab/>
      </w:r>
      <w:r w:rsidR="00335C2B" w:rsidRPr="00786F95">
        <w:rPr>
          <w:rFonts w:ascii="Times New Roman" w:eastAsia="Times New Roman" w:hAnsi="Times New Roman" w:cs="Times New Roman"/>
          <w:b/>
          <w:bCs/>
          <w:sz w:val="28"/>
          <w:szCs w:val="28"/>
        </w:rPr>
        <w:t>3.</w:t>
      </w:r>
      <w:r w:rsidR="00335C2B" w:rsidRPr="00786F95">
        <w:rPr>
          <w:rFonts w:ascii="Times New Roman" w:eastAsia="Times New Roman" w:hAnsi="Times New Roman" w:cs="Times New Roman"/>
          <w:b/>
          <w:bCs/>
          <w:sz w:val="28"/>
          <w:szCs w:val="28"/>
          <w:lang w:val="ru-RU"/>
        </w:rPr>
        <w:t>1.</w:t>
      </w:r>
      <w:r w:rsidR="0041006F">
        <w:rPr>
          <w:rFonts w:ascii="Times New Roman" w:eastAsia="Times New Roman" w:hAnsi="Times New Roman" w:cs="Times New Roman"/>
          <w:b/>
          <w:bCs/>
          <w:sz w:val="28"/>
          <w:szCs w:val="28"/>
          <w:lang w:val="ru-RU"/>
        </w:rPr>
        <w:t>5</w:t>
      </w:r>
      <w:r w:rsidR="00335C2B" w:rsidRPr="00786F95">
        <w:rPr>
          <w:rFonts w:ascii="Times New Roman" w:eastAsia="Times New Roman" w:hAnsi="Times New Roman" w:cs="Times New Roman"/>
          <w:b/>
          <w:bCs/>
          <w:sz w:val="28"/>
          <w:szCs w:val="28"/>
          <w:lang w:val="ru-RU"/>
        </w:rPr>
        <w:t xml:space="preserve"> </w:t>
      </w:r>
      <w:r w:rsidR="00335C2B" w:rsidRPr="00786F95">
        <w:rPr>
          <w:rFonts w:ascii="Times New Roman" w:eastAsia="Times New Roman" w:hAnsi="Times New Roman" w:cs="Times New Roman"/>
          <w:b/>
          <w:bCs/>
          <w:sz w:val="28"/>
          <w:szCs w:val="28"/>
        </w:rPr>
        <w:t xml:space="preserve">Сравнительный анализ этнических и половых различий эпидемиологических показателей ВК </w:t>
      </w:r>
    </w:p>
    <w:p w14:paraId="53C639B4" w14:textId="2D41CF39" w:rsidR="000120EF" w:rsidRPr="00786F95" w:rsidRDefault="000120EF">
      <w:pPr>
        <w:spacing w:after="0"/>
        <w:ind w:firstLine="709"/>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Наиболее выраженным и статистически наиболее значимым различием между этническими группами оказалась общая летальность (28,1% против 42,2%; p = 2,5×10⁻⁹)</w:t>
      </w:r>
      <w:r w:rsidR="00517EDA">
        <w:rPr>
          <w:rFonts w:ascii="Times New Roman" w:eastAsia="Times New Roman" w:hAnsi="Times New Roman" w:cs="Times New Roman"/>
          <w:sz w:val="28"/>
          <w:szCs w:val="28"/>
          <w:lang w:val="ru-RU"/>
        </w:rPr>
        <w:t xml:space="preserve">. </w:t>
      </w:r>
      <w:r w:rsidRPr="00786F95">
        <w:rPr>
          <w:rFonts w:ascii="Times New Roman" w:eastAsia="Times New Roman" w:hAnsi="Times New Roman" w:cs="Times New Roman"/>
          <w:sz w:val="28"/>
          <w:szCs w:val="28"/>
        </w:rPr>
        <w:t xml:space="preserve">Принципиально важно, что показатели, отражающие организацию и доступность медицинской помощи, между этническими группами статистически не различались, что делает обоснованным поиск </w:t>
      </w:r>
      <w:r w:rsidRPr="00786F95">
        <w:rPr>
          <w:rFonts w:ascii="Times New Roman" w:eastAsia="Times New Roman" w:hAnsi="Times New Roman" w:cs="Times New Roman"/>
          <w:sz w:val="28"/>
          <w:szCs w:val="28"/>
        </w:rPr>
        <w:lastRenderedPageBreak/>
        <w:t>немодифицируемых, в том числе генетических, детерминант данного различия</w:t>
      </w:r>
      <w:r w:rsidRPr="00786F95">
        <w:rPr>
          <w:rFonts w:ascii="Times New Roman" w:eastAsia="Times New Roman" w:hAnsi="Times New Roman" w:cs="Times New Roman"/>
          <w:sz w:val="28"/>
          <w:szCs w:val="28"/>
          <w:lang w:val="ru-RU"/>
        </w:rPr>
        <w:t>.</w:t>
      </w:r>
      <w:r w:rsidRPr="00E05B6A">
        <w:rPr>
          <w:rFonts w:ascii="Times New Roman" w:hAnsi="Times New Roman" w:cs="Times New Roman"/>
        </w:rPr>
        <w:t xml:space="preserve"> </w:t>
      </w:r>
      <w:r w:rsidR="00517EDA" w:rsidRPr="00517EDA">
        <w:rPr>
          <w:rFonts w:ascii="Times New Roman" w:hAnsi="Times New Roman" w:cs="Times New Roman"/>
          <w:sz w:val="28"/>
          <w:szCs w:val="28"/>
          <w:lang w:val="ru-RU"/>
        </w:rPr>
        <w:t>Результаты представлены в Таблице 14.</w:t>
      </w:r>
      <w:r w:rsidR="00517EDA">
        <w:rPr>
          <w:rFonts w:ascii="Times New Roman" w:hAnsi="Times New Roman" w:cs="Times New Roman"/>
          <w:lang w:val="ru-RU"/>
        </w:rPr>
        <w:t xml:space="preserve"> </w:t>
      </w:r>
      <w:r w:rsidR="00517EDA">
        <w:rPr>
          <w:rFonts w:ascii="Times New Roman" w:eastAsia="Times New Roman" w:hAnsi="Times New Roman" w:cs="Times New Roman"/>
          <w:sz w:val="28"/>
          <w:szCs w:val="28"/>
          <w:lang w:val="ru-RU"/>
        </w:rPr>
        <w:t xml:space="preserve"> </w:t>
      </w:r>
    </w:p>
    <w:p w14:paraId="03ADDA7B" w14:textId="77777777" w:rsidR="000120EF" w:rsidRPr="00E05B6A" w:rsidRDefault="000120EF">
      <w:pPr>
        <w:spacing w:after="0"/>
        <w:ind w:firstLine="709"/>
        <w:jc w:val="both"/>
        <w:rPr>
          <w:rFonts w:ascii="Times New Roman" w:hAnsi="Times New Roman" w:cs="Times New Roman"/>
          <w:lang w:val="ru-RU"/>
        </w:rPr>
      </w:pPr>
    </w:p>
    <w:p w14:paraId="7A566669" w14:textId="3C3369FE" w:rsidR="00E02F97" w:rsidRPr="00E05B6A" w:rsidRDefault="00335C2B">
      <w:pPr>
        <w:spacing w:after="0"/>
        <w:jc w:val="both"/>
        <w:rPr>
          <w:rFonts w:ascii="Times New Roman" w:hAnsi="Times New Roman" w:cs="Times New Roman"/>
        </w:rPr>
      </w:pPr>
      <w:r w:rsidRPr="00786F95">
        <w:rPr>
          <w:rFonts w:ascii="Times New Roman" w:eastAsia="Times New Roman" w:hAnsi="Times New Roman" w:cs="Times New Roman"/>
          <w:sz w:val="28"/>
          <w:szCs w:val="28"/>
        </w:rPr>
        <w:t xml:space="preserve">Таблица </w:t>
      </w:r>
      <w:r w:rsidRPr="00786F95">
        <w:rPr>
          <w:rFonts w:ascii="Times New Roman" w:eastAsia="Times New Roman" w:hAnsi="Times New Roman" w:cs="Times New Roman"/>
          <w:sz w:val="28"/>
          <w:szCs w:val="28"/>
          <w:lang w:val="ru-RU"/>
        </w:rPr>
        <w:t>14</w:t>
      </w:r>
      <w:r w:rsidR="00763FCC" w:rsidRPr="00786F95">
        <w:rPr>
          <w:rFonts w:ascii="Times New Roman" w:eastAsia="Times New Roman" w:hAnsi="Times New Roman" w:cs="Times New Roman"/>
          <w:sz w:val="28"/>
          <w:szCs w:val="28"/>
          <w:lang w:val="ru-RU"/>
        </w:rPr>
        <w:t xml:space="preserve"> - </w:t>
      </w:r>
      <w:r w:rsidRPr="00786F95">
        <w:rPr>
          <w:rFonts w:ascii="Times New Roman" w:eastAsia="Times New Roman" w:hAnsi="Times New Roman" w:cs="Times New Roman"/>
          <w:sz w:val="28"/>
          <w:szCs w:val="28"/>
        </w:rPr>
        <w:t>Сравнительная характеристика пациентов с ВК казахской и других этнических групп (n = 1657)</w:t>
      </w:r>
    </w:p>
    <w:tbl>
      <w:tblPr>
        <w:tblStyle w:val="aff1"/>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239"/>
        <w:gridCol w:w="1844"/>
        <w:gridCol w:w="1484"/>
        <w:gridCol w:w="1061"/>
      </w:tblGrid>
      <w:tr w:rsidR="005F296F" w:rsidRPr="00D25DC2" w14:paraId="69D1CD41" w14:textId="77777777" w:rsidTr="00E05B6A">
        <w:tc>
          <w:tcPr>
            <w:tcW w:w="2721" w:type="pct"/>
            <w:tcMar>
              <w:top w:w="80" w:type="dxa"/>
              <w:left w:w="80" w:type="dxa"/>
              <w:bottom w:w="80" w:type="dxa"/>
              <w:right w:w="80" w:type="dxa"/>
            </w:tcMar>
            <w:vAlign w:val="center"/>
          </w:tcPr>
          <w:p w14:paraId="5FA3C8D9" w14:textId="77777777" w:rsidR="00E02F97" w:rsidRPr="00E05B6A" w:rsidRDefault="00335C2B">
            <w:pPr>
              <w:spacing w:after="0"/>
              <w:jc w:val="center"/>
              <w:rPr>
                <w:rFonts w:ascii="Times New Roman" w:hAnsi="Times New Roman" w:cs="Times New Roman"/>
              </w:rPr>
            </w:pPr>
            <w:r w:rsidRPr="00E05B6A">
              <w:rPr>
                <w:rFonts w:ascii="Times New Roman" w:eastAsia="Times New Roman" w:hAnsi="Times New Roman" w:cs="Times New Roman"/>
              </w:rPr>
              <w:t>Показатель</w:t>
            </w:r>
          </w:p>
        </w:tc>
        <w:tc>
          <w:tcPr>
            <w:tcW w:w="958" w:type="pct"/>
            <w:tcMar>
              <w:top w:w="80" w:type="dxa"/>
              <w:left w:w="80" w:type="dxa"/>
              <w:bottom w:w="80" w:type="dxa"/>
              <w:right w:w="80" w:type="dxa"/>
            </w:tcMar>
            <w:vAlign w:val="center"/>
          </w:tcPr>
          <w:p w14:paraId="295D0CAB" w14:textId="77777777" w:rsidR="00E02F97" w:rsidRPr="00E05B6A" w:rsidRDefault="00335C2B">
            <w:pPr>
              <w:spacing w:after="0"/>
              <w:jc w:val="center"/>
              <w:rPr>
                <w:rFonts w:ascii="Times New Roman" w:hAnsi="Times New Roman" w:cs="Times New Roman"/>
              </w:rPr>
            </w:pPr>
            <w:r w:rsidRPr="00E05B6A">
              <w:rPr>
                <w:rFonts w:ascii="Times New Roman" w:eastAsia="Times New Roman" w:hAnsi="Times New Roman" w:cs="Times New Roman"/>
              </w:rPr>
              <w:t>Казахи (n=841)</w:t>
            </w:r>
          </w:p>
        </w:tc>
        <w:tc>
          <w:tcPr>
            <w:tcW w:w="771" w:type="pct"/>
            <w:tcMar>
              <w:top w:w="80" w:type="dxa"/>
              <w:left w:w="80" w:type="dxa"/>
              <w:bottom w:w="80" w:type="dxa"/>
              <w:right w:w="80" w:type="dxa"/>
            </w:tcMar>
            <w:vAlign w:val="center"/>
          </w:tcPr>
          <w:p w14:paraId="71BBBBCF" w14:textId="77777777" w:rsidR="00E02F97" w:rsidRPr="00E05B6A" w:rsidRDefault="00335C2B">
            <w:pPr>
              <w:spacing w:after="0"/>
              <w:jc w:val="center"/>
              <w:rPr>
                <w:rFonts w:ascii="Times New Roman" w:hAnsi="Times New Roman" w:cs="Times New Roman"/>
              </w:rPr>
            </w:pPr>
            <w:r w:rsidRPr="00E05B6A">
              <w:rPr>
                <w:rFonts w:ascii="Times New Roman" w:eastAsia="Times New Roman" w:hAnsi="Times New Roman" w:cs="Times New Roman"/>
              </w:rPr>
              <w:t>Другие (n=816)</w:t>
            </w:r>
          </w:p>
        </w:tc>
        <w:tc>
          <w:tcPr>
            <w:tcW w:w="551" w:type="pct"/>
            <w:tcMar>
              <w:top w:w="80" w:type="dxa"/>
              <w:left w:w="80" w:type="dxa"/>
              <w:bottom w:w="80" w:type="dxa"/>
              <w:right w:w="80" w:type="dxa"/>
            </w:tcMar>
            <w:vAlign w:val="center"/>
          </w:tcPr>
          <w:p w14:paraId="4A20DD2C" w14:textId="77777777" w:rsidR="00E02F97" w:rsidRPr="00E05B6A" w:rsidRDefault="00335C2B">
            <w:pPr>
              <w:spacing w:after="0"/>
              <w:jc w:val="center"/>
              <w:rPr>
                <w:rFonts w:ascii="Times New Roman" w:hAnsi="Times New Roman" w:cs="Times New Roman"/>
              </w:rPr>
            </w:pPr>
            <w:r w:rsidRPr="00E05B6A">
              <w:rPr>
                <w:rFonts w:ascii="Times New Roman" w:eastAsia="Times New Roman" w:hAnsi="Times New Roman" w:cs="Times New Roman"/>
              </w:rPr>
              <w:t>p</w:t>
            </w:r>
          </w:p>
        </w:tc>
      </w:tr>
      <w:tr w:rsidR="005F296F" w:rsidRPr="00D25DC2" w14:paraId="7A672953" w14:textId="77777777" w:rsidTr="00E05B6A">
        <w:tc>
          <w:tcPr>
            <w:tcW w:w="2721" w:type="pct"/>
            <w:tcMar>
              <w:top w:w="80" w:type="dxa"/>
              <w:left w:w="80" w:type="dxa"/>
              <w:bottom w:w="80" w:type="dxa"/>
              <w:right w:w="80" w:type="dxa"/>
            </w:tcMar>
            <w:vAlign w:val="center"/>
          </w:tcPr>
          <w:p w14:paraId="30BC2283"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Средний возраст, лет</w:t>
            </w:r>
          </w:p>
        </w:tc>
        <w:tc>
          <w:tcPr>
            <w:tcW w:w="958" w:type="pct"/>
            <w:tcMar>
              <w:top w:w="80" w:type="dxa"/>
              <w:left w:w="80" w:type="dxa"/>
              <w:bottom w:w="80" w:type="dxa"/>
              <w:right w:w="80" w:type="dxa"/>
            </w:tcMar>
            <w:vAlign w:val="center"/>
          </w:tcPr>
          <w:p w14:paraId="3C84C4A5"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60,5 ± 11,4</w:t>
            </w:r>
          </w:p>
        </w:tc>
        <w:tc>
          <w:tcPr>
            <w:tcW w:w="771" w:type="pct"/>
            <w:tcMar>
              <w:top w:w="80" w:type="dxa"/>
              <w:left w:w="80" w:type="dxa"/>
              <w:bottom w:w="80" w:type="dxa"/>
              <w:right w:w="80" w:type="dxa"/>
            </w:tcMar>
            <w:vAlign w:val="center"/>
          </w:tcPr>
          <w:p w14:paraId="4C78CB9A"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63,6 ± 12,6</w:t>
            </w:r>
          </w:p>
        </w:tc>
        <w:tc>
          <w:tcPr>
            <w:tcW w:w="551" w:type="pct"/>
            <w:tcMar>
              <w:top w:w="80" w:type="dxa"/>
              <w:left w:w="80" w:type="dxa"/>
              <w:bottom w:w="80" w:type="dxa"/>
              <w:right w:w="80" w:type="dxa"/>
            </w:tcMar>
            <w:vAlign w:val="center"/>
          </w:tcPr>
          <w:p w14:paraId="5127AEBB"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9,9×10⁻⁸</w:t>
            </w:r>
          </w:p>
        </w:tc>
      </w:tr>
      <w:tr w:rsidR="005F296F" w:rsidRPr="00D25DC2" w14:paraId="48EB0C18" w14:textId="77777777" w:rsidTr="00E05B6A">
        <w:tc>
          <w:tcPr>
            <w:tcW w:w="2721" w:type="pct"/>
            <w:tcMar>
              <w:top w:w="80" w:type="dxa"/>
              <w:left w:w="80" w:type="dxa"/>
              <w:bottom w:w="80" w:type="dxa"/>
              <w:right w:w="80" w:type="dxa"/>
            </w:tcMar>
            <w:vAlign w:val="center"/>
          </w:tcPr>
          <w:p w14:paraId="62A95CD8"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Общая летальность, %</w:t>
            </w:r>
          </w:p>
        </w:tc>
        <w:tc>
          <w:tcPr>
            <w:tcW w:w="958" w:type="pct"/>
            <w:tcMar>
              <w:top w:w="80" w:type="dxa"/>
              <w:left w:w="80" w:type="dxa"/>
              <w:bottom w:w="80" w:type="dxa"/>
              <w:right w:w="80" w:type="dxa"/>
            </w:tcMar>
            <w:vAlign w:val="center"/>
          </w:tcPr>
          <w:p w14:paraId="165BC8E0"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28,1</w:t>
            </w:r>
          </w:p>
        </w:tc>
        <w:tc>
          <w:tcPr>
            <w:tcW w:w="771" w:type="pct"/>
            <w:tcMar>
              <w:top w:w="80" w:type="dxa"/>
              <w:left w:w="80" w:type="dxa"/>
              <w:bottom w:w="80" w:type="dxa"/>
              <w:right w:w="80" w:type="dxa"/>
            </w:tcMar>
            <w:vAlign w:val="center"/>
          </w:tcPr>
          <w:p w14:paraId="5A35FD42"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42,2</w:t>
            </w:r>
          </w:p>
        </w:tc>
        <w:tc>
          <w:tcPr>
            <w:tcW w:w="551" w:type="pct"/>
            <w:tcMar>
              <w:top w:w="80" w:type="dxa"/>
              <w:left w:w="80" w:type="dxa"/>
              <w:bottom w:w="80" w:type="dxa"/>
              <w:right w:w="80" w:type="dxa"/>
            </w:tcMar>
            <w:vAlign w:val="center"/>
          </w:tcPr>
          <w:p w14:paraId="6441BC8B"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2,5×10⁻⁹</w:t>
            </w:r>
          </w:p>
        </w:tc>
      </w:tr>
      <w:tr w:rsidR="005F296F" w:rsidRPr="00D25DC2" w14:paraId="4E69A33B" w14:textId="77777777" w:rsidTr="00E05B6A">
        <w:tc>
          <w:tcPr>
            <w:tcW w:w="2721" w:type="pct"/>
            <w:tcMar>
              <w:top w:w="80" w:type="dxa"/>
              <w:left w:w="80" w:type="dxa"/>
              <w:bottom w:w="80" w:type="dxa"/>
              <w:right w:w="80" w:type="dxa"/>
            </w:tcMar>
            <w:vAlign w:val="center"/>
          </w:tcPr>
          <w:p w14:paraId="7C3BC843"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Проживание в сельской местности, %</w:t>
            </w:r>
          </w:p>
        </w:tc>
        <w:tc>
          <w:tcPr>
            <w:tcW w:w="958" w:type="pct"/>
            <w:tcMar>
              <w:top w:w="80" w:type="dxa"/>
              <w:left w:w="80" w:type="dxa"/>
              <w:bottom w:w="80" w:type="dxa"/>
              <w:right w:w="80" w:type="dxa"/>
            </w:tcMar>
            <w:vAlign w:val="center"/>
          </w:tcPr>
          <w:p w14:paraId="1C7EA07D"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25,3</w:t>
            </w:r>
          </w:p>
        </w:tc>
        <w:tc>
          <w:tcPr>
            <w:tcW w:w="771" w:type="pct"/>
            <w:tcMar>
              <w:top w:w="80" w:type="dxa"/>
              <w:left w:w="80" w:type="dxa"/>
              <w:bottom w:w="80" w:type="dxa"/>
              <w:right w:w="80" w:type="dxa"/>
            </w:tcMar>
            <w:vAlign w:val="center"/>
          </w:tcPr>
          <w:p w14:paraId="40DF8F7C"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8,5</w:t>
            </w:r>
          </w:p>
        </w:tc>
        <w:tc>
          <w:tcPr>
            <w:tcW w:w="551" w:type="pct"/>
            <w:tcMar>
              <w:top w:w="80" w:type="dxa"/>
              <w:left w:w="80" w:type="dxa"/>
              <w:bottom w:w="80" w:type="dxa"/>
              <w:right w:w="80" w:type="dxa"/>
            </w:tcMar>
            <w:vAlign w:val="center"/>
          </w:tcPr>
          <w:p w14:paraId="5B906B1A"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1,2×10⁻¹⁹</w:t>
            </w:r>
          </w:p>
        </w:tc>
      </w:tr>
      <w:tr w:rsidR="005F296F" w:rsidRPr="00D25DC2" w14:paraId="4E5C5A69" w14:textId="77777777" w:rsidTr="00E05B6A">
        <w:tc>
          <w:tcPr>
            <w:tcW w:w="2721" w:type="pct"/>
            <w:tcMar>
              <w:top w:w="80" w:type="dxa"/>
              <w:left w:w="80" w:type="dxa"/>
              <w:bottom w:w="80" w:type="dxa"/>
              <w:right w:w="80" w:type="dxa"/>
            </w:tcMar>
            <w:vAlign w:val="center"/>
          </w:tcPr>
          <w:p w14:paraId="45A7DFA8"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Госпитализация в ОРИТ, %</w:t>
            </w:r>
          </w:p>
        </w:tc>
        <w:tc>
          <w:tcPr>
            <w:tcW w:w="958" w:type="pct"/>
            <w:tcMar>
              <w:top w:w="80" w:type="dxa"/>
              <w:left w:w="80" w:type="dxa"/>
              <w:bottom w:w="80" w:type="dxa"/>
              <w:right w:w="80" w:type="dxa"/>
            </w:tcMar>
            <w:vAlign w:val="center"/>
          </w:tcPr>
          <w:p w14:paraId="543C05F9"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47,4</w:t>
            </w:r>
          </w:p>
        </w:tc>
        <w:tc>
          <w:tcPr>
            <w:tcW w:w="771" w:type="pct"/>
            <w:tcMar>
              <w:top w:w="80" w:type="dxa"/>
              <w:left w:w="80" w:type="dxa"/>
              <w:bottom w:w="80" w:type="dxa"/>
              <w:right w:w="80" w:type="dxa"/>
            </w:tcMar>
            <w:vAlign w:val="center"/>
          </w:tcPr>
          <w:p w14:paraId="1DBE0869"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48,5</w:t>
            </w:r>
          </w:p>
        </w:tc>
        <w:tc>
          <w:tcPr>
            <w:tcW w:w="551" w:type="pct"/>
            <w:tcMar>
              <w:top w:w="80" w:type="dxa"/>
              <w:left w:w="80" w:type="dxa"/>
              <w:bottom w:w="80" w:type="dxa"/>
              <w:right w:w="80" w:type="dxa"/>
            </w:tcMar>
            <w:vAlign w:val="center"/>
          </w:tcPr>
          <w:p w14:paraId="1E556DA7"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0,69</w:t>
            </w:r>
          </w:p>
        </w:tc>
      </w:tr>
      <w:tr w:rsidR="005F296F" w:rsidRPr="00D25DC2" w14:paraId="0CC97430" w14:textId="77777777" w:rsidTr="00E05B6A">
        <w:tc>
          <w:tcPr>
            <w:tcW w:w="2721" w:type="pct"/>
            <w:tcMar>
              <w:top w:w="80" w:type="dxa"/>
              <w:left w:w="80" w:type="dxa"/>
              <w:bottom w:w="80" w:type="dxa"/>
              <w:right w:w="80" w:type="dxa"/>
            </w:tcMar>
            <w:vAlign w:val="center"/>
          </w:tcPr>
          <w:p w14:paraId="48055792"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Охват диспансерным наблюдением, %</w:t>
            </w:r>
          </w:p>
        </w:tc>
        <w:tc>
          <w:tcPr>
            <w:tcW w:w="958" w:type="pct"/>
            <w:tcMar>
              <w:top w:w="80" w:type="dxa"/>
              <w:left w:w="80" w:type="dxa"/>
              <w:bottom w:w="80" w:type="dxa"/>
              <w:right w:w="80" w:type="dxa"/>
            </w:tcMar>
            <w:vAlign w:val="center"/>
          </w:tcPr>
          <w:p w14:paraId="0FFD4552"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90,1</w:t>
            </w:r>
          </w:p>
        </w:tc>
        <w:tc>
          <w:tcPr>
            <w:tcW w:w="771" w:type="pct"/>
            <w:tcMar>
              <w:top w:w="80" w:type="dxa"/>
              <w:left w:w="80" w:type="dxa"/>
              <w:bottom w:w="80" w:type="dxa"/>
              <w:right w:w="80" w:type="dxa"/>
            </w:tcMar>
            <w:vAlign w:val="center"/>
          </w:tcPr>
          <w:p w14:paraId="025926FF"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91,7</w:t>
            </w:r>
          </w:p>
        </w:tc>
        <w:tc>
          <w:tcPr>
            <w:tcW w:w="551" w:type="pct"/>
            <w:tcMar>
              <w:top w:w="80" w:type="dxa"/>
              <w:left w:w="80" w:type="dxa"/>
              <w:bottom w:w="80" w:type="dxa"/>
              <w:right w:w="80" w:type="dxa"/>
            </w:tcMar>
            <w:vAlign w:val="center"/>
          </w:tcPr>
          <w:p w14:paraId="3139ADB3"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0,43</w:t>
            </w:r>
          </w:p>
        </w:tc>
      </w:tr>
    </w:tbl>
    <w:p w14:paraId="390E6848" w14:textId="35E9E23B" w:rsidR="00E02F97" w:rsidRPr="00E05B6A" w:rsidRDefault="00E02F97" w:rsidP="007A3DAE">
      <w:pPr>
        <w:spacing w:after="0"/>
        <w:jc w:val="both"/>
        <w:rPr>
          <w:rFonts w:ascii="Times New Roman" w:hAnsi="Times New Roman" w:cs="Times New Roman"/>
          <w:lang w:val="ru-RU"/>
        </w:rPr>
      </w:pPr>
    </w:p>
    <w:p w14:paraId="5B52CBF7" w14:textId="6CA97C80" w:rsidR="00517EDA" w:rsidRDefault="00517EDA" w:rsidP="00517EDA">
      <w:pPr>
        <w:spacing w:after="0"/>
        <w:ind w:firstLine="720"/>
        <w:jc w:val="both"/>
        <w:rPr>
          <w:rFonts w:ascii="Times New Roman" w:eastAsia="Times New Roman" w:hAnsi="Times New Roman" w:cs="Times New Roman"/>
          <w:sz w:val="28"/>
          <w:szCs w:val="28"/>
          <w:lang w:val="ru-RU"/>
        </w:rPr>
      </w:pPr>
      <w:r w:rsidRPr="00517EDA">
        <w:rPr>
          <w:rFonts w:ascii="Times New Roman" w:eastAsia="Times New Roman" w:hAnsi="Times New Roman" w:cs="Times New Roman"/>
          <w:sz w:val="28"/>
          <w:szCs w:val="28"/>
          <w:lang w:val="ru-RU"/>
        </w:rPr>
        <w:t>В отличие от этнических различий, половые различия ограничены исключительно возрастом дебюта заболевания (p = 1,8×10⁻¹³). Результаты представлены в Таблице 1</w:t>
      </w:r>
      <w:r>
        <w:rPr>
          <w:rFonts w:ascii="Times New Roman" w:eastAsia="Times New Roman" w:hAnsi="Times New Roman" w:cs="Times New Roman"/>
          <w:sz w:val="28"/>
          <w:szCs w:val="28"/>
          <w:lang w:val="ru-RU"/>
        </w:rPr>
        <w:t>5</w:t>
      </w:r>
      <w:r w:rsidRPr="00517EDA">
        <w:rPr>
          <w:rFonts w:ascii="Times New Roman" w:eastAsia="Times New Roman" w:hAnsi="Times New Roman" w:cs="Times New Roman"/>
          <w:sz w:val="28"/>
          <w:szCs w:val="28"/>
          <w:lang w:val="ru-RU"/>
        </w:rPr>
        <w:t xml:space="preserve">.  </w:t>
      </w:r>
    </w:p>
    <w:p w14:paraId="4E0AD6DF" w14:textId="77777777" w:rsidR="00517EDA" w:rsidRDefault="00517EDA" w:rsidP="00517EDA">
      <w:pPr>
        <w:spacing w:after="0"/>
        <w:ind w:firstLine="720"/>
        <w:jc w:val="both"/>
        <w:rPr>
          <w:rFonts w:ascii="Times New Roman" w:eastAsia="Times New Roman" w:hAnsi="Times New Roman" w:cs="Times New Roman"/>
          <w:sz w:val="28"/>
          <w:szCs w:val="28"/>
          <w:lang w:val="ru-RU"/>
        </w:rPr>
      </w:pPr>
    </w:p>
    <w:p w14:paraId="78C35583" w14:textId="1B09A02E" w:rsidR="00E02F97" w:rsidRPr="00E05B6A" w:rsidRDefault="00335C2B">
      <w:pPr>
        <w:spacing w:after="0"/>
        <w:jc w:val="both"/>
        <w:rPr>
          <w:rFonts w:ascii="Times New Roman" w:hAnsi="Times New Roman" w:cs="Times New Roman"/>
        </w:rPr>
      </w:pPr>
      <w:r w:rsidRPr="00786F95">
        <w:rPr>
          <w:rFonts w:ascii="Times New Roman" w:eastAsia="Times New Roman" w:hAnsi="Times New Roman" w:cs="Times New Roman"/>
          <w:sz w:val="28"/>
          <w:szCs w:val="28"/>
        </w:rPr>
        <w:t xml:space="preserve">Таблица </w:t>
      </w:r>
      <w:r w:rsidRPr="00786F95">
        <w:rPr>
          <w:rFonts w:ascii="Times New Roman" w:eastAsia="Times New Roman" w:hAnsi="Times New Roman" w:cs="Times New Roman"/>
          <w:sz w:val="28"/>
          <w:szCs w:val="28"/>
          <w:lang w:val="ru-RU"/>
        </w:rPr>
        <w:t>15</w:t>
      </w:r>
      <w:r w:rsidR="00763FCC" w:rsidRPr="00786F95">
        <w:rPr>
          <w:rFonts w:ascii="Times New Roman" w:eastAsia="Times New Roman" w:hAnsi="Times New Roman" w:cs="Times New Roman"/>
          <w:sz w:val="28"/>
          <w:szCs w:val="28"/>
          <w:lang w:val="ru-RU"/>
        </w:rPr>
        <w:t xml:space="preserve"> - </w:t>
      </w:r>
      <w:r w:rsidRPr="00786F95">
        <w:rPr>
          <w:rFonts w:ascii="Times New Roman" w:eastAsia="Times New Roman" w:hAnsi="Times New Roman" w:cs="Times New Roman"/>
          <w:sz w:val="28"/>
          <w:szCs w:val="28"/>
        </w:rPr>
        <w:t>Сравнительная характеристика пациентов с ВК мужского и женского пола (n = 1657)</w:t>
      </w:r>
    </w:p>
    <w:tbl>
      <w:tblPr>
        <w:tblStyle w:val="aff1"/>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240"/>
        <w:gridCol w:w="1985"/>
        <w:gridCol w:w="1342"/>
        <w:gridCol w:w="1061"/>
      </w:tblGrid>
      <w:tr w:rsidR="005F296F" w:rsidRPr="005F296F" w14:paraId="70F0D697" w14:textId="77777777" w:rsidTr="00E05B6A">
        <w:tc>
          <w:tcPr>
            <w:tcW w:w="2721" w:type="pct"/>
            <w:tcMar>
              <w:top w:w="80" w:type="dxa"/>
              <w:left w:w="80" w:type="dxa"/>
              <w:bottom w:w="80" w:type="dxa"/>
              <w:right w:w="80" w:type="dxa"/>
            </w:tcMar>
            <w:vAlign w:val="center"/>
          </w:tcPr>
          <w:p w14:paraId="78B48E1A" w14:textId="77777777" w:rsidR="00E02F97" w:rsidRPr="00E05B6A" w:rsidRDefault="00335C2B">
            <w:pPr>
              <w:spacing w:after="0"/>
              <w:jc w:val="center"/>
              <w:rPr>
                <w:rFonts w:ascii="Times New Roman" w:hAnsi="Times New Roman" w:cs="Times New Roman"/>
              </w:rPr>
            </w:pPr>
            <w:r w:rsidRPr="00E05B6A">
              <w:rPr>
                <w:rFonts w:ascii="Times New Roman" w:eastAsia="Times New Roman" w:hAnsi="Times New Roman" w:cs="Times New Roman"/>
              </w:rPr>
              <w:t>Показатель</w:t>
            </w:r>
          </w:p>
        </w:tc>
        <w:tc>
          <w:tcPr>
            <w:tcW w:w="1031" w:type="pct"/>
            <w:tcMar>
              <w:top w:w="80" w:type="dxa"/>
              <w:left w:w="80" w:type="dxa"/>
              <w:bottom w:w="80" w:type="dxa"/>
              <w:right w:w="80" w:type="dxa"/>
            </w:tcMar>
            <w:vAlign w:val="center"/>
          </w:tcPr>
          <w:p w14:paraId="41BC840A" w14:textId="77777777" w:rsidR="00E02F97" w:rsidRPr="00E05B6A" w:rsidRDefault="00335C2B">
            <w:pPr>
              <w:spacing w:after="0"/>
              <w:jc w:val="center"/>
              <w:rPr>
                <w:rFonts w:ascii="Times New Roman" w:hAnsi="Times New Roman" w:cs="Times New Roman"/>
              </w:rPr>
            </w:pPr>
            <w:r w:rsidRPr="00E05B6A">
              <w:rPr>
                <w:rFonts w:ascii="Times New Roman" w:eastAsia="Times New Roman" w:hAnsi="Times New Roman" w:cs="Times New Roman"/>
              </w:rPr>
              <w:t>Мужчины (n=870)</w:t>
            </w:r>
          </w:p>
        </w:tc>
        <w:tc>
          <w:tcPr>
            <w:tcW w:w="697" w:type="pct"/>
            <w:tcMar>
              <w:top w:w="80" w:type="dxa"/>
              <w:left w:w="80" w:type="dxa"/>
              <w:bottom w:w="80" w:type="dxa"/>
              <w:right w:w="80" w:type="dxa"/>
            </w:tcMar>
            <w:vAlign w:val="center"/>
          </w:tcPr>
          <w:p w14:paraId="78225290" w14:textId="77777777" w:rsidR="00E02F97" w:rsidRPr="00E05B6A" w:rsidRDefault="00335C2B">
            <w:pPr>
              <w:spacing w:after="0"/>
              <w:jc w:val="center"/>
              <w:rPr>
                <w:rFonts w:ascii="Times New Roman" w:hAnsi="Times New Roman" w:cs="Times New Roman"/>
              </w:rPr>
            </w:pPr>
            <w:r w:rsidRPr="00E05B6A">
              <w:rPr>
                <w:rFonts w:ascii="Times New Roman" w:eastAsia="Times New Roman" w:hAnsi="Times New Roman" w:cs="Times New Roman"/>
              </w:rPr>
              <w:t>Женщины (n=787)</w:t>
            </w:r>
          </w:p>
        </w:tc>
        <w:tc>
          <w:tcPr>
            <w:tcW w:w="551" w:type="pct"/>
            <w:tcMar>
              <w:top w:w="80" w:type="dxa"/>
              <w:left w:w="80" w:type="dxa"/>
              <w:bottom w:w="80" w:type="dxa"/>
              <w:right w:w="80" w:type="dxa"/>
            </w:tcMar>
            <w:vAlign w:val="center"/>
          </w:tcPr>
          <w:p w14:paraId="57C663D5" w14:textId="77777777" w:rsidR="00E02F97" w:rsidRPr="00E05B6A" w:rsidRDefault="00335C2B">
            <w:pPr>
              <w:spacing w:after="0"/>
              <w:jc w:val="center"/>
              <w:rPr>
                <w:rFonts w:ascii="Times New Roman" w:hAnsi="Times New Roman" w:cs="Times New Roman"/>
              </w:rPr>
            </w:pPr>
            <w:r w:rsidRPr="00E05B6A">
              <w:rPr>
                <w:rFonts w:ascii="Times New Roman" w:eastAsia="Times New Roman" w:hAnsi="Times New Roman" w:cs="Times New Roman"/>
              </w:rPr>
              <w:t>p</w:t>
            </w:r>
          </w:p>
        </w:tc>
      </w:tr>
      <w:tr w:rsidR="005F296F" w:rsidRPr="005F296F" w14:paraId="6FB7F452" w14:textId="77777777" w:rsidTr="00E05B6A">
        <w:tc>
          <w:tcPr>
            <w:tcW w:w="2721" w:type="pct"/>
            <w:tcMar>
              <w:top w:w="80" w:type="dxa"/>
              <w:left w:w="80" w:type="dxa"/>
              <w:bottom w:w="80" w:type="dxa"/>
              <w:right w:w="80" w:type="dxa"/>
            </w:tcMar>
            <w:vAlign w:val="center"/>
          </w:tcPr>
          <w:p w14:paraId="6265547E" w14:textId="77777777" w:rsidR="00E02F97" w:rsidRPr="00E05B6A" w:rsidRDefault="00335C2B">
            <w:pPr>
              <w:spacing w:after="0"/>
              <w:jc w:val="center"/>
              <w:rPr>
                <w:rFonts w:ascii="Times New Roman" w:hAnsi="Times New Roman" w:cs="Times New Roman"/>
              </w:rPr>
            </w:pPr>
            <w:r w:rsidRPr="00786F95">
              <w:rPr>
                <w:rFonts w:ascii="Times New Roman" w:eastAsia="Times New Roman" w:hAnsi="Times New Roman" w:cs="Times New Roman"/>
              </w:rPr>
              <w:t>Средний возраст, лет</w:t>
            </w:r>
          </w:p>
        </w:tc>
        <w:tc>
          <w:tcPr>
            <w:tcW w:w="1031" w:type="pct"/>
            <w:tcMar>
              <w:top w:w="80" w:type="dxa"/>
              <w:left w:w="80" w:type="dxa"/>
              <w:bottom w:w="80" w:type="dxa"/>
              <w:right w:w="80" w:type="dxa"/>
            </w:tcMar>
            <w:vAlign w:val="center"/>
          </w:tcPr>
          <w:p w14:paraId="64674681" w14:textId="77777777" w:rsidR="00E02F97" w:rsidRPr="00E05B6A" w:rsidRDefault="00335C2B">
            <w:pPr>
              <w:spacing w:after="0"/>
              <w:jc w:val="center"/>
              <w:rPr>
                <w:rFonts w:ascii="Times New Roman" w:hAnsi="Times New Roman" w:cs="Times New Roman"/>
              </w:rPr>
            </w:pPr>
            <w:r w:rsidRPr="00786F95">
              <w:rPr>
                <w:rFonts w:ascii="Times New Roman" w:eastAsia="Times New Roman" w:hAnsi="Times New Roman" w:cs="Times New Roman"/>
              </w:rPr>
              <w:t>60,0 ± 11,6</w:t>
            </w:r>
          </w:p>
        </w:tc>
        <w:tc>
          <w:tcPr>
            <w:tcW w:w="697" w:type="pct"/>
            <w:tcMar>
              <w:top w:w="80" w:type="dxa"/>
              <w:left w:w="80" w:type="dxa"/>
              <w:bottom w:w="80" w:type="dxa"/>
              <w:right w:w="80" w:type="dxa"/>
            </w:tcMar>
            <w:vAlign w:val="center"/>
          </w:tcPr>
          <w:p w14:paraId="6908AFCF" w14:textId="77777777" w:rsidR="00E02F97" w:rsidRPr="00E05B6A" w:rsidRDefault="00335C2B">
            <w:pPr>
              <w:spacing w:after="0"/>
              <w:jc w:val="center"/>
              <w:rPr>
                <w:rFonts w:ascii="Times New Roman" w:hAnsi="Times New Roman" w:cs="Times New Roman"/>
              </w:rPr>
            </w:pPr>
            <w:r w:rsidRPr="00786F95">
              <w:rPr>
                <w:rFonts w:ascii="Times New Roman" w:eastAsia="Times New Roman" w:hAnsi="Times New Roman" w:cs="Times New Roman"/>
              </w:rPr>
              <w:t>64,3 ± 12,2</w:t>
            </w:r>
          </w:p>
        </w:tc>
        <w:tc>
          <w:tcPr>
            <w:tcW w:w="551" w:type="pct"/>
            <w:tcMar>
              <w:top w:w="80" w:type="dxa"/>
              <w:left w:w="80" w:type="dxa"/>
              <w:bottom w:w="80" w:type="dxa"/>
              <w:right w:w="80" w:type="dxa"/>
            </w:tcMar>
            <w:vAlign w:val="center"/>
          </w:tcPr>
          <w:p w14:paraId="0D4D7616" w14:textId="77777777" w:rsidR="00E02F97" w:rsidRPr="00E05B6A" w:rsidRDefault="00335C2B">
            <w:pPr>
              <w:spacing w:after="0"/>
              <w:jc w:val="center"/>
              <w:rPr>
                <w:rFonts w:ascii="Times New Roman" w:hAnsi="Times New Roman" w:cs="Times New Roman"/>
              </w:rPr>
            </w:pPr>
            <w:r w:rsidRPr="00786F95">
              <w:rPr>
                <w:rFonts w:ascii="Times New Roman" w:eastAsia="Times New Roman" w:hAnsi="Times New Roman" w:cs="Times New Roman"/>
              </w:rPr>
              <w:t>1,8×10⁻¹³</w:t>
            </w:r>
          </w:p>
        </w:tc>
      </w:tr>
      <w:tr w:rsidR="005F296F" w:rsidRPr="005F296F" w14:paraId="04308DA9" w14:textId="77777777" w:rsidTr="00E05B6A">
        <w:tc>
          <w:tcPr>
            <w:tcW w:w="2721" w:type="pct"/>
            <w:tcMar>
              <w:top w:w="80" w:type="dxa"/>
              <w:left w:w="80" w:type="dxa"/>
              <w:bottom w:w="80" w:type="dxa"/>
              <w:right w:w="80" w:type="dxa"/>
            </w:tcMar>
            <w:vAlign w:val="center"/>
          </w:tcPr>
          <w:p w14:paraId="7F24CED1" w14:textId="77777777" w:rsidR="00E02F97" w:rsidRPr="00E05B6A" w:rsidRDefault="00335C2B">
            <w:pPr>
              <w:spacing w:after="0"/>
              <w:jc w:val="center"/>
              <w:rPr>
                <w:rFonts w:ascii="Times New Roman" w:hAnsi="Times New Roman" w:cs="Times New Roman"/>
              </w:rPr>
            </w:pPr>
            <w:r w:rsidRPr="00786F95">
              <w:rPr>
                <w:rFonts w:ascii="Times New Roman" w:eastAsia="Times New Roman" w:hAnsi="Times New Roman" w:cs="Times New Roman"/>
              </w:rPr>
              <w:t>Общая летальность, %</w:t>
            </w:r>
          </w:p>
        </w:tc>
        <w:tc>
          <w:tcPr>
            <w:tcW w:w="1031" w:type="pct"/>
            <w:tcMar>
              <w:top w:w="80" w:type="dxa"/>
              <w:left w:w="80" w:type="dxa"/>
              <w:bottom w:w="80" w:type="dxa"/>
              <w:right w:w="80" w:type="dxa"/>
            </w:tcMar>
            <w:vAlign w:val="center"/>
          </w:tcPr>
          <w:p w14:paraId="421F30D2" w14:textId="77777777" w:rsidR="00E02F97" w:rsidRPr="00E05B6A" w:rsidRDefault="00335C2B">
            <w:pPr>
              <w:spacing w:after="0"/>
              <w:jc w:val="center"/>
              <w:rPr>
                <w:rFonts w:ascii="Times New Roman" w:hAnsi="Times New Roman" w:cs="Times New Roman"/>
              </w:rPr>
            </w:pPr>
            <w:r w:rsidRPr="00786F95">
              <w:rPr>
                <w:rFonts w:ascii="Times New Roman" w:eastAsia="Times New Roman" w:hAnsi="Times New Roman" w:cs="Times New Roman"/>
              </w:rPr>
              <w:t>34,9</w:t>
            </w:r>
          </w:p>
        </w:tc>
        <w:tc>
          <w:tcPr>
            <w:tcW w:w="697" w:type="pct"/>
            <w:tcMar>
              <w:top w:w="80" w:type="dxa"/>
              <w:left w:w="80" w:type="dxa"/>
              <w:bottom w:w="80" w:type="dxa"/>
              <w:right w:w="80" w:type="dxa"/>
            </w:tcMar>
            <w:vAlign w:val="center"/>
          </w:tcPr>
          <w:p w14:paraId="41A0BCBC" w14:textId="77777777" w:rsidR="00E02F97" w:rsidRPr="00E05B6A" w:rsidRDefault="00335C2B">
            <w:pPr>
              <w:spacing w:after="0"/>
              <w:jc w:val="center"/>
              <w:rPr>
                <w:rFonts w:ascii="Times New Roman" w:hAnsi="Times New Roman" w:cs="Times New Roman"/>
              </w:rPr>
            </w:pPr>
            <w:r w:rsidRPr="00786F95">
              <w:rPr>
                <w:rFonts w:ascii="Times New Roman" w:eastAsia="Times New Roman" w:hAnsi="Times New Roman" w:cs="Times New Roman"/>
              </w:rPr>
              <w:t>35,1</w:t>
            </w:r>
          </w:p>
        </w:tc>
        <w:tc>
          <w:tcPr>
            <w:tcW w:w="551" w:type="pct"/>
            <w:tcMar>
              <w:top w:w="80" w:type="dxa"/>
              <w:left w:w="80" w:type="dxa"/>
              <w:bottom w:w="80" w:type="dxa"/>
              <w:right w:w="80" w:type="dxa"/>
            </w:tcMar>
            <w:vAlign w:val="center"/>
          </w:tcPr>
          <w:p w14:paraId="4E7546F9" w14:textId="77777777" w:rsidR="00E02F97" w:rsidRPr="00E05B6A" w:rsidRDefault="00335C2B">
            <w:pPr>
              <w:spacing w:after="0"/>
              <w:jc w:val="center"/>
              <w:rPr>
                <w:rFonts w:ascii="Times New Roman" w:hAnsi="Times New Roman" w:cs="Times New Roman"/>
              </w:rPr>
            </w:pPr>
            <w:r w:rsidRPr="00786F95">
              <w:rPr>
                <w:rFonts w:ascii="Times New Roman" w:eastAsia="Times New Roman" w:hAnsi="Times New Roman" w:cs="Times New Roman"/>
              </w:rPr>
              <w:t>0,998</w:t>
            </w:r>
          </w:p>
        </w:tc>
      </w:tr>
      <w:tr w:rsidR="005F296F" w:rsidRPr="005F296F" w14:paraId="15256665" w14:textId="77777777" w:rsidTr="00E05B6A">
        <w:tc>
          <w:tcPr>
            <w:tcW w:w="2721" w:type="pct"/>
            <w:tcMar>
              <w:top w:w="80" w:type="dxa"/>
              <w:left w:w="80" w:type="dxa"/>
              <w:bottom w:w="80" w:type="dxa"/>
              <w:right w:w="80" w:type="dxa"/>
            </w:tcMar>
            <w:vAlign w:val="center"/>
          </w:tcPr>
          <w:p w14:paraId="55B73FA5" w14:textId="77777777" w:rsidR="00E02F97" w:rsidRPr="00E05B6A" w:rsidRDefault="00335C2B">
            <w:pPr>
              <w:spacing w:after="0"/>
              <w:jc w:val="center"/>
              <w:rPr>
                <w:rFonts w:ascii="Times New Roman" w:hAnsi="Times New Roman" w:cs="Times New Roman"/>
              </w:rPr>
            </w:pPr>
            <w:r w:rsidRPr="00786F95">
              <w:rPr>
                <w:rFonts w:ascii="Times New Roman" w:eastAsia="Times New Roman" w:hAnsi="Times New Roman" w:cs="Times New Roman"/>
              </w:rPr>
              <w:t>Длительность госпитализации, дни</w:t>
            </w:r>
          </w:p>
        </w:tc>
        <w:tc>
          <w:tcPr>
            <w:tcW w:w="1031" w:type="pct"/>
            <w:tcMar>
              <w:top w:w="80" w:type="dxa"/>
              <w:left w:w="80" w:type="dxa"/>
              <w:bottom w:w="80" w:type="dxa"/>
              <w:right w:w="80" w:type="dxa"/>
            </w:tcMar>
            <w:vAlign w:val="center"/>
          </w:tcPr>
          <w:p w14:paraId="72118012" w14:textId="77777777" w:rsidR="00E02F97" w:rsidRPr="00E05B6A" w:rsidRDefault="00335C2B">
            <w:pPr>
              <w:spacing w:after="0"/>
              <w:jc w:val="center"/>
              <w:rPr>
                <w:rFonts w:ascii="Times New Roman" w:hAnsi="Times New Roman" w:cs="Times New Roman"/>
              </w:rPr>
            </w:pPr>
            <w:r w:rsidRPr="00786F95">
              <w:rPr>
                <w:rFonts w:ascii="Times New Roman" w:eastAsia="Times New Roman" w:hAnsi="Times New Roman" w:cs="Times New Roman"/>
              </w:rPr>
              <w:t>11</w:t>
            </w:r>
          </w:p>
        </w:tc>
        <w:tc>
          <w:tcPr>
            <w:tcW w:w="697" w:type="pct"/>
            <w:tcMar>
              <w:top w:w="80" w:type="dxa"/>
              <w:left w:w="80" w:type="dxa"/>
              <w:bottom w:w="80" w:type="dxa"/>
              <w:right w:w="80" w:type="dxa"/>
            </w:tcMar>
            <w:vAlign w:val="center"/>
          </w:tcPr>
          <w:p w14:paraId="246B184B" w14:textId="77777777" w:rsidR="00E02F97" w:rsidRPr="00E05B6A" w:rsidRDefault="00335C2B">
            <w:pPr>
              <w:spacing w:after="0"/>
              <w:jc w:val="center"/>
              <w:rPr>
                <w:rFonts w:ascii="Times New Roman" w:hAnsi="Times New Roman" w:cs="Times New Roman"/>
              </w:rPr>
            </w:pPr>
            <w:r w:rsidRPr="00786F95">
              <w:rPr>
                <w:rFonts w:ascii="Times New Roman" w:eastAsia="Times New Roman" w:hAnsi="Times New Roman" w:cs="Times New Roman"/>
              </w:rPr>
              <w:t>12</w:t>
            </w:r>
          </w:p>
        </w:tc>
        <w:tc>
          <w:tcPr>
            <w:tcW w:w="551" w:type="pct"/>
            <w:tcMar>
              <w:top w:w="80" w:type="dxa"/>
              <w:left w:w="80" w:type="dxa"/>
              <w:bottom w:w="80" w:type="dxa"/>
              <w:right w:w="80" w:type="dxa"/>
            </w:tcMar>
            <w:vAlign w:val="center"/>
          </w:tcPr>
          <w:p w14:paraId="3B8FC27F" w14:textId="77777777" w:rsidR="00E02F97" w:rsidRPr="00E05B6A" w:rsidRDefault="00335C2B">
            <w:pPr>
              <w:spacing w:after="0"/>
              <w:jc w:val="center"/>
              <w:rPr>
                <w:rFonts w:ascii="Times New Roman" w:hAnsi="Times New Roman" w:cs="Times New Roman"/>
              </w:rPr>
            </w:pPr>
            <w:r w:rsidRPr="00786F95">
              <w:rPr>
                <w:rFonts w:ascii="Times New Roman" w:eastAsia="Times New Roman" w:hAnsi="Times New Roman" w:cs="Times New Roman"/>
              </w:rPr>
              <w:t>0,58</w:t>
            </w:r>
          </w:p>
        </w:tc>
      </w:tr>
      <w:tr w:rsidR="005F296F" w:rsidRPr="00786F95" w14:paraId="2DF00772" w14:textId="77777777" w:rsidTr="00E05B6A">
        <w:tc>
          <w:tcPr>
            <w:tcW w:w="2721" w:type="pct"/>
            <w:tcMar>
              <w:top w:w="80" w:type="dxa"/>
              <w:left w:w="80" w:type="dxa"/>
              <w:bottom w:w="80" w:type="dxa"/>
              <w:right w:w="80" w:type="dxa"/>
            </w:tcMar>
            <w:vAlign w:val="center"/>
          </w:tcPr>
          <w:p w14:paraId="56D5E584" w14:textId="77777777" w:rsidR="00E02F97" w:rsidRPr="00E05B6A" w:rsidRDefault="00335C2B">
            <w:pPr>
              <w:spacing w:after="0"/>
              <w:jc w:val="center"/>
              <w:rPr>
                <w:rFonts w:ascii="Times New Roman" w:hAnsi="Times New Roman" w:cs="Times New Roman"/>
              </w:rPr>
            </w:pPr>
            <w:r w:rsidRPr="00786F95">
              <w:rPr>
                <w:rFonts w:ascii="Times New Roman" w:eastAsia="Times New Roman" w:hAnsi="Times New Roman" w:cs="Times New Roman"/>
              </w:rPr>
              <w:t>Госпитализация в ОРИТ, %</w:t>
            </w:r>
          </w:p>
        </w:tc>
        <w:tc>
          <w:tcPr>
            <w:tcW w:w="1031" w:type="pct"/>
            <w:tcMar>
              <w:top w:w="80" w:type="dxa"/>
              <w:left w:w="80" w:type="dxa"/>
              <w:bottom w:w="80" w:type="dxa"/>
              <w:right w:w="80" w:type="dxa"/>
            </w:tcMar>
            <w:vAlign w:val="center"/>
          </w:tcPr>
          <w:p w14:paraId="66D2D4F7" w14:textId="77777777" w:rsidR="00E02F97" w:rsidRPr="00E05B6A" w:rsidRDefault="00335C2B">
            <w:pPr>
              <w:spacing w:after="0"/>
              <w:jc w:val="center"/>
              <w:rPr>
                <w:rFonts w:ascii="Times New Roman" w:hAnsi="Times New Roman" w:cs="Times New Roman"/>
              </w:rPr>
            </w:pPr>
            <w:r w:rsidRPr="00786F95">
              <w:rPr>
                <w:rFonts w:ascii="Times New Roman" w:eastAsia="Times New Roman" w:hAnsi="Times New Roman" w:cs="Times New Roman"/>
              </w:rPr>
              <w:t>49,4</w:t>
            </w:r>
          </w:p>
        </w:tc>
        <w:tc>
          <w:tcPr>
            <w:tcW w:w="697" w:type="pct"/>
            <w:tcMar>
              <w:top w:w="80" w:type="dxa"/>
              <w:left w:w="80" w:type="dxa"/>
              <w:bottom w:w="80" w:type="dxa"/>
              <w:right w:w="80" w:type="dxa"/>
            </w:tcMar>
            <w:vAlign w:val="center"/>
          </w:tcPr>
          <w:p w14:paraId="4140E3AB" w14:textId="77777777" w:rsidR="00E02F97" w:rsidRPr="00E05B6A" w:rsidRDefault="00335C2B">
            <w:pPr>
              <w:spacing w:after="0"/>
              <w:jc w:val="center"/>
              <w:rPr>
                <w:rFonts w:ascii="Times New Roman" w:hAnsi="Times New Roman" w:cs="Times New Roman"/>
              </w:rPr>
            </w:pPr>
            <w:r w:rsidRPr="00786F95">
              <w:rPr>
                <w:rFonts w:ascii="Times New Roman" w:eastAsia="Times New Roman" w:hAnsi="Times New Roman" w:cs="Times New Roman"/>
              </w:rPr>
              <w:t>46,4</w:t>
            </w:r>
          </w:p>
        </w:tc>
        <w:tc>
          <w:tcPr>
            <w:tcW w:w="551" w:type="pct"/>
            <w:tcMar>
              <w:top w:w="80" w:type="dxa"/>
              <w:left w:w="80" w:type="dxa"/>
              <w:bottom w:w="80" w:type="dxa"/>
              <w:right w:w="80" w:type="dxa"/>
            </w:tcMar>
            <w:vAlign w:val="center"/>
          </w:tcPr>
          <w:p w14:paraId="716AEC16" w14:textId="77777777" w:rsidR="00E02F97" w:rsidRPr="00E05B6A" w:rsidRDefault="00335C2B">
            <w:pPr>
              <w:spacing w:after="0"/>
              <w:jc w:val="center"/>
              <w:rPr>
                <w:rFonts w:ascii="Times New Roman" w:hAnsi="Times New Roman" w:cs="Times New Roman"/>
              </w:rPr>
            </w:pPr>
            <w:r w:rsidRPr="00786F95">
              <w:rPr>
                <w:rFonts w:ascii="Times New Roman" w:eastAsia="Times New Roman" w:hAnsi="Times New Roman" w:cs="Times New Roman"/>
              </w:rPr>
              <w:t>0,23</w:t>
            </w:r>
          </w:p>
        </w:tc>
      </w:tr>
    </w:tbl>
    <w:p w14:paraId="2D731905" w14:textId="77777777" w:rsidR="00064A51" w:rsidRPr="00786F95" w:rsidRDefault="00064A51">
      <w:pPr>
        <w:spacing w:after="0"/>
        <w:ind w:firstLine="708"/>
        <w:jc w:val="both"/>
        <w:rPr>
          <w:rFonts w:ascii="Times New Roman" w:eastAsia="Times New Roman" w:hAnsi="Times New Roman" w:cs="Times New Roman"/>
          <w:sz w:val="28"/>
          <w:szCs w:val="28"/>
          <w:lang w:val="ru-RU"/>
        </w:rPr>
      </w:pPr>
    </w:p>
    <w:p w14:paraId="44DB0408" w14:textId="546F77AA" w:rsidR="00E02F97" w:rsidRPr="00E05B6A" w:rsidRDefault="00335C2B">
      <w:pPr>
        <w:spacing w:after="0"/>
        <w:ind w:firstLine="708"/>
        <w:jc w:val="both"/>
        <w:rPr>
          <w:rFonts w:ascii="Times New Roman" w:hAnsi="Times New Roman" w:cs="Times New Roman"/>
        </w:rPr>
      </w:pPr>
      <w:r w:rsidRPr="00786F95">
        <w:rPr>
          <w:rFonts w:ascii="Times New Roman" w:eastAsia="Times New Roman" w:hAnsi="Times New Roman" w:cs="Times New Roman"/>
          <w:sz w:val="28"/>
          <w:szCs w:val="28"/>
        </w:rPr>
        <w:t xml:space="preserve">Согласно данным крупных международных исследований, представители азиатских популяций характеризуются более высокой заболеваемостью и летальностью ВК по сравнению с европеоидными группами [92, 95]. Результаты настоящего исследования показывают направление, не совпадающее с этим </w:t>
      </w:r>
      <w:r w:rsidR="00782C72">
        <w:rPr>
          <w:rFonts w:ascii="Times New Roman" w:eastAsia="Times New Roman" w:hAnsi="Times New Roman" w:cs="Times New Roman"/>
          <w:sz w:val="28"/>
          <w:szCs w:val="28"/>
          <w:lang w:val="ru-RU"/>
        </w:rPr>
        <w:t>выводом</w:t>
      </w:r>
      <w:r w:rsidRPr="00786F95">
        <w:rPr>
          <w:rFonts w:ascii="Times New Roman" w:eastAsia="Times New Roman" w:hAnsi="Times New Roman" w:cs="Times New Roman"/>
          <w:sz w:val="28"/>
          <w:szCs w:val="28"/>
        </w:rPr>
        <w:t>: казахи, как титульный этнос региона, демонстрируют статистически значимо более низкую летальность по сравнению с преимущественно европеоидной группой «других» этнических групп, что указывает на популяционно</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специфичный, а не расовый характер выявленных закономерностей.</w:t>
      </w:r>
    </w:p>
    <w:p w14:paraId="58A0466E" w14:textId="3E3F0464" w:rsidR="00E02F97" w:rsidRPr="00786F95" w:rsidRDefault="007A3DAE" w:rsidP="000F0126">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lang w:val="ru-RU"/>
        </w:rPr>
        <w:t>Половой</w:t>
      </w:r>
      <w:r w:rsidRPr="00786F95">
        <w:rPr>
          <w:rFonts w:ascii="Times New Roman" w:eastAsia="Times New Roman" w:hAnsi="Times New Roman" w:cs="Times New Roman"/>
          <w:sz w:val="28"/>
          <w:szCs w:val="28"/>
        </w:rPr>
        <w:t xml:space="preserve"> профиль ВК (более ранний возраст дебюта у мужчин при отсутствии значимых различий в летальности) в большей степени соответствует данным, полученным в мультиэтнических азиатских когортах, чем классическим западным данным [96].</w:t>
      </w:r>
      <w:r w:rsidRPr="00786F95">
        <w:rPr>
          <w:rFonts w:ascii="Times New Roman" w:eastAsia="Times New Roman" w:hAnsi="Times New Roman" w:cs="Times New Roman"/>
          <w:sz w:val="28"/>
          <w:szCs w:val="28"/>
          <w:lang w:val="ru-RU"/>
        </w:rPr>
        <w:t xml:space="preserve"> Однако, обнаруженные эпидемиологические различия, </w:t>
      </w:r>
      <w:r w:rsidRPr="00786F95">
        <w:rPr>
          <w:rFonts w:ascii="Times New Roman" w:eastAsia="Times New Roman" w:hAnsi="Times New Roman" w:cs="Times New Roman"/>
          <w:sz w:val="28"/>
          <w:szCs w:val="28"/>
          <w:lang w:val="ru-RU"/>
        </w:rPr>
        <w:lastRenderedPageBreak/>
        <w:t>не раскрывают их биологических детерминант, что делает необходимым проведение популяционно</w:t>
      </w:r>
      <w:r w:rsidR="005207F3" w:rsidRPr="00786F95">
        <w:rPr>
          <w:rFonts w:ascii="Times New Roman" w:eastAsia="Times New Roman" w:hAnsi="Times New Roman" w:cs="Times New Roman"/>
          <w:sz w:val="28"/>
          <w:szCs w:val="28"/>
          <w:lang w:val="ru-RU"/>
        </w:rPr>
        <w:t>-</w:t>
      </w:r>
      <w:r w:rsidRPr="00786F95">
        <w:rPr>
          <w:rFonts w:ascii="Times New Roman" w:eastAsia="Times New Roman" w:hAnsi="Times New Roman" w:cs="Times New Roman"/>
          <w:sz w:val="28"/>
          <w:szCs w:val="28"/>
          <w:lang w:val="ru-RU"/>
        </w:rPr>
        <w:t xml:space="preserve">специфичного генетического исследования, тем более что переносимость результатов западных GWAS на азиатские когорты заведомо ограничена [97, 98]. </w:t>
      </w:r>
    </w:p>
    <w:p w14:paraId="17BACED1" w14:textId="6DB9F943" w:rsidR="00E02F97" w:rsidRPr="00786F95" w:rsidRDefault="00335C2B">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Общая летальность (госпитальная + 30</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дневная постгоспитальная) в целом по когорте составила 35</w:t>
      </w:r>
      <w:r w:rsidR="005B7F79">
        <w:rPr>
          <w:rFonts w:ascii="Times New Roman" w:eastAsia="Times New Roman" w:hAnsi="Times New Roman" w:cs="Times New Roman"/>
          <w:sz w:val="28"/>
          <w:szCs w:val="28"/>
          <w:lang w:val="ru-RU"/>
        </w:rPr>
        <w:t xml:space="preserve"> </w:t>
      </w:r>
      <w:r w:rsidRPr="00786F95">
        <w:rPr>
          <w:rFonts w:ascii="Times New Roman" w:eastAsia="Times New Roman" w:hAnsi="Times New Roman" w:cs="Times New Roman"/>
          <w:sz w:val="28"/>
          <w:szCs w:val="28"/>
        </w:rPr>
        <w:t>% (580 из 1657),</w:t>
      </w:r>
      <w:r w:rsidRPr="00786F95">
        <w:rPr>
          <w:rFonts w:ascii="Times New Roman" w:eastAsia="Times New Roman" w:hAnsi="Times New Roman" w:cs="Times New Roman"/>
          <w:sz w:val="28"/>
          <w:szCs w:val="28"/>
          <w:lang w:val="ru-RU"/>
        </w:rPr>
        <w:t xml:space="preserve"> данные по возрастным группам представлены в Таблице 16</w:t>
      </w:r>
      <w:r w:rsidRPr="00786F95">
        <w:rPr>
          <w:rFonts w:ascii="Times New Roman" w:eastAsia="Times New Roman" w:hAnsi="Times New Roman" w:cs="Times New Roman"/>
          <w:sz w:val="28"/>
          <w:szCs w:val="28"/>
        </w:rPr>
        <w:t>.</w:t>
      </w:r>
    </w:p>
    <w:p w14:paraId="51A0165B" w14:textId="77777777" w:rsidR="007A3DAE" w:rsidRPr="00E05B6A" w:rsidRDefault="007A3DAE">
      <w:pPr>
        <w:spacing w:after="0"/>
        <w:ind w:firstLine="708"/>
        <w:jc w:val="both"/>
        <w:rPr>
          <w:rFonts w:ascii="Times New Roman" w:hAnsi="Times New Roman" w:cs="Times New Roman"/>
          <w:lang w:val="ru-RU"/>
        </w:rPr>
      </w:pPr>
    </w:p>
    <w:p w14:paraId="749CEE21" w14:textId="6512B7EA" w:rsidR="00E02F97" w:rsidRPr="00E05B6A" w:rsidRDefault="00335C2B">
      <w:pPr>
        <w:spacing w:after="0"/>
        <w:jc w:val="both"/>
        <w:rPr>
          <w:rFonts w:ascii="Times New Roman" w:hAnsi="Times New Roman" w:cs="Times New Roman"/>
        </w:rPr>
      </w:pPr>
      <w:r w:rsidRPr="00786F95">
        <w:rPr>
          <w:rFonts w:ascii="Times New Roman" w:eastAsia="Times New Roman" w:hAnsi="Times New Roman" w:cs="Times New Roman"/>
          <w:sz w:val="28"/>
          <w:szCs w:val="28"/>
        </w:rPr>
        <w:t xml:space="preserve">Таблица </w:t>
      </w:r>
      <w:r w:rsidRPr="00786F95">
        <w:rPr>
          <w:rFonts w:ascii="Times New Roman" w:eastAsia="Times New Roman" w:hAnsi="Times New Roman" w:cs="Times New Roman"/>
          <w:sz w:val="28"/>
          <w:szCs w:val="28"/>
          <w:lang w:val="ru-RU"/>
        </w:rPr>
        <w:t>16</w:t>
      </w:r>
      <w:r w:rsidRPr="00786F95">
        <w:rPr>
          <w:rFonts w:ascii="Times New Roman" w:eastAsia="Times New Roman" w:hAnsi="Times New Roman" w:cs="Times New Roman"/>
          <w:sz w:val="28"/>
          <w:szCs w:val="28"/>
        </w:rPr>
        <w:t xml:space="preserve">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Общая и госпитальная летальность в зависимости от возраста (n = 1657)</w:t>
      </w:r>
    </w:p>
    <w:tbl>
      <w:tblPr>
        <w:tblStyle w:val="aff1"/>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549"/>
        <w:gridCol w:w="2267"/>
        <w:gridCol w:w="3354"/>
        <w:gridCol w:w="1458"/>
      </w:tblGrid>
      <w:tr w:rsidR="005F296F" w:rsidRPr="005F296F" w14:paraId="7E920DF7" w14:textId="77777777" w:rsidTr="00E05B6A">
        <w:tc>
          <w:tcPr>
            <w:tcW w:w="1323" w:type="pct"/>
            <w:tcMar>
              <w:top w:w="80" w:type="dxa"/>
              <w:left w:w="80" w:type="dxa"/>
              <w:bottom w:w="80" w:type="dxa"/>
              <w:right w:w="80" w:type="dxa"/>
            </w:tcMar>
            <w:vAlign w:val="center"/>
          </w:tcPr>
          <w:p w14:paraId="43686FC2" w14:textId="77777777" w:rsidR="00E02F97" w:rsidRPr="00E05B6A" w:rsidRDefault="00335C2B">
            <w:pPr>
              <w:spacing w:after="0"/>
              <w:jc w:val="center"/>
              <w:rPr>
                <w:rFonts w:ascii="Times New Roman" w:hAnsi="Times New Roman" w:cs="Times New Roman"/>
              </w:rPr>
            </w:pPr>
            <w:r w:rsidRPr="00E05B6A">
              <w:rPr>
                <w:rFonts w:ascii="Times New Roman" w:eastAsia="Times New Roman" w:hAnsi="Times New Roman" w:cs="Times New Roman"/>
              </w:rPr>
              <w:t>Возраст, лет</w:t>
            </w:r>
          </w:p>
        </w:tc>
        <w:tc>
          <w:tcPr>
            <w:tcW w:w="1177" w:type="pct"/>
            <w:tcMar>
              <w:top w:w="80" w:type="dxa"/>
              <w:left w:w="80" w:type="dxa"/>
              <w:bottom w:w="80" w:type="dxa"/>
              <w:right w:w="80" w:type="dxa"/>
            </w:tcMar>
            <w:vAlign w:val="center"/>
          </w:tcPr>
          <w:p w14:paraId="1894446A" w14:textId="77777777" w:rsidR="00E02F97" w:rsidRPr="00E05B6A" w:rsidRDefault="00335C2B">
            <w:pPr>
              <w:spacing w:after="0"/>
              <w:jc w:val="center"/>
              <w:rPr>
                <w:rFonts w:ascii="Times New Roman" w:hAnsi="Times New Roman" w:cs="Times New Roman"/>
              </w:rPr>
            </w:pPr>
            <w:r w:rsidRPr="00E05B6A">
              <w:rPr>
                <w:rFonts w:ascii="Times New Roman" w:eastAsia="Times New Roman" w:hAnsi="Times New Roman" w:cs="Times New Roman"/>
              </w:rPr>
              <w:t>n</w:t>
            </w:r>
          </w:p>
        </w:tc>
        <w:tc>
          <w:tcPr>
            <w:tcW w:w="1742" w:type="pct"/>
            <w:tcMar>
              <w:top w:w="80" w:type="dxa"/>
              <w:left w:w="80" w:type="dxa"/>
              <w:bottom w:w="80" w:type="dxa"/>
              <w:right w:w="80" w:type="dxa"/>
            </w:tcMar>
            <w:vAlign w:val="center"/>
          </w:tcPr>
          <w:p w14:paraId="0B114F4F" w14:textId="77777777" w:rsidR="00E02F97" w:rsidRPr="00E05B6A" w:rsidRDefault="00335C2B">
            <w:pPr>
              <w:spacing w:after="0"/>
              <w:jc w:val="center"/>
              <w:rPr>
                <w:rFonts w:ascii="Times New Roman" w:hAnsi="Times New Roman" w:cs="Times New Roman"/>
              </w:rPr>
            </w:pPr>
            <w:r w:rsidRPr="00E05B6A">
              <w:rPr>
                <w:rFonts w:ascii="Times New Roman" w:eastAsia="Times New Roman" w:hAnsi="Times New Roman" w:cs="Times New Roman"/>
              </w:rPr>
              <w:t>Госпитальная летальность, %</w:t>
            </w:r>
          </w:p>
        </w:tc>
        <w:tc>
          <w:tcPr>
            <w:tcW w:w="757" w:type="pct"/>
            <w:tcMar>
              <w:top w:w="80" w:type="dxa"/>
              <w:left w:w="80" w:type="dxa"/>
              <w:bottom w:w="80" w:type="dxa"/>
              <w:right w:w="80" w:type="dxa"/>
            </w:tcMar>
            <w:vAlign w:val="center"/>
          </w:tcPr>
          <w:p w14:paraId="321C310A" w14:textId="77777777" w:rsidR="00E02F97" w:rsidRPr="00E05B6A" w:rsidRDefault="00335C2B">
            <w:pPr>
              <w:spacing w:after="0"/>
              <w:jc w:val="center"/>
              <w:rPr>
                <w:rFonts w:ascii="Times New Roman" w:hAnsi="Times New Roman" w:cs="Times New Roman"/>
              </w:rPr>
            </w:pPr>
            <w:r w:rsidRPr="00E05B6A">
              <w:rPr>
                <w:rFonts w:ascii="Times New Roman" w:eastAsia="Times New Roman" w:hAnsi="Times New Roman" w:cs="Times New Roman"/>
              </w:rPr>
              <w:t>Общая летальность, %</w:t>
            </w:r>
          </w:p>
        </w:tc>
      </w:tr>
      <w:tr w:rsidR="005F296F" w:rsidRPr="005F296F" w14:paraId="46D548D2" w14:textId="77777777" w:rsidTr="00E05B6A">
        <w:tc>
          <w:tcPr>
            <w:tcW w:w="1323" w:type="pct"/>
            <w:tcMar>
              <w:top w:w="80" w:type="dxa"/>
              <w:left w:w="80" w:type="dxa"/>
              <w:bottom w:w="80" w:type="dxa"/>
              <w:right w:w="80" w:type="dxa"/>
            </w:tcMar>
            <w:vAlign w:val="center"/>
          </w:tcPr>
          <w:p w14:paraId="442ECBEB" w14:textId="1A26761C"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18</w:t>
            </w:r>
            <w:r w:rsidR="005207F3" w:rsidRPr="00D25DC2">
              <w:rPr>
                <w:rFonts w:ascii="Times New Roman" w:eastAsia="Times New Roman" w:hAnsi="Times New Roman" w:cs="Times New Roman"/>
              </w:rPr>
              <w:t>-</w:t>
            </w:r>
            <w:r w:rsidRPr="00D25DC2">
              <w:rPr>
                <w:rFonts w:ascii="Times New Roman" w:eastAsia="Times New Roman" w:hAnsi="Times New Roman" w:cs="Times New Roman"/>
              </w:rPr>
              <w:t>29</w:t>
            </w:r>
          </w:p>
        </w:tc>
        <w:tc>
          <w:tcPr>
            <w:tcW w:w="1177" w:type="pct"/>
            <w:tcMar>
              <w:top w:w="80" w:type="dxa"/>
              <w:left w:w="80" w:type="dxa"/>
              <w:bottom w:w="80" w:type="dxa"/>
              <w:right w:w="80" w:type="dxa"/>
            </w:tcMar>
            <w:vAlign w:val="center"/>
          </w:tcPr>
          <w:p w14:paraId="5251D4B4"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12</w:t>
            </w:r>
          </w:p>
        </w:tc>
        <w:tc>
          <w:tcPr>
            <w:tcW w:w="1742" w:type="pct"/>
            <w:tcMar>
              <w:top w:w="80" w:type="dxa"/>
              <w:left w:w="80" w:type="dxa"/>
              <w:bottom w:w="80" w:type="dxa"/>
              <w:right w:w="80" w:type="dxa"/>
            </w:tcMar>
            <w:vAlign w:val="center"/>
          </w:tcPr>
          <w:p w14:paraId="2859F188"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33,3</w:t>
            </w:r>
          </w:p>
        </w:tc>
        <w:tc>
          <w:tcPr>
            <w:tcW w:w="757" w:type="pct"/>
            <w:tcMar>
              <w:top w:w="80" w:type="dxa"/>
              <w:left w:w="80" w:type="dxa"/>
              <w:bottom w:w="80" w:type="dxa"/>
              <w:right w:w="80" w:type="dxa"/>
            </w:tcMar>
            <w:vAlign w:val="center"/>
          </w:tcPr>
          <w:p w14:paraId="1D93B6B7"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33,3</w:t>
            </w:r>
          </w:p>
        </w:tc>
      </w:tr>
      <w:tr w:rsidR="005F296F" w:rsidRPr="005F296F" w14:paraId="3A44F609" w14:textId="77777777" w:rsidTr="00E05B6A">
        <w:tc>
          <w:tcPr>
            <w:tcW w:w="1323" w:type="pct"/>
            <w:tcMar>
              <w:top w:w="80" w:type="dxa"/>
              <w:left w:w="80" w:type="dxa"/>
              <w:bottom w:w="80" w:type="dxa"/>
              <w:right w:w="80" w:type="dxa"/>
            </w:tcMar>
            <w:vAlign w:val="center"/>
          </w:tcPr>
          <w:p w14:paraId="7F577EEC" w14:textId="508DCB71"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30</w:t>
            </w:r>
            <w:r w:rsidR="005207F3" w:rsidRPr="00D25DC2">
              <w:rPr>
                <w:rFonts w:ascii="Times New Roman" w:eastAsia="Times New Roman" w:hAnsi="Times New Roman" w:cs="Times New Roman"/>
              </w:rPr>
              <w:t>-</w:t>
            </w:r>
            <w:r w:rsidRPr="00D25DC2">
              <w:rPr>
                <w:rFonts w:ascii="Times New Roman" w:eastAsia="Times New Roman" w:hAnsi="Times New Roman" w:cs="Times New Roman"/>
              </w:rPr>
              <w:t>39</w:t>
            </w:r>
          </w:p>
        </w:tc>
        <w:tc>
          <w:tcPr>
            <w:tcW w:w="1177" w:type="pct"/>
            <w:tcMar>
              <w:top w:w="80" w:type="dxa"/>
              <w:left w:w="80" w:type="dxa"/>
              <w:bottom w:w="80" w:type="dxa"/>
              <w:right w:w="80" w:type="dxa"/>
            </w:tcMar>
            <w:vAlign w:val="center"/>
          </w:tcPr>
          <w:p w14:paraId="5AAD0D62"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44</w:t>
            </w:r>
          </w:p>
        </w:tc>
        <w:tc>
          <w:tcPr>
            <w:tcW w:w="1742" w:type="pct"/>
            <w:tcMar>
              <w:top w:w="80" w:type="dxa"/>
              <w:left w:w="80" w:type="dxa"/>
              <w:bottom w:w="80" w:type="dxa"/>
              <w:right w:w="80" w:type="dxa"/>
            </w:tcMar>
            <w:vAlign w:val="center"/>
          </w:tcPr>
          <w:p w14:paraId="3BE746F0"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43,2</w:t>
            </w:r>
          </w:p>
        </w:tc>
        <w:tc>
          <w:tcPr>
            <w:tcW w:w="757" w:type="pct"/>
            <w:tcMar>
              <w:top w:w="80" w:type="dxa"/>
              <w:left w:w="80" w:type="dxa"/>
              <w:bottom w:w="80" w:type="dxa"/>
              <w:right w:w="80" w:type="dxa"/>
            </w:tcMar>
            <w:vAlign w:val="center"/>
          </w:tcPr>
          <w:p w14:paraId="329932F7"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47,7</w:t>
            </w:r>
          </w:p>
        </w:tc>
      </w:tr>
      <w:tr w:rsidR="005F296F" w:rsidRPr="005F296F" w14:paraId="0E087F5D" w14:textId="77777777" w:rsidTr="00E05B6A">
        <w:tc>
          <w:tcPr>
            <w:tcW w:w="1323" w:type="pct"/>
            <w:tcMar>
              <w:top w:w="80" w:type="dxa"/>
              <w:left w:w="80" w:type="dxa"/>
              <w:bottom w:w="80" w:type="dxa"/>
              <w:right w:w="80" w:type="dxa"/>
            </w:tcMar>
            <w:vAlign w:val="center"/>
          </w:tcPr>
          <w:p w14:paraId="029F9BFA" w14:textId="6AC27B86"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40</w:t>
            </w:r>
            <w:r w:rsidR="005207F3" w:rsidRPr="00D25DC2">
              <w:rPr>
                <w:rFonts w:ascii="Times New Roman" w:eastAsia="Times New Roman" w:hAnsi="Times New Roman" w:cs="Times New Roman"/>
              </w:rPr>
              <w:t>-</w:t>
            </w:r>
            <w:r w:rsidRPr="00D25DC2">
              <w:rPr>
                <w:rFonts w:ascii="Times New Roman" w:eastAsia="Times New Roman" w:hAnsi="Times New Roman" w:cs="Times New Roman"/>
              </w:rPr>
              <w:t>49</w:t>
            </w:r>
          </w:p>
        </w:tc>
        <w:tc>
          <w:tcPr>
            <w:tcW w:w="1177" w:type="pct"/>
            <w:tcMar>
              <w:top w:w="80" w:type="dxa"/>
              <w:left w:w="80" w:type="dxa"/>
              <w:bottom w:w="80" w:type="dxa"/>
              <w:right w:w="80" w:type="dxa"/>
            </w:tcMar>
            <w:vAlign w:val="center"/>
          </w:tcPr>
          <w:p w14:paraId="402F7E17"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176</w:t>
            </w:r>
          </w:p>
        </w:tc>
        <w:tc>
          <w:tcPr>
            <w:tcW w:w="1742" w:type="pct"/>
            <w:tcMar>
              <w:top w:w="80" w:type="dxa"/>
              <w:left w:w="80" w:type="dxa"/>
              <w:bottom w:w="80" w:type="dxa"/>
              <w:right w:w="80" w:type="dxa"/>
            </w:tcMar>
            <w:vAlign w:val="center"/>
          </w:tcPr>
          <w:p w14:paraId="79052201"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31,8</w:t>
            </w:r>
          </w:p>
        </w:tc>
        <w:tc>
          <w:tcPr>
            <w:tcW w:w="757" w:type="pct"/>
            <w:tcMar>
              <w:top w:w="80" w:type="dxa"/>
              <w:left w:w="80" w:type="dxa"/>
              <w:bottom w:w="80" w:type="dxa"/>
              <w:right w:w="80" w:type="dxa"/>
            </w:tcMar>
            <w:vAlign w:val="center"/>
          </w:tcPr>
          <w:p w14:paraId="54F6758D"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33,0</w:t>
            </w:r>
          </w:p>
        </w:tc>
      </w:tr>
      <w:tr w:rsidR="005F296F" w:rsidRPr="005F296F" w14:paraId="590F5976" w14:textId="77777777" w:rsidTr="00E05B6A">
        <w:tc>
          <w:tcPr>
            <w:tcW w:w="1323" w:type="pct"/>
            <w:tcMar>
              <w:top w:w="80" w:type="dxa"/>
              <w:left w:w="80" w:type="dxa"/>
              <w:bottom w:w="80" w:type="dxa"/>
              <w:right w:w="80" w:type="dxa"/>
            </w:tcMar>
            <w:vAlign w:val="center"/>
          </w:tcPr>
          <w:p w14:paraId="770ABDCA" w14:textId="4209BCD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50</w:t>
            </w:r>
            <w:r w:rsidR="005207F3" w:rsidRPr="00D25DC2">
              <w:rPr>
                <w:rFonts w:ascii="Times New Roman" w:eastAsia="Times New Roman" w:hAnsi="Times New Roman" w:cs="Times New Roman"/>
              </w:rPr>
              <w:t>-</w:t>
            </w:r>
            <w:r w:rsidRPr="00D25DC2">
              <w:rPr>
                <w:rFonts w:ascii="Times New Roman" w:eastAsia="Times New Roman" w:hAnsi="Times New Roman" w:cs="Times New Roman"/>
              </w:rPr>
              <w:t>59</w:t>
            </w:r>
          </w:p>
        </w:tc>
        <w:tc>
          <w:tcPr>
            <w:tcW w:w="1177" w:type="pct"/>
            <w:tcMar>
              <w:top w:w="80" w:type="dxa"/>
              <w:left w:w="80" w:type="dxa"/>
              <w:bottom w:w="80" w:type="dxa"/>
              <w:right w:w="80" w:type="dxa"/>
            </w:tcMar>
            <w:vAlign w:val="center"/>
          </w:tcPr>
          <w:p w14:paraId="721FF89F"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450</w:t>
            </w:r>
          </w:p>
        </w:tc>
        <w:tc>
          <w:tcPr>
            <w:tcW w:w="1742" w:type="pct"/>
            <w:tcMar>
              <w:top w:w="80" w:type="dxa"/>
              <w:left w:w="80" w:type="dxa"/>
              <w:bottom w:w="80" w:type="dxa"/>
              <w:right w:w="80" w:type="dxa"/>
            </w:tcMar>
            <w:vAlign w:val="center"/>
          </w:tcPr>
          <w:p w14:paraId="4F91F0E9"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30,4</w:t>
            </w:r>
          </w:p>
        </w:tc>
        <w:tc>
          <w:tcPr>
            <w:tcW w:w="757" w:type="pct"/>
            <w:tcMar>
              <w:top w:w="80" w:type="dxa"/>
              <w:left w:w="80" w:type="dxa"/>
              <w:bottom w:w="80" w:type="dxa"/>
              <w:right w:w="80" w:type="dxa"/>
            </w:tcMar>
            <w:vAlign w:val="center"/>
          </w:tcPr>
          <w:p w14:paraId="2CD3EBF1"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32,2</w:t>
            </w:r>
          </w:p>
        </w:tc>
      </w:tr>
      <w:tr w:rsidR="005F296F" w:rsidRPr="005F296F" w14:paraId="485916BF" w14:textId="77777777" w:rsidTr="00E05B6A">
        <w:tc>
          <w:tcPr>
            <w:tcW w:w="1323" w:type="pct"/>
            <w:tcMar>
              <w:top w:w="80" w:type="dxa"/>
              <w:left w:w="80" w:type="dxa"/>
              <w:bottom w:w="80" w:type="dxa"/>
              <w:right w:w="80" w:type="dxa"/>
            </w:tcMar>
            <w:vAlign w:val="center"/>
          </w:tcPr>
          <w:p w14:paraId="3CE7E6B3" w14:textId="0A9E52EF"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60</w:t>
            </w:r>
            <w:r w:rsidR="005207F3" w:rsidRPr="00D25DC2">
              <w:rPr>
                <w:rFonts w:ascii="Times New Roman" w:eastAsia="Times New Roman" w:hAnsi="Times New Roman" w:cs="Times New Roman"/>
              </w:rPr>
              <w:t>-</w:t>
            </w:r>
            <w:r w:rsidRPr="00D25DC2">
              <w:rPr>
                <w:rFonts w:ascii="Times New Roman" w:eastAsia="Times New Roman" w:hAnsi="Times New Roman" w:cs="Times New Roman"/>
              </w:rPr>
              <w:t>69</w:t>
            </w:r>
          </w:p>
        </w:tc>
        <w:tc>
          <w:tcPr>
            <w:tcW w:w="1177" w:type="pct"/>
            <w:tcMar>
              <w:top w:w="80" w:type="dxa"/>
              <w:left w:w="80" w:type="dxa"/>
              <w:bottom w:w="80" w:type="dxa"/>
              <w:right w:w="80" w:type="dxa"/>
            </w:tcMar>
            <w:vAlign w:val="center"/>
          </w:tcPr>
          <w:p w14:paraId="278A2AE9"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534</w:t>
            </w:r>
          </w:p>
        </w:tc>
        <w:tc>
          <w:tcPr>
            <w:tcW w:w="1742" w:type="pct"/>
            <w:tcMar>
              <w:top w:w="80" w:type="dxa"/>
              <w:left w:w="80" w:type="dxa"/>
              <w:bottom w:w="80" w:type="dxa"/>
              <w:right w:w="80" w:type="dxa"/>
            </w:tcMar>
            <w:vAlign w:val="center"/>
          </w:tcPr>
          <w:p w14:paraId="7A9CE3DD"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28,7</w:t>
            </w:r>
          </w:p>
        </w:tc>
        <w:tc>
          <w:tcPr>
            <w:tcW w:w="757" w:type="pct"/>
            <w:tcMar>
              <w:top w:w="80" w:type="dxa"/>
              <w:left w:w="80" w:type="dxa"/>
              <w:bottom w:w="80" w:type="dxa"/>
              <w:right w:w="80" w:type="dxa"/>
            </w:tcMar>
            <w:vAlign w:val="center"/>
          </w:tcPr>
          <w:p w14:paraId="6FDE9077"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31,3</w:t>
            </w:r>
          </w:p>
        </w:tc>
      </w:tr>
      <w:tr w:rsidR="005F296F" w:rsidRPr="005F296F" w14:paraId="0828BE7A" w14:textId="77777777" w:rsidTr="00E05B6A">
        <w:tc>
          <w:tcPr>
            <w:tcW w:w="1323" w:type="pct"/>
            <w:tcMar>
              <w:top w:w="80" w:type="dxa"/>
              <w:left w:w="80" w:type="dxa"/>
              <w:bottom w:w="80" w:type="dxa"/>
              <w:right w:w="80" w:type="dxa"/>
            </w:tcMar>
            <w:vAlign w:val="center"/>
          </w:tcPr>
          <w:p w14:paraId="1CCA7E6C" w14:textId="76E05198"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70</w:t>
            </w:r>
            <w:r w:rsidR="005207F3" w:rsidRPr="00D25DC2">
              <w:rPr>
                <w:rFonts w:ascii="Times New Roman" w:eastAsia="Times New Roman" w:hAnsi="Times New Roman" w:cs="Times New Roman"/>
              </w:rPr>
              <w:t>-</w:t>
            </w:r>
            <w:r w:rsidRPr="00D25DC2">
              <w:rPr>
                <w:rFonts w:ascii="Times New Roman" w:eastAsia="Times New Roman" w:hAnsi="Times New Roman" w:cs="Times New Roman"/>
              </w:rPr>
              <w:t>79</w:t>
            </w:r>
          </w:p>
        </w:tc>
        <w:tc>
          <w:tcPr>
            <w:tcW w:w="1177" w:type="pct"/>
            <w:tcMar>
              <w:top w:w="80" w:type="dxa"/>
              <w:left w:w="80" w:type="dxa"/>
              <w:bottom w:w="80" w:type="dxa"/>
              <w:right w:w="80" w:type="dxa"/>
            </w:tcMar>
            <w:vAlign w:val="center"/>
          </w:tcPr>
          <w:p w14:paraId="1F60B154"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297</w:t>
            </w:r>
          </w:p>
        </w:tc>
        <w:tc>
          <w:tcPr>
            <w:tcW w:w="1742" w:type="pct"/>
            <w:tcMar>
              <w:top w:w="80" w:type="dxa"/>
              <w:left w:w="80" w:type="dxa"/>
              <w:bottom w:w="80" w:type="dxa"/>
              <w:right w:w="80" w:type="dxa"/>
            </w:tcMar>
            <w:vAlign w:val="center"/>
          </w:tcPr>
          <w:p w14:paraId="5B7FB0EA"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31,3</w:t>
            </w:r>
          </w:p>
        </w:tc>
        <w:tc>
          <w:tcPr>
            <w:tcW w:w="757" w:type="pct"/>
            <w:tcMar>
              <w:top w:w="80" w:type="dxa"/>
              <w:left w:w="80" w:type="dxa"/>
              <w:bottom w:w="80" w:type="dxa"/>
              <w:right w:w="80" w:type="dxa"/>
            </w:tcMar>
            <w:vAlign w:val="center"/>
          </w:tcPr>
          <w:p w14:paraId="4CB2F333"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37,7</w:t>
            </w:r>
          </w:p>
        </w:tc>
      </w:tr>
      <w:tr w:rsidR="005F296F" w:rsidRPr="00786F95" w14:paraId="5B2FA9A2" w14:textId="77777777" w:rsidTr="00E05B6A">
        <w:tc>
          <w:tcPr>
            <w:tcW w:w="1323" w:type="pct"/>
            <w:tcMar>
              <w:top w:w="80" w:type="dxa"/>
              <w:left w:w="80" w:type="dxa"/>
              <w:bottom w:w="80" w:type="dxa"/>
              <w:right w:w="80" w:type="dxa"/>
            </w:tcMar>
            <w:vAlign w:val="center"/>
          </w:tcPr>
          <w:p w14:paraId="1E2004B8"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80+</w:t>
            </w:r>
          </w:p>
        </w:tc>
        <w:tc>
          <w:tcPr>
            <w:tcW w:w="1177" w:type="pct"/>
            <w:tcMar>
              <w:top w:w="80" w:type="dxa"/>
              <w:left w:w="80" w:type="dxa"/>
              <w:bottom w:w="80" w:type="dxa"/>
              <w:right w:w="80" w:type="dxa"/>
            </w:tcMar>
            <w:vAlign w:val="center"/>
          </w:tcPr>
          <w:p w14:paraId="4D61DBBD"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144</w:t>
            </w:r>
          </w:p>
        </w:tc>
        <w:tc>
          <w:tcPr>
            <w:tcW w:w="1742" w:type="pct"/>
            <w:tcMar>
              <w:top w:w="80" w:type="dxa"/>
              <w:left w:w="80" w:type="dxa"/>
              <w:bottom w:w="80" w:type="dxa"/>
              <w:right w:w="80" w:type="dxa"/>
            </w:tcMar>
            <w:vAlign w:val="center"/>
          </w:tcPr>
          <w:p w14:paraId="3E37B3C8"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36,1</w:t>
            </w:r>
          </w:p>
        </w:tc>
        <w:tc>
          <w:tcPr>
            <w:tcW w:w="757" w:type="pct"/>
            <w:tcMar>
              <w:top w:w="80" w:type="dxa"/>
              <w:left w:w="80" w:type="dxa"/>
              <w:bottom w:w="80" w:type="dxa"/>
              <w:right w:w="80" w:type="dxa"/>
            </w:tcMar>
            <w:vAlign w:val="center"/>
          </w:tcPr>
          <w:p w14:paraId="79F8DC7D"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50,7</w:t>
            </w:r>
          </w:p>
        </w:tc>
      </w:tr>
    </w:tbl>
    <w:p w14:paraId="4E8BA05D" w14:textId="77777777" w:rsidR="00E02F97" w:rsidRPr="00786F95" w:rsidRDefault="00E02F97">
      <w:pPr>
        <w:spacing w:after="0"/>
        <w:jc w:val="both"/>
        <w:rPr>
          <w:rFonts w:ascii="Times New Roman" w:eastAsia="Times New Roman" w:hAnsi="Times New Roman" w:cs="Times New Roman"/>
          <w:sz w:val="28"/>
          <w:szCs w:val="28"/>
        </w:rPr>
      </w:pPr>
    </w:p>
    <w:p w14:paraId="5D93FAEE" w14:textId="031D6F95" w:rsidR="00E02F97" w:rsidRPr="00786F95" w:rsidRDefault="00335C2B">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Летальность минимальна в возрастной группе 60</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69 лет (31,3%) и возрастает в обе стороны возрастного распределения. Повышенная летальность в самой молодой возрастной подгруппе (</w:t>
      </w:r>
      <w:r w:rsidRPr="00786F95">
        <w:rPr>
          <w:rFonts w:ascii="Times New Roman" w:eastAsia="Times New Roman" w:hAnsi="Times New Roman" w:cs="Times New Roman"/>
          <w:sz w:val="28"/>
          <w:szCs w:val="28"/>
          <w:lang w:val="ru-RU"/>
        </w:rPr>
        <w:t>18</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39 лет) может отражать иной, более тяжёлый патогенетический профиль ВК в этом возрасте (сосудистые мальформации, врождённая патология сосудистой стенки), что согласуется с описанным в разделе 1.4 спектром </w:t>
      </w:r>
      <w:r w:rsidRPr="00786F95">
        <w:rPr>
          <w:rFonts w:ascii="Times New Roman" w:eastAsia="Times New Roman" w:hAnsi="Times New Roman" w:cs="Times New Roman"/>
          <w:i/>
          <w:iCs/>
          <w:sz w:val="28"/>
          <w:szCs w:val="28"/>
        </w:rPr>
        <w:t>COL4A1</w:t>
      </w:r>
      <w:r w:rsidRPr="00786F95">
        <w:rPr>
          <w:rFonts w:ascii="Times New Roman" w:eastAsia="Times New Roman" w:hAnsi="Times New Roman" w:cs="Times New Roman"/>
          <w:sz w:val="28"/>
          <w:szCs w:val="28"/>
        </w:rPr>
        <w:t>/</w:t>
      </w:r>
      <w:r w:rsidR="00E05B6A">
        <w:rPr>
          <w:rFonts w:ascii="Times New Roman" w:eastAsia="Times New Roman" w:hAnsi="Times New Roman" w:cs="Times New Roman"/>
          <w:i/>
          <w:iCs/>
          <w:sz w:val="28"/>
          <w:szCs w:val="28"/>
        </w:rPr>
        <w:t xml:space="preserve">COL4A2 </w:t>
      </w:r>
      <w:r w:rsidR="005207F3" w:rsidRPr="00786F95">
        <w:rPr>
          <w:rFonts w:ascii="Times New Roman" w:eastAsia="Times New Roman" w:hAnsi="Times New Roman" w:cs="Times New Roman"/>
          <w:sz w:val="28"/>
          <w:szCs w:val="28"/>
        </w:rPr>
        <w:t>-</w:t>
      </w:r>
      <w:r w:rsidR="00E56E12">
        <w:rPr>
          <w:rFonts w:ascii="Times New Roman" w:eastAsia="Times New Roman" w:hAnsi="Times New Roman" w:cs="Times New Roman"/>
          <w:sz w:val="28"/>
          <w:szCs w:val="28"/>
          <w:lang w:val="ru-RU"/>
        </w:rPr>
        <w:t xml:space="preserve"> </w:t>
      </w:r>
      <w:r w:rsidRPr="00786F95">
        <w:rPr>
          <w:rFonts w:ascii="Times New Roman" w:eastAsia="Times New Roman" w:hAnsi="Times New Roman" w:cs="Times New Roman"/>
          <w:sz w:val="28"/>
          <w:szCs w:val="28"/>
        </w:rPr>
        <w:t>ассоциированных заболеваний.</w:t>
      </w:r>
    </w:p>
    <w:p w14:paraId="7E4EEE07" w14:textId="6BBD2C12" w:rsidR="00064A51" w:rsidRPr="00E05B6A" w:rsidRDefault="007A3DAE" w:rsidP="00064A51">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Поправка на возраст практически не изменяет величину ассоциации казахской этнической принадлежности с более низкой летальностью (OR с 0,5</w:t>
      </w:r>
      <w:r w:rsidR="00517EDA">
        <w:rPr>
          <w:rFonts w:ascii="Times New Roman" w:eastAsia="Times New Roman" w:hAnsi="Times New Roman" w:cs="Times New Roman"/>
          <w:sz w:val="28"/>
          <w:szCs w:val="28"/>
          <w:lang w:val="ru-RU"/>
        </w:rPr>
        <w:t>4</w:t>
      </w:r>
      <w:r w:rsidRPr="00786F95">
        <w:rPr>
          <w:rFonts w:ascii="Times New Roman" w:eastAsia="Times New Roman" w:hAnsi="Times New Roman" w:cs="Times New Roman"/>
          <w:sz w:val="28"/>
          <w:szCs w:val="28"/>
        </w:rPr>
        <w:t xml:space="preserve"> до 0,55, оставаясь высокозначимым). Взаимодействие «этничность × возраст» статистически незначимо (p = 0,</w:t>
      </w:r>
      <w:r w:rsidR="005B7F79">
        <w:rPr>
          <w:rFonts w:ascii="Times New Roman" w:eastAsia="Times New Roman" w:hAnsi="Times New Roman" w:cs="Times New Roman"/>
          <w:sz w:val="28"/>
          <w:szCs w:val="28"/>
          <w:lang w:val="ru-RU"/>
        </w:rPr>
        <w:t>802</w:t>
      </w:r>
      <w:r w:rsidRPr="00786F95">
        <w:rPr>
          <w:rFonts w:ascii="Times New Roman" w:eastAsia="Times New Roman" w:hAnsi="Times New Roman" w:cs="Times New Roman"/>
          <w:sz w:val="28"/>
          <w:szCs w:val="28"/>
        </w:rPr>
        <w:t>), что указывает на однородность протективного эффекта во всех возрастных группах. Таким образом, возраст не является конфаундером выявленного этнического различия в летальности ВК: данное различие представляет собой самостоятельный, устойчивый к поправке на возраст эпидемиологический феномен.</w:t>
      </w:r>
      <w:r w:rsidRPr="00786F95">
        <w:rPr>
          <w:rFonts w:ascii="Times New Roman" w:eastAsia="Times New Roman" w:hAnsi="Times New Roman" w:cs="Times New Roman"/>
          <w:sz w:val="28"/>
          <w:szCs w:val="28"/>
          <w:lang w:val="ru-RU"/>
        </w:rPr>
        <w:t xml:space="preserve"> </w:t>
      </w:r>
      <w:r w:rsidRPr="00E05B6A">
        <w:rPr>
          <w:rFonts w:ascii="Times New Roman" w:eastAsia="Times New Roman" w:hAnsi="Times New Roman" w:cs="Times New Roman"/>
          <w:sz w:val="28"/>
          <w:szCs w:val="28"/>
        </w:rPr>
        <w:t>Полученная ассоциация является наблюдательной и не доказывает биологическую или генетическую защиту.</w:t>
      </w:r>
      <w:r w:rsidR="00517EDA" w:rsidRPr="00517EDA">
        <w:t xml:space="preserve"> </w:t>
      </w:r>
      <w:r w:rsidR="00517EDA" w:rsidRPr="00517EDA">
        <w:rPr>
          <w:rFonts w:ascii="Times New Roman" w:eastAsia="Times New Roman" w:hAnsi="Times New Roman" w:cs="Times New Roman"/>
          <w:sz w:val="28"/>
          <w:szCs w:val="28"/>
        </w:rPr>
        <w:t>Результаты представлены в Таблице 1</w:t>
      </w:r>
      <w:r w:rsidR="00517EDA">
        <w:rPr>
          <w:rFonts w:ascii="Times New Roman" w:eastAsia="Times New Roman" w:hAnsi="Times New Roman" w:cs="Times New Roman"/>
          <w:sz w:val="28"/>
          <w:szCs w:val="28"/>
          <w:lang w:val="ru-RU"/>
        </w:rPr>
        <w:t>7</w:t>
      </w:r>
      <w:r w:rsidR="00517EDA" w:rsidRPr="00517EDA">
        <w:rPr>
          <w:rFonts w:ascii="Times New Roman" w:eastAsia="Times New Roman" w:hAnsi="Times New Roman" w:cs="Times New Roman"/>
          <w:sz w:val="28"/>
          <w:szCs w:val="28"/>
        </w:rPr>
        <w:t xml:space="preserve">.  </w:t>
      </w:r>
    </w:p>
    <w:p w14:paraId="350E7675" w14:textId="77777777" w:rsidR="00064A51" w:rsidRPr="00E05B6A" w:rsidRDefault="00064A51" w:rsidP="00064A51">
      <w:pPr>
        <w:spacing w:after="0"/>
        <w:ind w:firstLine="708"/>
        <w:jc w:val="both"/>
        <w:rPr>
          <w:rFonts w:ascii="Times New Roman" w:hAnsi="Times New Roman" w:cs="Times New Roman"/>
          <w:lang w:val="ru-RU"/>
        </w:rPr>
      </w:pPr>
    </w:p>
    <w:p w14:paraId="06E34059" w14:textId="1D862A33" w:rsidR="00064A51" w:rsidRPr="00E05B6A" w:rsidRDefault="00064A51" w:rsidP="00064A51">
      <w:pPr>
        <w:spacing w:after="0"/>
        <w:jc w:val="both"/>
        <w:rPr>
          <w:rFonts w:ascii="Times New Roman" w:hAnsi="Times New Roman" w:cs="Times New Roman"/>
        </w:rPr>
      </w:pPr>
      <w:r w:rsidRPr="00786F95">
        <w:rPr>
          <w:rFonts w:ascii="Times New Roman" w:eastAsia="Times New Roman" w:hAnsi="Times New Roman" w:cs="Times New Roman"/>
          <w:sz w:val="28"/>
          <w:szCs w:val="28"/>
        </w:rPr>
        <w:t xml:space="preserve">Таблица </w:t>
      </w:r>
      <w:r w:rsidRPr="00786F95">
        <w:rPr>
          <w:rFonts w:ascii="Times New Roman" w:eastAsia="Times New Roman" w:hAnsi="Times New Roman" w:cs="Times New Roman"/>
          <w:sz w:val="28"/>
          <w:szCs w:val="28"/>
          <w:lang w:val="ru-RU"/>
        </w:rPr>
        <w:t>17</w:t>
      </w:r>
      <w:r w:rsidRPr="00786F95">
        <w:rPr>
          <w:rFonts w:ascii="Times New Roman" w:eastAsia="Times New Roman" w:hAnsi="Times New Roman" w:cs="Times New Roman"/>
          <w:sz w:val="28"/>
          <w:szCs w:val="28"/>
        </w:rPr>
        <w:t xml:space="preserve">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Ассоциация этнической принадлежности (казахи) с общей летальностью ВК с последовательной поправкой на возраст</w:t>
      </w:r>
    </w:p>
    <w:tbl>
      <w:tblPr>
        <w:tblStyle w:val="aff1"/>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665"/>
        <w:gridCol w:w="1700"/>
        <w:gridCol w:w="1277"/>
        <w:gridCol w:w="986"/>
      </w:tblGrid>
      <w:tr w:rsidR="005F296F" w:rsidRPr="005F296F" w14:paraId="34CF2679" w14:textId="77777777" w:rsidTr="00207516">
        <w:tc>
          <w:tcPr>
            <w:tcW w:w="2942" w:type="pct"/>
            <w:tcMar>
              <w:top w:w="80" w:type="dxa"/>
              <w:left w:w="80" w:type="dxa"/>
              <w:bottom w:w="80" w:type="dxa"/>
              <w:right w:w="80" w:type="dxa"/>
            </w:tcMar>
            <w:vAlign w:val="center"/>
          </w:tcPr>
          <w:p w14:paraId="572841A4" w14:textId="77777777" w:rsidR="00064A51" w:rsidRPr="00E05B6A" w:rsidRDefault="00064A51" w:rsidP="00207516">
            <w:pPr>
              <w:spacing w:after="0"/>
              <w:jc w:val="center"/>
              <w:rPr>
                <w:rFonts w:ascii="Times New Roman" w:hAnsi="Times New Roman" w:cs="Times New Roman"/>
              </w:rPr>
            </w:pPr>
            <w:r w:rsidRPr="00E05B6A">
              <w:rPr>
                <w:rFonts w:ascii="Times New Roman" w:eastAsia="Times New Roman" w:hAnsi="Times New Roman" w:cs="Times New Roman"/>
              </w:rPr>
              <w:lastRenderedPageBreak/>
              <w:t>Модель</w:t>
            </w:r>
          </w:p>
        </w:tc>
        <w:tc>
          <w:tcPr>
            <w:tcW w:w="883" w:type="pct"/>
            <w:tcMar>
              <w:top w:w="80" w:type="dxa"/>
              <w:left w:w="80" w:type="dxa"/>
              <w:bottom w:w="80" w:type="dxa"/>
              <w:right w:w="80" w:type="dxa"/>
            </w:tcMar>
            <w:vAlign w:val="center"/>
          </w:tcPr>
          <w:p w14:paraId="3E6B09F8" w14:textId="77777777" w:rsidR="00064A51" w:rsidRPr="00E05B6A" w:rsidRDefault="00064A51" w:rsidP="00207516">
            <w:pPr>
              <w:spacing w:after="0"/>
              <w:jc w:val="center"/>
              <w:rPr>
                <w:rFonts w:ascii="Times New Roman" w:hAnsi="Times New Roman" w:cs="Times New Roman"/>
              </w:rPr>
            </w:pPr>
            <w:r w:rsidRPr="00E05B6A">
              <w:rPr>
                <w:rFonts w:ascii="Times New Roman" w:eastAsia="Times New Roman" w:hAnsi="Times New Roman" w:cs="Times New Roman"/>
              </w:rPr>
              <w:t>OR (казахи)</w:t>
            </w:r>
          </w:p>
        </w:tc>
        <w:tc>
          <w:tcPr>
            <w:tcW w:w="663" w:type="pct"/>
            <w:tcMar>
              <w:top w:w="80" w:type="dxa"/>
              <w:left w:w="80" w:type="dxa"/>
              <w:bottom w:w="80" w:type="dxa"/>
              <w:right w:w="80" w:type="dxa"/>
            </w:tcMar>
            <w:vAlign w:val="center"/>
          </w:tcPr>
          <w:p w14:paraId="2B6A3D52" w14:textId="77777777" w:rsidR="00064A51" w:rsidRPr="00E05B6A" w:rsidRDefault="00064A51" w:rsidP="00207516">
            <w:pPr>
              <w:spacing w:after="0"/>
              <w:jc w:val="center"/>
              <w:rPr>
                <w:rFonts w:ascii="Times New Roman" w:hAnsi="Times New Roman" w:cs="Times New Roman"/>
              </w:rPr>
            </w:pPr>
            <w:r w:rsidRPr="00E05B6A">
              <w:rPr>
                <w:rFonts w:ascii="Times New Roman" w:eastAsia="Times New Roman" w:hAnsi="Times New Roman" w:cs="Times New Roman"/>
              </w:rPr>
              <w:t>95% ДИ</w:t>
            </w:r>
          </w:p>
        </w:tc>
        <w:tc>
          <w:tcPr>
            <w:tcW w:w="512" w:type="pct"/>
            <w:tcMar>
              <w:top w:w="80" w:type="dxa"/>
              <w:left w:w="80" w:type="dxa"/>
              <w:bottom w:w="80" w:type="dxa"/>
              <w:right w:w="80" w:type="dxa"/>
            </w:tcMar>
            <w:vAlign w:val="center"/>
          </w:tcPr>
          <w:p w14:paraId="25BF3E8B" w14:textId="77777777" w:rsidR="00064A51" w:rsidRPr="00E05B6A" w:rsidRDefault="00064A51" w:rsidP="00207516">
            <w:pPr>
              <w:spacing w:after="0"/>
              <w:jc w:val="center"/>
              <w:rPr>
                <w:rFonts w:ascii="Times New Roman" w:hAnsi="Times New Roman" w:cs="Times New Roman"/>
              </w:rPr>
            </w:pPr>
            <w:r w:rsidRPr="00E05B6A">
              <w:rPr>
                <w:rFonts w:ascii="Times New Roman" w:eastAsia="Times New Roman" w:hAnsi="Times New Roman" w:cs="Times New Roman"/>
              </w:rPr>
              <w:t>p</w:t>
            </w:r>
          </w:p>
        </w:tc>
      </w:tr>
      <w:tr w:rsidR="005F296F" w:rsidRPr="005F296F" w14:paraId="022C36EF" w14:textId="77777777" w:rsidTr="00207516">
        <w:tc>
          <w:tcPr>
            <w:tcW w:w="2942" w:type="pct"/>
            <w:tcMar>
              <w:top w:w="80" w:type="dxa"/>
              <w:left w:w="80" w:type="dxa"/>
              <w:bottom w:w="80" w:type="dxa"/>
              <w:right w:w="80" w:type="dxa"/>
            </w:tcMar>
            <w:vAlign w:val="center"/>
          </w:tcPr>
          <w:p w14:paraId="0A03D0D8" w14:textId="77777777" w:rsidR="00064A51" w:rsidRPr="00E05B6A" w:rsidRDefault="00064A51" w:rsidP="00207516">
            <w:pPr>
              <w:spacing w:after="0"/>
              <w:jc w:val="center"/>
              <w:rPr>
                <w:rFonts w:ascii="Times New Roman" w:hAnsi="Times New Roman" w:cs="Times New Roman"/>
              </w:rPr>
            </w:pPr>
            <w:r w:rsidRPr="00786F95">
              <w:rPr>
                <w:rFonts w:ascii="Times New Roman" w:eastAsia="Times New Roman" w:hAnsi="Times New Roman" w:cs="Times New Roman"/>
              </w:rPr>
              <w:t>Нескорректированная</w:t>
            </w:r>
          </w:p>
        </w:tc>
        <w:tc>
          <w:tcPr>
            <w:tcW w:w="883" w:type="pct"/>
            <w:tcMar>
              <w:top w:w="80" w:type="dxa"/>
              <w:left w:w="80" w:type="dxa"/>
              <w:bottom w:w="80" w:type="dxa"/>
              <w:right w:w="80" w:type="dxa"/>
            </w:tcMar>
            <w:vAlign w:val="center"/>
          </w:tcPr>
          <w:p w14:paraId="4F6F9CA0" w14:textId="77777777" w:rsidR="00064A51" w:rsidRPr="00E05B6A" w:rsidRDefault="00064A51" w:rsidP="00207516">
            <w:pPr>
              <w:spacing w:after="0"/>
              <w:jc w:val="center"/>
              <w:rPr>
                <w:rFonts w:ascii="Times New Roman" w:hAnsi="Times New Roman" w:cs="Times New Roman"/>
              </w:rPr>
            </w:pPr>
            <w:r w:rsidRPr="00E05B6A">
              <w:rPr>
                <w:rFonts w:ascii="Times New Roman" w:eastAsia="Times New Roman" w:hAnsi="Times New Roman" w:cs="Times New Roman"/>
              </w:rPr>
              <w:t>0,54</w:t>
            </w:r>
          </w:p>
        </w:tc>
        <w:tc>
          <w:tcPr>
            <w:tcW w:w="663" w:type="pct"/>
            <w:tcMar>
              <w:top w:w="80" w:type="dxa"/>
              <w:left w:w="80" w:type="dxa"/>
              <w:bottom w:w="80" w:type="dxa"/>
              <w:right w:w="80" w:type="dxa"/>
            </w:tcMar>
            <w:vAlign w:val="center"/>
          </w:tcPr>
          <w:p w14:paraId="07D87BC6" w14:textId="08EDDDA0" w:rsidR="00064A51" w:rsidRPr="00E05B6A" w:rsidRDefault="00064A51" w:rsidP="00207516">
            <w:pPr>
              <w:spacing w:after="0"/>
              <w:jc w:val="center"/>
              <w:rPr>
                <w:rFonts w:ascii="Times New Roman" w:hAnsi="Times New Roman" w:cs="Times New Roman"/>
              </w:rPr>
            </w:pPr>
            <w:r w:rsidRPr="00E05B6A">
              <w:rPr>
                <w:rFonts w:ascii="Times New Roman" w:eastAsia="Times New Roman" w:hAnsi="Times New Roman" w:cs="Times New Roman"/>
              </w:rPr>
              <w:t>0,44</w:t>
            </w:r>
            <w:r w:rsidR="005207F3" w:rsidRPr="00E05B6A">
              <w:rPr>
                <w:rFonts w:ascii="Times New Roman" w:eastAsia="Times New Roman" w:hAnsi="Times New Roman" w:cs="Times New Roman"/>
              </w:rPr>
              <w:t>-</w:t>
            </w:r>
            <w:r w:rsidRPr="00E05B6A">
              <w:rPr>
                <w:rFonts w:ascii="Times New Roman" w:eastAsia="Times New Roman" w:hAnsi="Times New Roman" w:cs="Times New Roman"/>
              </w:rPr>
              <w:t>0,66</w:t>
            </w:r>
          </w:p>
        </w:tc>
        <w:tc>
          <w:tcPr>
            <w:tcW w:w="512" w:type="pct"/>
            <w:tcMar>
              <w:top w:w="80" w:type="dxa"/>
              <w:left w:w="80" w:type="dxa"/>
              <w:bottom w:w="80" w:type="dxa"/>
              <w:right w:w="80" w:type="dxa"/>
            </w:tcMar>
            <w:vAlign w:val="center"/>
          </w:tcPr>
          <w:p w14:paraId="1710FFA6" w14:textId="77777777" w:rsidR="00064A51" w:rsidRPr="00E05B6A" w:rsidRDefault="00064A51" w:rsidP="00207516">
            <w:pPr>
              <w:spacing w:after="0"/>
              <w:jc w:val="center"/>
              <w:rPr>
                <w:rFonts w:ascii="Times New Roman" w:hAnsi="Times New Roman" w:cs="Times New Roman"/>
              </w:rPr>
            </w:pPr>
            <w:r w:rsidRPr="00786F95">
              <w:rPr>
                <w:rFonts w:ascii="Times New Roman" w:eastAsia="Times New Roman" w:hAnsi="Times New Roman" w:cs="Times New Roman"/>
              </w:rPr>
              <w:t>&lt;0,001</w:t>
            </w:r>
          </w:p>
        </w:tc>
      </w:tr>
      <w:tr w:rsidR="005F296F" w:rsidRPr="005F296F" w14:paraId="2BB30E69" w14:textId="77777777" w:rsidTr="00207516">
        <w:tc>
          <w:tcPr>
            <w:tcW w:w="2942" w:type="pct"/>
            <w:tcMar>
              <w:top w:w="80" w:type="dxa"/>
              <w:left w:w="80" w:type="dxa"/>
              <w:bottom w:w="80" w:type="dxa"/>
              <w:right w:w="80" w:type="dxa"/>
            </w:tcMar>
            <w:vAlign w:val="center"/>
          </w:tcPr>
          <w:p w14:paraId="75442811" w14:textId="77777777" w:rsidR="00064A51" w:rsidRPr="00E05B6A" w:rsidRDefault="00064A51" w:rsidP="00207516">
            <w:pPr>
              <w:spacing w:after="0"/>
              <w:jc w:val="center"/>
              <w:rPr>
                <w:rFonts w:ascii="Times New Roman" w:hAnsi="Times New Roman" w:cs="Times New Roman"/>
              </w:rPr>
            </w:pPr>
            <w:r w:rsidRPr="00786F95">
              <w:rPr>
                <w:rFonts w:ascii="Times New Roman" w:eastAsia="Times New Roman" w:hAnsi="Times New Roman" w:cs="Times New Roman"/>
              </w:rPr>
              <w:t>С поправкой на возраст (линейно)</w:t>
            </w:r>
          </w:p>
        </w:tc>
        <w:tc>
          <w:tcPr>
            <w:tcW w:w="883" w:type="pct"/>
            <w:tcMar>
              <w:top w:w="80" w:type="dxa"/>
              <w:left w:w="80" w:type="dxa"/>
              <w:bottom w:w="80" w:type="dxa"/>
              <w:right w:w="80" w:type="dxa"/>
            </w:tcMar>
            <w:vAlign w:val="center"/>
          </w:tcPr>
          <w:p w14:paraId="52C20BB0" w14:textId="77777777" w:rsidR="00064A51" w:rsidRPr="00E05B6A" w:rsidRDefault="00064A51" w:rsidP="00207516">
            <w:pPr>
              <w:spacing w:after="0"/>
              <w:jc w:val="center"/>
              <w:rPr>
                <w:rFonts w:ascii="Times New Roman" w:hAnsi="Times New Roman" w:cs="Times New Roman"/>
              </w:rPr>
            </w:pPr>
            <w:r w:rsidRPr="00786F95">
              <w:rPr>
                <w:rFonts w:ascii="Times New Roman" w:eastAsia="Times New Roman" w:hAnsi="Times New Roman" w:cs="Times New Roman"/>
              </w:rPr>
              <w:t>0,55</w:t>
            </w:r>
          </w:p>
        </w:tc>
        <w:tc>
          <w:tcPr>
            <w:tcW w:w="663" w:type="pct"/>
            <w:tcMar>
              <w:top w:w="80" w:type="dxa"/>
              <w:left w:w="80" w:type="dxa"/>
              <w:bottom w:w="80" w:type="dxa"/>
              <w:right w:w="80" w:type="dxa"/>
            </w:tcMar>
            <w:vAlign w:val="center"/>
          </w:tcPr>
          <w:p w14:paraId="794744E9" w14:textId="69331915" w:rsidR="00064A51" w:rsidRPr="00E05B6A" w:rsidRDefault="00064A51" w:rsidP="00207516">
            <w:pPr>
              <w:spacing w:after="0"/>
              <w:jc w:val="center"/>
              <w:rPr>
                <w:rFonts w:ascii="Times New Roman" w:hAnsi="Times New Roman" w:cs="Times New Roman"/>
              </w:rPr>
            </w:pPr>
            <w:r w:rsidRPr="00786F95">
              <w:rPr>
                <w:rFonts w:ascii="Times New Roman" w:eastAsia="Times New Roman" w:hAnsi="Times New Roman" w:cs="Times New Roman"/>
              </w:rPr>
              <w:t>0,45</w:t>
            </w:r>
            <w:r w:rsidR="005207F3" w:rsidRPr="00786F95">
              <w:rPr>
                <w:rFonts w:ascii="Times New Roman" w:eastAsia="Times New Roman" w:hAnsi="Times New Roman" w:cs="Times New Roman"/>
              </w:rPr>
              <w:t>-</w:t>
            </w:r>
            <w:r w:rsidRPr="00786F95">
              <w:rPr>
                <w:rFonts w:ascii="Times New Roman" w:eastAsia="Times New Roman" w:hAnsi="Times New Roman" w:cs="Times New Roman"/>
              </w:rPr>
              <w:t>0,68</w:t>
            </w:r>
          </w:p>
        </w:tc>
        <w:tc>
          <w:tcPr>
            <w:tcW w:w="512" w:type="pct"/>
            <w:tcMar>
              <w:top w:w="80" w:type="dxa"/>
              <w:left w:w="80" w:type="dxa"/>
              <w:bottom w:w="80" w:type="dxa"/>
              <w:right w:w="80" w:type="dxa"/>
            </w:tcMar>
            <w:vAlign w:val="center"/>
          </w:tcPr>
          <w:p w14:paraId="3E2BA704" w14:textId="77777777" w:rsidR="00064A51" w:rsidRPr="00E05B6A" w:rsidRDefault="00064A51" w:rsidP="00207516">
            <w:pPr>
              <w:spacing w:after="0"/>
              <w:jc w:val="center"/>
              <w:rPr>
                <w:rFonts w:ascii="Times New Roman" w:hAnsi="Times New Roman" w:cs="Times New Roman"/>
              </w:rPr>
            </w:pPr>
            <w:r w:rsidRPr="00786F95">
              <w:rPr>
                <w:rFonts w:ascii="Times New Roman" w:eastAsia="Times New Roman" w:hAnsi="Times New Roman" w:cs="Times New Roman"/>
              </w:rPr>
              <w:t>&lt;0,001</w:t>
            </w:r>
          </w:p>
        </w:tc>
      </w:tr>
      <w:tr w:rsidR="005F296F" w:rsidRPr="005F296F" w14:paraId="09B8AC47" w14:textId="77777777" w:rsidTr="00207516">
        <w:tc>
          <w:tcPr>
            <w:tcW w:w="2942" w:type="pct"/>
            <w:tcMar>
              <w:top w:w="80" w:type="dxa"/>
              <w:left w:w="80" w:type="dxa"/>
              <w:bottom w:w="80" w:type="dxa"/>
              <w:right w:w="80" w:type="dxa"/>
            </w:tcMar>
            <w:vAlign w:val="center"/>
          </w:tcPr>
          <w:p w14:paraId="0F3C9057" w14:textId="4E135AF3" w:rsidR="00064A51" w:rsidRPr="00E05B6A" w:rsidRDefault="00064A51" w:rsidP="00207516">
            <w:pPr>
              <w:spacing w:after="0"/>
              <w:jc w:val="center"/>
              <w:rPr>
                <w:rFonts w:ascii="Times New Roman" w:hAnsi="Times New Roman" w:cs="Times New Roman"/>
              </w:rPr>
            </w:pPr>
            <w:r w:rsidRPr="00786F95">
              <w:rPr>
                <w:rFonts w:ascii="Times New Roman" w:eastAsia="Times New Roman" w:hAnsi="Times New Roman" w:cs="Times New Roman"/>
              </w:rPr>
              <w:t>С поправкой на возраст (U</w:t>
            </w:r>
            <w:r w:rsidR="005207F3" w:rsidRPr="00786F95">
              <w:rPr>
                <w:rFonts w:ascii="Times New Roman" w:eastAsia="Times New Roman" w:hAnsi="Times New Roman" w:cs="Times New Roman"/>
              </w:rPr>
              <w:t>-</w:t>
            </w:r>
            <w:r w:rsidRPr="00786F95">
              <w:rPr>
                <w:rFonts w:ascii="Times New Roman" w:eastAsia="Times New Roman" w:hAnsi="Times New Roman" w:cs="Times New Roman"/>
              </w:rPr>
              <w:t>форма) и пол</w:t>
            </w:r>
          </w:p>
        </w:tc>
        <w:tc>
          <w:tcPr>
            <w:tcW w:w="883" w:type="pct"/>
            <w:tcMar>
              <w:top w:w="80" w:type="dxa"/>
              <w:left w:w="80" w:type="dxa"/>
              <w:bottom w:w="80" w:type="dxa"/>
              <w:right w:w="80" w:type="dxa"/>
            </w:tcMar>
            <w:vAlign w:val="center"/>
          </w:tcPr>
          <w:p w14:paraId="217A03F1" w14:textId="77777777" w:rsidR="00064A51" w:rsidRPr="00E05B6A" w:rsidRDefault="00064A51" w:rsidP="00207516">
            <w:pPr>
              <w:spacing w:after="0"/>
              <w:jc w:val="center"/>
              <w:rPr>
                <w:rFonts w:ascii="Times New Roman" w:hAnsi="Times New Roman" w:cs="Times New Roman"/>
              </w:rPr>
            </w:pPr>
            <w:r w:rsidRPr="00786F95">
              <w:rPr>
                <w:rFonts w:ascii="Times New Roman" w:eastAsia="Times New Roman" w:hAnsi="Times New Roman" w:cs="Times New Roman"/>
              </w:rPr>
              <w:t>0,56</w:t>
            </w:r>
          </w:p>
        </w:tc>
        <w:tc>
          <w:tcPr>
            <w:tcW w:w="663" w:type="pct"/>
            <w:tcMar>
              <w:top w:w="80" w:type="dxa"/>
              <w:left w:w="80" w:type="dxa"/>
              <w:bottom w:w="80" w:type="dxa"/>
              <w:right w:w="80" w:type="dxa"/>
            </w:tcMar>
            <w:vAlign w:val="center"/>
          </w:tcPr>
          <w:p w14:paraId="60F60014" w14:textId="07F4F71C" w:rsidR="00064A51" w:rsidRPr="00E05B6A" w:rsidRDefault="00064A51" w:rsidP="00207516">
            <w:pPr>
              <w:spacing w:after="0"/>
              <w:jc w:val="center"/>
              <w:rPr>
                <w:rFonts w:ascii="Times New Roman" w:hAnsi="Times New Roman" w:cs="Times New Roman"/>
              </w:rPr>
            </w:pPr>
            <w:r w:rsidRPr="00786F95">
              <w:rPr>
                <w:rFonts w:ascii="Times New Roman" w:eastAsia="Times New Roman" w:hAnsi="Times New Roman" w:cs="Times New Roman"/>
              </w:rPr>
              <w:t>0,46</w:t>
            </w:r>
            <w:r w:rsidR="005207F3" w:rsidRPr="00786F95">
              <w:rPr>
                <w:rFonts w:ascii="Times New Roman" w:eastAsia="Times New Roman" w:hAnsi="Times New Roman" w:cs="Times New Roman"/>
              </w:rPr>
              <w:t>-</w:t>
            </w:r>
            <w:r w:rsidRPr="00786F95">
              <w:rPr>
                <w:rFonts w:ascii="Times New Roman" w:eastAsia="Times New Roman" w:hAnsi="Times New Roman" w:cs="Times New Roman"/>
              </w:rPr>
              <w:t>0,69</w:t>
            </w:r>
          </w:p>
        </w:tc>
        <w:tc>
          <w:tcPr>
            <w:tcW w:w="512" w:type="pct"/>
            <w:tcMar>
              <w:top w:w="80" w:type="dxa"/>
              <w:left w:w="80" w:type="dxa"/>
              <w:bottom w:w="80" w:type="dxa"/>
              <w:right w:w="80" w:type="dxa"/>
            </w:tcMar>
            <w:vAlign w:val="center"/>
          </w:tcPr>
          <w:p w14:paraId="586DDCB3" w14:textId="77777777" w:rsidR="00064A51" w:rsidRPr="00E05B6A" w:rsidRDefault="00064A51" w:rsidP="00207516">
            <w:pPr>
              <w:spacing w:after="0"/>
              <w:jc w:val="center"/>
              <w:rPr>
                <w:rFonts w:ascii="Times New Roman" w:hAnsi="Times New Roman" w:cs="Times New Roman"/>
              </w:rPr>
            </w:pPr>
            <w:r w:rsidRPr="00786F95">
              <w:rPr>
                <w:rFonts w:ascii="Times New Roman" w:eastAsia="Times New Roman" w:hAnsi="Times New Roman" w:cs="Times New Roman"/>
              </w:rPr>
              <w:t>&lt;0,001</w:t>
            </w:r>
          </w:p>
        </w:tc>
      </w:tr>
      <w:tr w:rsidR="005F296F" w:rsidRPr="005F296F" w14:paraId="71DE3372" w14:textId="77777777" w:rsidTr="00207516">
        <w:tc>
          <w:tcPr>
            <w:tcW w:w="2942" w:type="pct"/>
            <w:tcMar>
              <w:top w:w="80" w:type="dxa"/>
              <w:left w:w="80" w:type="dxa"/>
              <w:bottom w:w="80" w:type="dxa"/>
              <w:right w:w="80" w:type="dxa"/>
            </w:tcMar>
            <w:vAlign w:val="center"/>
          </w:tcPr>
          <w:p w14:paraId="0CB5CCD4" w14:textId="77777777" w:rsidR="00064A51" w:rsidRPr="00E05B6A" w:rsidRDefault="00064A51" w:rsidP="00207516">
            <w:pPr>
              <w:spacing w:after="0"/>
              <w:jc w:val="center"/>
              <w:rPr>
                <w:rFonts w:ascii="Times New Roman" w:hAnsi="Times New Roman" w:cs="Times New Roman"/>
              </w:rPr>
            </w:pPr>
            <w:r w:rsidRPr="00786F95">
              <w:rPr>
                <w:rFonts w:ascii="Times New Roman" w:eastAsia="Times New Roman" w:hAnsi="Times New Roman" w:cs="Times New Roman"/>
              </w:rPr>
              <w:t>Взаимодействие «этничность × возраст»</w:t>
            </w:r>
          </w:p>
        </w:tc>
        <w:tc>
          <w:tcPr>
            <w:tcW w:w="883" w:type="pct"/>
            <w:tcMar>
              <w:top w:w="80" w:type="dxa"/>
              <w:left w:w="80" w:type="dxa"/>
              <w:bottom w:w="80" w:type="dxa"/>
              <w:right w:w="80" w:type="dxa"/>
            </w:tcMar>
            <w:vAlign w:val="center"/>
          </w:tcPr>
          <w:p w14:paraId="357F9ADC" w14:textId="556ACCCD" w:rsidR="00064A51" w:rsidRPr="00E05B6A" w:rsidRDefault="005207F3" w:rsidP="00207516">
            <w:pPr>
              <w:spacing w:after="0"/>
              <w:jc w:val="center"/>
              <w:rPr>
                <w:rFonts w:ascii="Times New Roman" w:hAnsi="Times New Roman" w:cs="Times New Roman"/>
              </w:rPr>
            </w:pPr>
            <w:r w:rsidRPr="00786F95">
              <w:rPr>
                <w:rFonts w:ascii="Times New Roman" w:eastAsia="Times New Roman" w:hAnsi="Times New Roman" w:cs="Times New Roman"/>
              </w:rPr>
              <w:t>-</w:t>
            </w:r>
          </w:p>
        </w:tc>
        <w:tc>
          <w:tcPr>
            <w:tcW w:w="663" w:type="pct"/>
            <w:tcMar>
              <w:top w:w="80" w:type="dxa"/>
              <w:left w:w="80" w:type="dxa"/>
              <w:bottom w:w="80" w:type="dxa"/>
              <w:right w:w="80" w:type="dxa"/>
            </w:tcMar>
            <w:vAlign w:val="center"/>
          </w:tcPr>
          <w:p w14:paraId="7B64CC73" w14:textId="130896F5" w:rsidR="00064A51" w:rsidRPr="00E05B6A" w:rsidRDefault="005207F3" w:rsidP="00207516">
            <w:pPr>
              <w:spacing w:after="0"/>
              <w:jc w:val="center"/>
              <w:rPr>
                <w:rFonts w:ascii="Times New Roman" w:hAnsi="Times New Roman" w:cs="Times New Roman"/>
              </w:rPr>
            </w:pPr>
            <w:r w:rsidRPr="00786F95">
              <w:rPr>
                <w:rFonts w:ascii="Times New Roman" w:eastAsia="Times New Roman" w:hAnsi="Times New Roman" w:cs="Times New Roman"/>
              </w:rPr>
              <w:t>-</w:t>
            </w:r>
          </w:p>
        </w:tc>
        <w:tc>
          <w:tcPr>
            <w:tcW w:w="512" w:type="pct"/>
            <w:tcMar>
              <w:top w:w="80" w:type="dxa"/>
              <w:left w:w="80" w:type="dxa"/>
              <w:bottom w:w="80" w:type="dxa"/>
              <w:right w:w="80" w:type="dxa"/>
            </w:tcMar>
            <w:vAlign w:val="center"/>
          </w:tcPr>
          <w:p w14:paraId="65045282" w14:textId="77777777" w:rsidR="00064A51" w:rsidRPr="00E05B6A" w:rsidRDefault="00064A51" w:rsidP="00207516">
            <w:pPr>
              <w:spacing w:after="0"/>
              <w:jc w:val="center"/>
              <w:rPr>
                <w:rFonts w:ascii="Times New Roman" w:hAnsi="Times New Roman" w:cs="Times New Roman"/>
              </w:rPr>
            </w:pPr>
            <w:r w:rsidRPr="00E05B6A">
              <w:rPr>
                <w:rFonts w:ascii="Times New Roman" w:eastAsia="Times New Roman" w:hAnsi="Times New Roman" w:cs="Times New Roman"/>
              </w:rPr>
              <w:t>0,802</w:t>
            </w:r>
          </w:p>
        </w:tc>
      </w:tr>
    </w:tbl>
    <w:p w14:paraId="2E297BA8" w14:textId="77777777" w:rsidR="00E02F97" w:rsidRPr="00E05B6A" w:rsidRDefault="00E02F97">
      <w:pPr>
        <w:spacing w:after="0"/>
        <w:jc w:val="both"/>
        <w:rPr>
          <w:rFonts w:ascii="Times New Roman" w:eastAsia="Times New Roman" w:hAnsi="Times New Roman" w:cs="Times New Roman"/>
          <w:sz w:val="28"/>
          <w:szCs w:val="28"/>
          <w:lang w:val="ru-RU"/>
        </w:rPr>
      </w:pPr>
    </w:p>
    <w:p w14:paraId="3EF86C8E" w14:textId="06F43846" w:rsidR="004E527B" w:rsidRPr="00786F95" w:rsidRDefault="00232715" w:rsidP="00232715">
      <w:pPr>
        <w:spacing w:after="0"/>
        <w:jc w:val="both"/>
        <w:rPr>
          <w:rFonts w:ascii="Times New Roman" w:eastAsia="Times New Roman" w:hAnsi="Times New Roman" w:cs="Times New Roman"/>
          <w:b/>
          <w:bCs/>
          <w:sz w:val="28"/>
          <w:szCs w:val="28"/>
        </w:rPr>
      </w:pPr>
      <w:r w:rsidRPr="00786F95">
        <w:rPr>
          <w:rFonts w:ascii="Times New Roman" w:eastAsia="Times New Roman" w:hAnsi="Times New Roman" w:cs="Times New Roman"/>
          <w:sz w:val="28"/>
          <w:szCs w:val="28"/>
          <w:lang w:val="ru-RU"/>
        </w:rPr>
        <w:tab/>
      </w:r>
      <w:r w:rsidRPr="00786F95">
        <w:rPr>
          <w:rFonts w:ascii="Times New Roman" w:eastAsia="Times New Roman" w:hAnsi="Times New Roman" w:cs="Times New Roman"/>
          <w:b/>
          <w:bCs/>
          <w:sz w:val="28"/>
          <w:szCs w:val="28"/>
        </w:rPr>
        <w:t>3.2 Характеристика групп участников основного клинико</w:t>
      </w:r>
      <w:r w:rsidR="005207F3" w:rsidRPr="00786F95">
        <w:rPr>
          <w:rFonts w:ascii="Times New Roman" w:eastAsia="Times New Roman" w:hAnsi="Times New Roman" w:cs="Times New Roman"/>
          <w:b/>
          <w:bCs/>
          <w:sz w:val="28"/>
          <w:szCs w:val="28"/>
        </w:rPr>
        <w:t>-</w:t>
      </w:r>
      <w:r w:rsidRPr="00786F95">
        <w:rPr>
          <w:rFonts w:ascii="Times New Roman" w:eastAsia="Times New Roman" w:hAnsi="Times New Roman" w:cs="Times New Roman"/>
          <w:b/>
          <w:bCs/>
          <w:sz w:val="28"/>
          <w:szCs w:val="28"/>
        </w:rPr>
        <w:t>генетического исследования (n=327): сопоставимость по возрасту и полу, распределение модифицируемых факторов риска у пациентов с внутримозговым кровоизлиянием и в контрольной группе</w:t>
      </w:r>
    </w:p>
    <w:p w14:paraId="4F42CE96" w14:textId="3D7CBE73" w:rsidR="00064A51" w:rsidRPr="00786F95" w:rsidRDefault="00064A51" w:rsidP="00064A51">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В основное клинико</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генетическое исследование типа «случай</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контроль» было включено 327 человек: 162 пациента с верифицированным спонтанным внутримозговым кровоизлиянием (основная группа) и 165 лиц без инсультов в анамнезе (контрольная группа) (Таблица </w:t>
      </w:r>
      <w:r w:rsidRPr="00786F95">
        <w:rPr>
          <w:rFonts w:ascii="Times New Roman" w:eastAsia="Times New Roman" w:hAnsi="Times New Roman" w:cs="Times New Roman"/>
          <w:sz w:val="28"/>
          <w:szCs w:val="28"/>
          <w:lang w:val="ru-RU"/>
        </w:rPr>
        <w:t>18</w:t>
      </w:r>
      <w:r w:rsidRPr="00786F95">
        <w:rPr>
          <w:rFonts w:ascii="Times New Roman" w:eastAsia="Times New Roman" w:hAnsi="Times New Roman" w:cs="Times New Roman"/>
          <w:sz w:val="28"/>
          <w:szCs w:val="28"/>
        </w:rPr>
        <w:t xml:space="preserve">). </w:t>
      </w:r>
    </w:p>
    <w:p w14:paraId="50FC2B01" w14:textId="77777777" w:rsidR="00064A51" w:rsidRPr="00786F95" w:rsidRDefault="00064A51" w:rsidP="00064A51">
      <w:pPr>
        <w:spacing w:after="0"/>
        <w:ind w:firstLine="708"/>
        <w:jc w:val="both"/>
        <w:rPr>
          <w:rFonts w:ascii="Times New Roman" w:eastAsia="Times New Roman" w:hAnsi="Times New Roman" w:cs="Times New Roman"/>
          <w:sz w:val="28"/>
          <w:szCs w:val="28"/>
          <w:lang w:val="ru-RU"/>
        </w:rPr>
      </w:pPr>
    </w:p>
    <w:p w14:paraId="750AAF62" w14:textId="16051E07" w:rsidR="00064A51" w:rsidRPr="00786F95" w:rsidRDefault="00064A51" w:rsidP="00064A51">
      <w:pPr>
        <w:spacing w:after="0"/>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 xml:space="preserve">Таблица </w:t>
      </w:r>
      <w:r w:rsidRPr="00786F95">
        <w:rPr>
          <w:rFonts w:ascii="Times New Roman" w:eastAsia="Times New Roman" w:hAnsi="Times New Roman" w:cs="Times New Roman"/>
          <w:sz w:val="28"/>
          <w:szCs w:val="28"/>
          <w:lang w:val="ru-RU"/>
        </w:rPr>
        <w:t>18</w:t>
      </w:r>
      <w:r w:rsidRPr="00786F95">
        <w:rPr>
          <w:rFonts w:ascii="Times New Roman" w:eastAsia="Times New Roman" w:hAnsi="Times New Roman" w:cs="Times New Roman"/>
          <w:sz w:val="28"/>
          <w:szCs w:val="28"/>
        </w:rPr>
        <w:t xml:space="preserve">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Характеристика групп участников основного исследования (n=327)</w:t>
      </w:r>
    </w:p>
    <w:tbl>
      <w:tblPr>
        <w:tblStyle w:val="ab"/>
        <w:tblW w:w="5000" w:type="pct"/>
        <w:tblInd w:w="0" w:type="dxa"/>
        <w:tblBorders>
          <w:top w:val="single" w:sz="4" w:space="0" w:color="000000"/>
          <w:left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292"/>
        <w:gridCol w:w="2465"/>
        <w:gridCol w:w="2804"/>
        <w:gridCol w:w="1067"/>
      </w:tblGrid>
      <w:tr w:rsidR="005F296F" w:rsidRPr="005F296F" w14:paraId="0B549C58" w14:textId="77777777" w:rsidTr="00E05B6A">
        <w:trPr>
          <w:tblHeader/>
        </w:trPr>
        <w:tc>
          <w:tcPr>
            <w:tcW w:w="1710" w:type="pct"/>
            <w:tcMar>
              <w:top w:w="150" w:type="dxa"/>
              <w:left w:w="0" w:type="dxa"/>
              <w:bottom w:w="150" w:type="dxa"/>
              <w:right w:w="240" w:type="dxa"/>
            </w:tcMar>
            <w:vAlign w:val="center"/>
          </w:tcPr>
          <w:p w14:paraId="35F743A1"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Показатель</w:t>
            </w:r>
          </w:p>
        </w:tc>
        <w:tc>
          <w:tcPr>
            <w:tcW w:w="1280" w:type="pct"/>
            <w:tcMar>
              <w:top w:w="150" w:type="dxa"/>
              <w:left w:w="240" w:type="dxa"/>
              <w:bottom w:w="150" w:type="dxa"/>
              <w:right w:w="240" w:type="dxa"/>
            </w:tcMar>
            <w:vAlign w:val="center"/>
          </w:tcPr>
          <w:p w14:paraId="69EA493C"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Основная группа (n=162)</w:t>
            </w:r>
          </w:p>
        </w:tc>
        <w:tc>
          <w:tcPr>
            <w:tcW w:w="1456" w:type="pct"/>
            <w:tcMar>
              <w:top w:w="150" w:type="dxa"/>
              <w:left w:w="0" w:type="dxa"/>
              <w:bottom w:w="150" w:type="dxa"/>
            </w:tcMar>
            <w:vAlign w:val="center"/>
          </w:tcPr>
          <w:p w14:paraId="5C086327"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Контрольная группа (n=165)</w:t>
            </w:r>
          </w:p>
        </w:tc>
        <w:tc>
          <w:tcPr>
            <w:tcW w:w="554" w:type="pct"/>
            <w:tcMar>
              <w:top w:w="150" w:type="dxa"/>
              <w:left w:w="0" w:type="dxa"/>
              <w:bottom w:w="150" w:type="dxa"/>
            </w:tcMar>
            <w:vAlign w:val="center"/>
          </w:tcPr>
          <w:p w14:paraId="48D0BFA3"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p</w:t>
            </w:r>
          </w:p>
        </w:tc>
      </w:tr>
      <w:tr w:rsidR="005F296F" w:rsidRPr="005F296F" w14:paraId="6A09D816" w14:textId="77777777" w:rsidTr="00E05B6A">
        <w:tc>
          <w:tcPr>
            <w:tcW w:w="1710" w:type="pct"/>
            <w:tcMar>
              <w:top w:w="150" w:type="dxa"/>
              <w:left w:w="0" w:type="dxa"/>
              <w:bottom w:w="150" w:type="dxa"/>
              <w:right w:w="240" w:type="dxa"/>
            </w:tcMar>
            <w:vAlign w:val="center"/>
          </w:tcPr>
          <w:p w14:paraId="47FEA46D"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Средний возраст (лет), M±SD</w:t>
            </w:r>
          </w:p>
        </w:tc>
        <w:tc>
          <w:tcPr>
            <w:tcW w:w="1280" w:type="pct"/>
            <w:tcMar>
              <w:top w:w="150" w:type="dxa"/>
              <w:left w:w="240" w:type="dxa"/>
              <w:bottom w:w="150" w:type="dxa"/>
              <w:right w:w="240" w:type="dxa"/>
            </w:tcMar>
            <w:vAlign w:val="center"/>
          </w:tcPr>
          <w:p w14:paraId="0EF6B5E1" w14:textId="77777777" w:rsidR="00064A51" w:rsidRPr="00786F95" w:rsidRDefault="00064A51" w:rsidP="00D25DC2">
            <w:pPr>
              <w:spacing w:after="0"/>
              <w:rPr>
                <w:rFonts w:ascii="Times New Roman" w:eastAsia="Times New Roman" w:hAnsi="Times New Roman" w:cs="Times New Roman"/>
              </w:rPr>
            </w:pPr>
            <w:r w:rsidRPr="00E05B6A">
              <w:rPr>
                <w:rFonts w:ascii="Times New Roman" w:eastAsia="Times New Roman" w:hAnsi="Times New Roman" w:cs="Times New Roman"/>
              </w:rPr>
              <w:t>56,9 ± 10,89</w:t>
            </w:r>
          </w:p>
        </w:tc>
        <w:tc>
          <w:tcPr>
            <w:tcW w:w="1456" w:type="pct"/>
            <w:tcMar>
              <w:top w:w="150" w:type="dxa"/>
              <w:left w:w="0" w:type="dxa"/>
              <w:bottom w:w="150" w:type="dxa"/>
            </w:tcMar>
            <w:vAlign w:val="center"/>
          </w:tcPr>
          <w:p w14:paraId="29AC28C5" w14:textId="77777777" w:rsidR="00064A51" w:rsidRPr="00786F95" w:rsidRDefault="00064A51" w:rsidP="00D25DC2">
            <w:pPr>
              <w:spacing w:after="0"/>
              <w:rPr>
                <w:rFonts w:ascii="Times New Roman" w:eastAsia="Times New Roman" w:hAnsi="Times New Roman" w:cs="Times New Roman"/>
              </w:rPr>
            </w:pPr>
            <w:r w:rsidRPr="00E05B6A">
              <w:rPr>
                <w:rFonts w:ascii="Times New Roman" w:eastAsia="Times New Roman" w:hAnsi="Times New Roman" w:cs="Times New Roman"/>
              </w:rPr>
              <w:t>56,3 ± 11,81</w:t>
            </w:r>
          </w:p>
        </w:tc>
        <w:tc>
          <w:tcPr>
            <w:tcW w:w="554" w:type="pct"/>
            <w:tcMar>
              <w:top w:w="150" w:type="dxa"/>
              <w:left w:w="240" w:type="dxa"/>
              <w:bottom w:w="150" w:type="dxa"/>
              <w:right w:w="0" w:type="dxa"/>
            </w:tcMar>
            <w:vAlign w:val="center"/>
          </w:tcPr>
          <w:p w14:paraId="4CA4D19A"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&gt;0,05</w:t>
            </w:r>
          </w:p>
        </w:tc>
      </w:tr>
      <w:tr w:rsidR="005F296F" w:rsidRPr="005F296F" w14:paraId="5463B474" w14:textId="77777777" w:rsidTr="00E05B6A">
        <w:tc>
          <w:tcPr>
            <w:tcW w:w="1710" w:type="pct"/>
            <w:tcMar>
              <w:top w:w="150" w:type="dxa"/>
              <w:left w:w="0" w:type="dxa"/>
              <w:bottom w:w="150" w:type="dxa"/>
              <w:right w:w="240" w:type="dxa"/>
            </w:tcMar>
            <w:vAlign w:val="center"/>
          </w:tcPr>
          <w:p w14:paraId="16B3A75A"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Мужской пол, n (%)</w:t>
            </w:r>
          </w:p>
        </w:tc>
        <w:tc>
          <w:tcPr>
            <w:tcW w:w="1280" w:type="pct"/>
            <w:tcMar>
              <w:top w:w="150" w:type="dxa"/>
              <w:left w:w="240" w:type="dxa"/>
              <w:bottom w:w="150" w:type="dxa"/>
              <w:right w:w="240" w:type="dxa"/>
            </w:tcMar>
            <w:vAlign w:val="center"/>
          </w:tcPr>
          <w:p w14:paraId="0527D5A1"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87 (53,70%)</w:t>
            </w:r>
          </w:p>
        </w:tc>
        <w:tc>
          <w:tcPr>
            <w:tcW w:w="1456" w:type="pct"/>
            <w:tcMar>
              <w:top w:w="150" w:type="dxa"/>
              <w:left w:w="0" w:type="dxa"/>
              <w:bottom w:w="150" w:type="dxa"/>
            </w:tcMar>
            <w:vAlign w:val="center"/>
          </w:tcPr>
          <w:p w14:paraId="643B4239"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89 (53,94%)</w:t>
            </w:r>
          </w:p>
        </w:tc>
        <w:tc>
          <w:tcPr>
            <w:tcW w:w="554" w:type="pct"/>
            <w:tcMar>
              <w:top w:w="150" w:type="dxa"/>
              <w:left w:w="240" w:type="dxa"/>
              <w:bottom w:w="150" w:type="dxa"/>
              <w:right w:w="0" w:type="dxa"/>
            </w:tcMar>
            <w:vAlign w:val="center"/>
          </w:tcPr>
          <w:p w14:paraId="50688283"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0,9659</w:t>
            </w:r>
          </w:p>
        </w:tc>
      </w:tr>
      <w:tr w:rsidR="005F296F" w:rsidRPr="005F296F" w14:paraId="487A4E0F" w14:textId="77777777" w:rsidTr="00622301">
        <w:tc>
          <w:tcPr>
            <w:tcW w:w="1710" w:type="pct"/>
            <w:tcMar>
              <w:top w:w="150" w:type="dxa"/>
              <w:left w:w="0" w:type="dxa"/>
              <w:bottom w:w="150" w:type="dxa"/>
              <w:right w:w="240" w:type="dxa"/>
            </w:tcMar>
            <w:vAlign w:val="center"/>
          </w:tcPr>
          <w:p w14:paraId="100EB051"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Женский пол, n (%)</w:t>
            </w:r>
          </w:p>
        </w:tc>
        <w:tc>
          <w:tcPr>
            <w:tcW w:w="1280" w:type="pct"/>
            <w:tcMar>
              <w:top w:w="150" w:type="dxa"/>
              <w:left w:w="240" w:type="dxa"/>
              <w:bottom w:w="150" w:type="dxa"/>
              <w:right w:w="240" w:type="dxa"/>
            </w:tcMar>
            <w:vAlign w:val="center"/>
          </w:tcPr>
          <w:p w14:paraId="1E8ED5AA"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75 (46,30%)</w:t>
            </w:r>
          </w:p>
        </w:tc>
        <w:tc>
          <w:tcPr>
            <w:tcW w:w="1456" w:type="pct"/>
            <w:tcMar>
              <w:top w:w="150" w:type="dxa"/>
              <w:left w:w="0" w:type="dxa"/>
              <w:bottom w:w="150" w:type="dxa"/>
            </w:tcMar>
            <w:vAlign w:val="center"/>
          </w:tcPr>
          <w:p w14:paraId="68A7A41C"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76 (46,06%)</w:t>
            </w:r>
          </w:p>
        </w:tc>
        <w:tc>
          <w:tcPr>
            <w:tcW w:w="554" w:type="pct"/>
            <w:tcMar>
              <w:top w:w="150" w:type="dxa"/>
              <w:left w:w="240" w:type="dxa"/>
              <w:bottom w:w="150" w:type="dxa"/>
              <w:right w:w="0" w:type="dxa"/>
            </w:tcMar>
            <w:vAlign w:val="center"/>
          </w:tcPr>
          <w:p w14:paraId="024FBFB6"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0,9659</w:t>
            </w:r>
          </w:p>
        </w:tc>
      </w:tr>
      <w:tr w:rsidR="005F296F" w:rsidRPr="005F296F" w14:paraId="70F8C81F" w14:textId="77777777" w:rsidTr="00207516">
        <w:tblPrEx>
          <w:tblBorders>
            <w:bottom w:val="single" w:sz="4" w:space="0" w:color="000000"/>
          </w:tblBorders>
        </w:tblPrEx>
        <w:tc>
          <w:tcPr>
            <w:tcW w:w="1710" w:type="pct"/>
            <w:tcMar>
              <w:top w:w="150" w:type="dxa"/>
              <w:left w:w="0" w:type="dxa"/>
              <w:bottom w:w="150" w:type="dxa"/>
              <w:right w:w="240" w:type="dxa"/>
            </w:tcMar>
            <w:vAlign w:val="center"/>
          </w:tcPr>
          <w:p w14:paraId="17115DFC"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Артериальная гипертензия, n (%)</w:t>
            </w:r>
          </w:p>
        </w:tc>
        <w:tc>
          <w:tcPr>
            <w:tcW w:w="1280" w:type="pct"/>
            <w:tcMar>
              <w:top w:w="150" w:type="dxa"/>
              <w:left w:w="240" w:type="dxa"/>
              <w:bottom w:w="150" w:type="dxa"/>
              <w:right w:w="240" w:type="dxa"/>
            </w:tcMar>
            <w:vAlign w:val="center"/>
          </w:tcPr>
          <w:p w14:paraId="104F506F"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162 (100%)</w:t>
            </w:r>
          </w:p>
        </w:tc>
        <w:tc>
          <w:tcPr>
            <w:tcW w:w="1456" w:type="pct"/>
            <w:tcMar>
              <w:top w:w="150" w:type="dxa"/>
              <w:left w:w="0" w:type="dxa"/>
              <w:bottom w:w="150" w:type="dxa"/>
            </w:tcMar>
            <w:vAlign w:val="center"/>
          </w:tcPr>
          <w:p w14:paraId="4DCD7B87" w14:textId="77777777" w:rsidR="00064A51" w:rsidRPr="00786F95" w:rsidRDefault="00064A51" w:rsidP="00D25DC2">
            <w:pPr>
              <w:spacing w:after="0"/>
              <w:rPr>
                <w:rFonts w:ascii="Times New Roman" w:eastAsia="Times New Roman" w:hAnsi="Times New Roman" w:cs="Times New Roman"/>
              </w:rPr>
            </w:pPr>
            <w:r w:rsidRPr="00E05B6A">
              <w:rPr>
                <w:rFonts w:ascii="Times New Roman" w:eastAsia="Times New Roman" w:hAnsi="Times New Roman" w:cs="Times New Roman"/>
              </w:rPr>
              <w:t>42 (25,45%)</w:t>
            </w:r>
          </w:p>
        </w:tc>
        <w:tc>
          <w:tcPr>
            <w:tcW w:w="554" w:type="pct"/>
            <w:tcMar>
              <w:top w:w="150" w:type="dxa"/>
              <w:left w:w="240" w:type="dxa"/>
              <w:bottom w:w="150" w:type="dxa"/>
              <w:right w:w="0" w:type="dxa"/>
            </w:tcMar>
            <w:vAlign w:val="center"/>
          </w:tcPr>
          <w:p w14:paraId="5F08D5A3"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&lt;0,0001</w:t>
            </w:r>
          </w:p>
        </w:tc>
      </w:tr>
      <w:tr w:rsidR="005F296F" w:rsidRPr="005F296F" w14:paraId="680E4E67" w14:textId="77777777" w:rsidTr="00207516">
        <w:tblPrEx>
          <w:tblBorders>
            <w:bottom w:val="single" w:sz="4" w:space="0" w:color="000000"/>
          </w:tblBorders>
        </w:tblPrEx>
        <w:tc>
          <w:tcPr>
            <w:tcW w:w="1710" w:type="pct"/>
            <w:tcMar>
              <w:top w:w="150" w:type="dxa"/>
              <w:left w:w="0" w:type="dxa"/>
              <w:bottom w:w="150" w:type="dxa"/>
              <w:right w:w="240" w:type="dxa"/>
            </w:tcMar>
            <w:vAlign w:val="center"/>
          </w:tcPr>
          <w:p w14:paraId="13223B69"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Сахарный диабет, n (%)</w:t>
            </w:r>
          </w:p>
        </w:tc>
        <w:tc>
          <w:tcPr>
            <w:tcW w:w="1280" w:type="pct"/>
            <w:tcMar>
              <w:top w:w="150" w:type="dxa"/>
              <w:left w:w="240" w:type="dxa"/>
              <w:bottom w:w="150" w:type="dxa"/>
              <w:right w:w="240" w:type="dxa"/>
            </w:tcMar>
            <w:vAlign w:val="center"/>
          </w:tcPr>
          <w:p w14:paraId="234DDF39"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17 (10,49%)</w:t>
            </w:r>
          </w:p>
        </w:tc>
        <w:tc>
          <w:tcPr>
            <w:tcW w:w="1456" w:type="pct"/>
            <w:tcMar>
              <w:top w:w="150" w:type="dxa"/>
              <w:left w:w="0" w:type="dxa"/>
              <w:bottom w:w="150" w:type="dxa"/>
            </w:tcMar>
            <w:vAlign w:val="center"/>
          </w:tcPr>
          <w:p w14:paraId="7D794A65"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6 (3,64%)</w:t>
            </w:r>
          </w:p>
        </w:tc>
        <w:tc>
          <w:tcPr>
            <w:tcW w:w="554" w:type="pct"/>
            <w:tcMar>
              <w:top w:w="150" w:type="dxa"/>
              <w:left w:w="240" w:type="dxa"/>
              <w:bottom w:w="150" w:type="dxa"/>
              <w:right w:w="0" w:type="dxa"/>
            </w:tcMar>
            <w:vAlign w:val="center"/>
          </w:tcPr>
          <w:p w14:paraId="312809D7"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0,0153</w:t>
            </w:r>
          </w:p>
        </w:tc>
      </w:tr>
      <w:tr w:rsidR="005F296F" w:rsidRPr="005F296F" w14:paraId="076E5FB7" w14:textId="77777777" w:rsidTr="00207516">
        <w:tblPrEx>
          <w:tblBorders>
            <w:bottom w:val="single" w:sz="4" w:space="0" w:color="000000"/>
          </w:tblBorders>
        </w:tblPrEx>
        <w:tc>
          <w:tcPr>
            <w:tcW w:w="1710" w:type="pct"/>
            <w:tcMar>
              <w:top w:w="150" w:type="dxa"/>
              <w:left w:w="0" w:type="dxa"/>
              <w:bottom w:w="150" w:type="dxa"/>
              <w:right w:w="240" w:type="dxa"/>
            </w:tcMar>
            <w:vAlign w:val="center"/>
          </w:tcPr>
          <w:p w14:paraId="07E2A255"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Алкоголь (средний/тяжелый), n (%)</w:t>
            </w:r>
          </w:p>
        </w:tc>
        <w:tc>
          <w:tcPr>
            <w:tcW w:w="1280" w:type="pct"/>
            <w:tcMar>
              <w:top w:w="150" w:type="dxa"/>
              <w:left w:w="240" w:type="dxa"/>
              <w:bottom w:w="150" w:type="dxa"/>
              <w:right w:w="240" w:type="dxa"/>
            </w:tcMar>
            <w:vAlign w:val="center"/>
          </w:tcPr>
          <w:p w14:paraId="1C7A5359"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36 (22,22%)</w:t>
            </w:r>
          </w:p>
        </w:tc>
        <w:tc>
          <w:tcPr>
            <w:tcW w:w="1456" w:type="pct"/>
            <w:tcMar>
              <w:top w:w="150" w:type="dxa"/>
              <w:left w:w="0" w:type="dxa"/>
              <w:bottom w:w="150" w:type="dxa"/>
            </w:tcMar>
            <w:vAlign w:val="center"/>
          </w:tcPr>
          <w:p w14:paraId="1BDC4737"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10 (6,06%)</w:t>
            </w:r>
          </w:p>
        </w:tc>
        <w:tc>
          <w:tcPr>
            <w:tcW w:w="554" w:type="pct"/>
            <w:tcMar>
              <w:top w:w="150" w:type="dxa"/>
              <w:left w:w="240" w:type="dxa"/>
              <w:bottom w:w="150" w:type="dxa"/>
              <w:right w:w="0" w:type="dxa"/>
            </w:tcMar>
            <w:vAlign w:val="center"/>
          </w:tcPr>
          <w:p w14:paraId="6CA4C033"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&lt;0,0001</w:t>
            </w:r>
          </w:p>
        </w:tc>
      </w:tr>
      <w:tr w:rsidR="005F296F" w:rsidRPr="005F296F" w14:paraId="4FDF0765" w14:textId="77777777" w:rsidTr="00207516">
        <w:tblPrEx>
          <w:tblBorders>
            <w:bottom w:val="single" w:sz="4" w:space="0" w:color="000000"/>
          </w:tblBorders>
        </w:tblPrEx>
        <w:tc>
          <w:tcPr>
            <w:tcW w:w="1710" w:type="pct"/>
            <w:tcMar>
              <w:top w:w="150" w:type="dxa"/>
              <w:left w:w="0" w:type="dxa"/>
              <w:bottom w:w="150" w:type="dxa"/>
              <w:right w:w="240" w:type="dxa"/>
            </w:tcMar>
            <w:vAlign w:val="center"/>
          </w:tcPr>
          <w:p w14:paraId="305A9446"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Курение, n (%)</w:t>
            </w:r>
          </w:p>
        </w:tc>
        <w:tc>
          <w:tcPr>
            <w:tcW w:w="1280" w:type="pct"/>
            <w:tcMar>
              <w:top w:w="150" w:type="dxa"/>
              <w:left w:w="240" w:type="dxa"/>
              <w:bottom w:w="150" w:type="dxa"/>
              <w:right w:w="240" w:type="dxa"/>
            </w:tcMar>
            <w:vAlign w:val="center"/>
          </w:tcPr>
          <w:p w14:paraId="1DF6FC07"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60 (37,04%)</w:t>
            </w:r>
          </w:p>
        </w:tc>
        <w:tc>
          <w:tcPr>
            <w:tcW w:w="1456" w:type="pct"/>
            <w:tcMar>
              <w:top w:w="150" w:type="dxa"/>
              <w:left w:w="0" w:type="dxa"/>
              <w:bottom w:w="150" w:type="dxa"/>
            </w:tcMar>
            <w:vAlign w:val="center"/>
          </w:tcPr>
          <w:p w14:paraId="272F4DAB"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46 (27,88%)</w:t>
            </w:r>
          </w:p>
        </w:tc>
        <w:tc>
          <w:tcPr>
            <w:tcW w:w="554" w:type="pct"/>
            <w:tcMar>
              <w:top w:w="150" w:type="dxa"/>
              <w:left w:w="240" w:type="dxa"/>
              <w:bottom w:w="150" w:type="dxa"/>
              <w:right w:w="0" w:type="dxa"/>
            </w:tcMar>
            <w:vAlign w:val="center"/>
          </w:tcPr>
          <w:p w14:paraId="5CC36AA4"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0,0769</w:t>
            </w:r>
          </w:p>
        </w:tc>
      </w:tr>
      <w:tr w:rsidR="005F296F" w:rsidRPr="005F296F" w14:paraId="6C1FD11F" w14:textId="77777777" w:rsidTr="00207516">
        <w:tblPrEx>
          <w:tblBorders>
            <w:bottom w:val="single" w:sz="4" w:space="0" w:color="000000"/>
          </w:tblBorders>
        </w:tblPrEx>
        <w:tc>
          <w:tcPr>
            <w:tcW w:w="1710" w:type="pct"/>
            <w:tcMar>
              <w:top w:w="150" w:type="dxa"/>
              <w:left w:w="0" w:type="dxa"/>
              <w:bottom w:w="150" w:type="dxa"/>
              <w:right w:w="240" w:type="dxa"/>
            </w:tcMar>
            <w:vAlign w:val="center"/>
          </w:tcPr>
          <w:p w14:paraId="3A2B8429"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Ожирение, n (%)</w:t>
            </w:r>
          </w:p>
        </w:tc>
        <w:tc>
          <w:tcPr>
            <w:tcW w:w="1280" w:type="pct"/>
            <w:tcMar>
              <w:top w:w="150" w:type="dxa"/>
              <w:left w:w="240" w:type="dxa"/>
              <w:bottom w:w="150" w:type="dxa"/>
              <w:right w:w="240" w:type="dxa"/>
            </w:tcMar>
            <w:vAlign w:val="center"/>
          </w:tcPr>
          <w:p w14:paraId="3279E3E6"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25 (15,43%)</w:t>
            </w:r>
          </w:p>
        </w:tc>
        <w:tc>
          <w:tcPr>
            <w:tcW w:w="1456" w:type="pct"/>
            <w:tcMar>
              <w:top w:w="150" w:type="dxa"/>
              <w:left w:w="0" w:type="dxa"/>
              <w:bottom w:w="150" w:type="dxa"/>
            </w:tcMar>
            <w:vAlign w:val="center"/>
          </w:tcPr>
          <w:p w14:paraId="0928C194"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35 (21,21%)</w:t>
            </w:r>
          </w:p>
        </w:tc>
        <w:tc>
          <w:tcPr>
            <w:tcW w:w="554" w:type="pct"/>
            <w:tcMar>
              <w:top w:w="150" w:type="dxa"/>
              <w:left w:w="240" w:type="dxa"/>
              <w:bottom w:w="150" w:type="dxa"/>
              <w:right w:w="0" w:type="dxa"/>
            </w:tcMar>
            <w:vAlign w:val="center"/>
          </w:tcPr>
          <w:p w14:paraId="7B970821"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0,1770</w:t>
            </w:r>
          </w:p>
        </w:tc>
      </w:tr>
      <w:tr w:rsidR="005F296F" w:rsidRPr="00786F95" w14:paraId="5F39BD64" w14:textId="77777777" w:rsidTr="00207516">
        <w:tblPrEx>
          <w:tblBorders>
            <w:bottom w:val="single" w:sz="4" w:space="0" w:color="000000"/>
          </w:tblBorders>
        </w:tblPrEx>
        <w:tc>
          <w:tcPr>
            <w:tcW w:w="5000" w:type="pct"/>
            <w:gridSpan w:val="4"/>
            <w:tcMar>
              <w:top w:w="150" w:type="dxa"/>
              <w:left w:w="0" w:type="dxa"/>
              <w:bottom w:w="150" w:type="dxa"/>
              <w:right w:w="240" w:type="dxa"/>
            </w:tcMar>
            <w:vAlign w:val="center"/>
          </w:tcPr>
          <w:p w14:paraId="1BA68B46" w14:textId="60AC76D6"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lang w:val="ru-RU"/>
              </w:rPr>
              <w:t xml:space="preserve">           </w:t>
            </w:r>
            <w:r w:rsidRPr="00786F95">
              <w:rPr>
                <w:rFonts w:ascii="Times New Roman" w:eastAsia="Times New Roman" w:hAnsi="Times New Roman" w:cs="Times New Roman"/>
              </w:rPr>
              <w:t>Примечание</w:t>
            </w:r>
            <w:r w:rsidRPr="00786F95">
              <w:rPr>
                <w:rFonts w:ascii="Times New Roman" w:eastAsia="Times New Roman" w:hAnsi="Times New Roman" w:cs="Times New Roman"/>
                <w:lang w:val="ru-RU"/>
              </w:rPr>
              <w:t xml:space="preserve"> </w:t>
            </w:r>
            <w:r w:rsidR="005207F3" w:rsidRPr="00786F95">
              <w:rPr>
                <w:rFonts w:ascii="Times New Roman" w:eastAsia="Times New Roman" w:hAnsi="Times New Roman" w:cs="Times New Roman"/>
                <w:lang w:val="ru-RU"/>
              </w:rPr>
              <w:t>-</w:t>
            </w:r>
            <w:r w:rsidRPr="00786F95">
              <w:rPr>
                <w:rFonts w:ascii="Times New Roman" w:eastAsia="Times New Roman" w:hAnsi="Times New Roman" w:cs="Times New Roman"/>
              </w:rPr>
              <w:t xml:space="preserve"> p</w:t>
            </w:r>
            <w:r w:rsidR="005207F3" w:rsidRPr="00786F95">
              <w:rPr>
                <w:rFonts w:ascii="Times New Roman" w:eastAsia="Times New Roman" w:hAnsi="Times New Roman" w:cs="Times New Roman"/>
              </w:rPr>
              <w:t>-</w:t>
            </w:r>
            <w:r w:rsidRPr="00786F95">
              <w:rPr>
                <w:rFonts w:ascii="Times New Roman" w:eastAsia="Times New Roman" w:hAnsi="Times New Roman" w:cs="Times New Roman"/>
              </w:rPr>
              <w:t>values рассчитаны с использованием t</w:t>
            </w:r>
            <w:r w:rsidR="005207F3" w:rsidRPr="00786F95">
              <w:rPr>
                <w:rFonts w:ascii="Times New Roman" w:eastAsia="Times New Roman" w:hAnsi="Times New Roman" w:cs="Times New Roman"/>
              </w:rPr>
              <w:t>-</w:t>
            </w:r>
            <w:r w:rsidRPr="00786F95">
              <w:rPr>
                <w:rFonts w:ascii="Times New Roman" w:eastAsia="Times New Roman" w:hAnsi="Times New Roman" w:cs="Times New Roman"/>
              </w:rPr>
              <w:t>критерия для независимых выборок (для возраста) и критерия χ² Пирсона (для категориальных переменных).</w:t>
            </w:r>
          </w:p>
        </w:tc>
      </w:tr>
    </w:tbl>
    <w:p w14:paraId="452391AD" w14:textId="77777777" w:rsidR="00064A51" w:rsidRPr="00786F95" w:rsidRDefault="00064A51" w:rsidP="00064A51">
      <w:pPr>
        <w:spacing w:after="0"/>
        <w:ind w:firstLine="708"/>
        <w:jc w:val="both"/>
        <w:rPr>
          <w:rFonts w:ascii="Times New Roman" w:eastAsia="Times New Roman" w:hAnsi="Times New Roman" w:cs="Times New Roman"/>
          <w:sz w:val="28"/>
          <w:szCs w:val="28"/>
        </w:rPr>
      </w:pPr>
    </w:p>
    <w:p w14:paraId="55AA6976" w14:textId="77777777" w:rsidR="005B7F79" w:rsidRDefault="005B7F79" w:rsidP="00064A51">
      <w:pPr>
        <w:spacing w:after="0"/>
        <w:ind w:firstLine="708"/>
        <w:jc w:val="both"/>
        <w:rPr>
          <w:rFonts w:ascii="Times New Roman" w:eastAsia="Times New Roman" w:hAnsi="Times New Roman" w:cs="Times New Roman"/>
          <w:sz w:val="28"/>
          <w:szCs w:val="28"/>
          <w:lang w:val="ru-RU"/>
        </w:rPr>
      </w:pPr>
      <w:r w:rsidRPr="005B7F79">
        <w:rPr>
          <w:rFonts w:ascii="Times New Roman" w:eastAsia="Times New Roman" w:hAnsi="Times New Roman" w:cs="Times New Roman"/>
          <w:sz w:val="28"/>
          <w:szCs w:val="28"/>
        </w:rPr>
        <w:t xml:space="preserve">Группы были сопоставимы по возрасту и полу. Средний возраст в основной группе составил 56,9 ± 10,9 года, в контрольной - 56,3 ± 11,8 года (критерий Уэлча, p = 0,687). Мужчины составили 53,7% в основной группе и </w:t>
      </w:r>
      <w:r w:rsidRPr="005B7F79">
        <w:rPr>
          <w:rFonts w:ascii="Times New Roman" w:eastAsia="Times New Roman" w:hAnsi="Times New Roman" w:cs="Times New Roman"/>
          <w:sz w:val="28"/>
          <w:szCs w:val="28"/>
        </w:rPr>
        <w:lastRenderedPageBreak/>
        <w:t>53,9% в контрольной (p&gt;0,05). Статистически значимых различий по полу и возрасту между группами не выявлено, что подтверждает корректность сопоставления.</w:t>
      </w:r>
    </w:p>
    <w:p w14:paraId="0098665B" w14:textId="0F8E0033" w:rsidR="00064A51" w:rsidRPr="00786F95" w:rsidRDefault="00064A51" w:rsidP="00064A51">
      <w:pPr>
        <w:spacing w:after="0"/>
        <w:ind w:firstLine="708"/>
        <w:jc w:val="both"/>
        <w:rPr>
          <w:rFonts w:ascii="Times New Roman" w:eastAsia="Times New Roman" w:hAnsi="Times New Roman" w:cs="Times New Roman"/>
          <w:sz w:val="28"/>
          <w:szCs w:val="28"/>
        </w:rPr>
      </w:pPr>
      <w:r w:rsidRPr="00E05B6A">
        <w:rPr>
          <w:rFonts w:ascii="Times New Roman" w:eastAsia="Times New Roman" w:hAnsi="Times New Roman" w:cs="Times New Roman"/>
          <w:sz w:val="28"/>
          <w:szCs w:val="28"/>
        </w:rPr>
        <w:t xml:space="preserve">При сравнении частоты модифицируемых факторов риска выявлены статистически значимые различия по трем показателям. Артериальная гипертензия зарегистрирована у всех пациентов с ВК (100%), тогда как в контрольной группе </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 xml:space="preserve"> у 42 из 165 человек (25,45%) (p &lt; 0,0001). Сахарный диабет встречался у 10,49% пациентов основной группы и у 3,64% контрольной (p = 0,0153). Употребление алкоголя в средних и тяжелых дозах зарегистрировано у 22,22% пациентов с ВК и у 6,06% в контроле (p &lt; 0,0001). По курению и ожирению различия между группами не достигли статистической значимости: курящими были 37,04% пациентов основной группы и 27,88% контрольной (p = 0,0769), ожирение выявлено у 15,43% и 21,21% соответственно (p = 0,1770). Полученные данные свидетельствуют о том, что артериальная гипертензия, сахарный диабет и употребление алкоголя являются основными модифицируемыми факторами риска ВК в казахской популяции.</w:t>
      </w:r>
    </w:p>
    <w:p w14:paraId="719B4FA0" w14:textId="0E16FB85" w:rsidR="00064A51" w:rsidRPr="00786F95" w:rsidRDefault="00064A51" w:rsidP="00064A51">
      <w:pPr>
        <w:spacing w:after="0"/>
        <w:ind w:firstLine="708"/>
        <w:jc w:val="both"/>
        <w:rPr>
          <w:rFonts w:ascii="Times New Roman" w:eastAsia="Times New Roman" w:hAnsi="Times New Roman" w:cs="Times New Roman"/>
          <w:sz w:val="28"/>
          <w:szCs w:val="28"/>
        </w:rPr>
      </w:pPr>
      <w:r w:rsidRPr="00E05B6A">
        <w:rPr>
          <w:rFonts w:ascii="Times New Roman" w:eastAsia="Times New Roman" w:hAnsi="Times New Roman" w:cs="Times New Roman"/>
          <w:sz w:val="28"/>
          <w:szCs w:val="28"/>
        </w:rPr>
        <w:t>Полученный профиль факторов риска согласуется с данными GBD 2021</w:t>
      </w:r>
      <w:r w:rsidR="00B5198D" w:rsidRPr="00E05B6A">
        <w:rPr>
          <w:rFonts w:ascii="Times New Roman" w:eastAsia="Times New Roman" w:hAnsi="Times New Roman" w:cs="Times New Roman"/>
          <w:sz w:val="28"/>
          <w:szCs w:val="28"/>
          <w:lang w:val="ru-RU"/>
        </w:rPr>
        <w:t xml:space="preserve"> [1].</w:t>
      </w:r>
      <w:r w:rsidRPr="00E05B6A">
        <w:rPr>
          <w:rFonts w:ascii="Times New Roman" w:eastAsia="Times New Roman" w:hAnsi="Times New Roman" w:cs="Times New Roman"/>
          <w:sz w:val="28"/>
          <w:szCs w:val="28"/>
        </w:rPr>
        <w:t xml:space="preserve"> Употребление алкоголя отнесено в этом исследовании к значимым факторам риска инсульта, при этом отмечено, что с ишемическим инсультом оно не ассоциировано, то есть является фактором, специфичным преимущественно для геморрагического типа. Напротив, высокий индекс массы тела, а также низкое потребление фруктов и овощей не ассоциированы с бременем внутримозгового кровоизлияния, что соответствует отсутствию значимой связи ожирения с заболеванием в настоящей выборке. Ведущим фактором риска внутримозгового кровоизлияния в GBD 2021 остаётся повышенное систолическое артериальное давление, что согласуется с его регистрацией у всех пациентов основной группы.</w:t>
      </w:r>
    </w:p>
    <w:p w14:paraId="6E4AB186" w14:textId="51354F75" w:rsidR="00064A51" w:rsidRPr="00786F95" w:rsidRDefault="00064A51" w:rsidP="00064A51">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Таким образом, группы участников основного исследования сопоставимы по возрасту и полу, что позволяет корректно оценивать ассоциации факторов риска. Установлено, что артериальная гипертензия, сахарный диабет и употребление алкоголя являются наиболее значимыми модифицируемыми факторами риска ВК в казахской популяции.</w:t>
      </w:r>
    </w:p>
    <w:p w14:paraId="69003A2B" w14:textId="77777777" w:rsidR="00232715" w:rsidRPr="00786F95" w:rsidRDefault="00232715" w:rsidP="000B2D0B">
      <w:pPr>
        <w:spacing w:after="0"/>
        <w:ind w:firstLine="708"/>
        <w:jc w:val="both"/>
        <w:rPr>
          <w:rFonts w:ascii="Times New Roman" w:eastAsia="Times New Roman" w:hAnsi="Times New Roman" w:cs="Times New Roman"/>
          <w:sz w:val="28"/>
          <w:szCs w:val="28"/>
          <w:lang w:val="ru-RU"/>
        </w:rPr>
      </w:pPr>
    </w:p>
    <w:p w14:paraId="48C46C85" w14:textId="262AD2AD" w:rsidR="004E527B" w:rsidRPr="00786F95" w:rsidRDefault="00232715" w:rsidP="00232715">
      <w:pPr>
        <w:spacing w:after="0"/>
        <w:ind w:firstLine="709"/>
        <w:jc w:val="both"/>
        <w:rPr>
          <w:rFonts w:ascii="Times New Roman" w:eastAsia="Times New Roman" w:hAnsi="Times New Roman" w:cs="Times New Roman"/>
          <w:b/>
          <w:bCs/>
          <w:sz w:val="28"/>
          <w:szCs w:val="28"/>
          <w:lang w:val="ru-RU"/>
        </w:rPr>
      </w:pPr>
      <w:r w:rsidRPr="00786F95">
        <w:rPr>
          <w:rFonts w:ascii="Times New Roman" w:eastAsia="Times New Roman" w:hAnsi="Times New Roman" w:cs="Times New Roman"/>
          <w:b/>
          <w:bCs/>
          <w:sz w:val="28"/>
          <w:szCs w:val="28"/>
          <w:lang w:val="ru-RU"/>
        </w:rPr>
        <w:tab/>
      </w:r>
      <w:r w:rsidRPr="00786F95">
        <w:rPr>
          <w:rFonts w:ascii="Times New Roman" w:eastAsia="Times New Roman" w:hAnsi="Times New Roman" w:cs="Times New Roman"/>
          <w:b/>
          <w:bCs/>
          <w:sz w:val="28"/>
          <w:szCs w:val="28"/>
        </w:rPr>
        <w:t xml:space="preserve">3.3 </w:t>
      </w:r>
      <w:r w:rsidRPr="00786F95">
        <w:rPr>
          <w:rFonts w:ascii="Times New Roman" w:eastAsia="Times New Roman" w:hAnsi="Times New Roman" w:cs="Times New Roman"/>
          <w:b/>
          <w:bCs/>
          <w:sz w:val="28"/>
          <w:szCs w:val="28"/>
          <w:lang w:val="ru-RU"/>
        </w:rPr>
        <w:t>Характеристика г</w:t>
      </w:r>
      <w:r w:rsidRPr="00786F95">
        <w:rPr>
          <w:rFonts w:ascii="Times New Roman" w:eastAsia="Times New Roman" w:hAnsi="Times New Roman" w:cs="Times New Roman"/>
          <w:b/>
          <w:bCs/>
          <w:sz w:val="28"/>
          <w:szCs w:val="28"/>
        </w:rPr>
        <w:t>енетическ</w:t>
      </w:r>
      <w:r w:rsidRPr="00786F95">
        <w:rPr>
          <w:rFonts w:ascii="Times New Roman" w:eastAsia="Times New Roman" w:hAnsi="Times New Roman" w:cs="Times New Roman"/>
          <w:b/>
          <w:bCs/>
          <w:sz w:val="28"/>
          <w:szCs w:val="28"/>
          <w:lang w:val="ru-RU"/>
        </w:rPr>
        <w:t>ого</w:t>
      </w:r>
      <w:r w:rsidRPr="00786F95">
        <w:rPr>
          <w:rFonts w:ascii="Times New Roman" w:eastAsia="Times New Roman" w:hAnsi="Times New Roman" w:cs="Times New Roman"/>
          <w:b/>
          <w:bCs/>
          <w:sz w:val="28"/>
          <w:szCs w:val="28"/>
        </w:rPr>
        <w:t xml:space="preserve"> анализ</w:t>
      </w:r>
      <w:r w:rsidRPr="00786F95">
        <w:rPr>
          <w:rFonts w:ascii="Times New Roman" w:eastAsia="Times New Roman" w:hAnsi="Times New Roman" w:cs="Times New Roman"/>
          <w:b/>
          <w:bCs/>
          <w:sz w:val="28"/>
          <w:szCs w:val="28"/>
          <w:lang w:val="ru-RU"/>
        </w:rPr>
        <w:t>а</w:t>
      </w:r>
      <w:r w:rsidRPr="00786F95">
        <w:rPr>
          <w:rFonts w:ascii="Times New Roman" w:eastAsia="Times New Roman" w:hAnsi="Times New Roman" w:cs="Times New Roman"/>
          <w:b/>
          <w:bCs/>
          <w:sz w:val="28"/>
          <w:szCs w:val="28"/>
        </w:rPr>
        <w:t xml:space="preserve"> полиморфизмов гена</w:t>
      </w:r>
      <w:r w:rsidRPr="00786F95">
        <w:rPr>
          <w:rFonts w:ascii="Times New Roman" w:eastAsia="Times New Roman" w:hAnsi="Times New Roman" w:cs="Times New Roman"/>
          <w:b/>
          <w:bCs/>
          <w:i/>
          <w:iCs/>
          <w:sz w:val="28"/>
          <w:szCs w:val="28"/>
        </w:rPr>
        <w:t xml:space="preserve"> </w:t>
      </w:r>
      <w:r w:rsidR="00E05B6A">
        <w:rPr>
          <w:rFonts w:ascii="Times New Roman" w:eastAsia="Times New Roman" w:hAnsi="Times New Roman" w:cs="Times New Roman"/>
          <w:b/>
          <w:bCs/>
          <w:i/>
          <w:iCs/>
          <w:sz w:val="28"/>
          <w:szCs w:val="28"/>
        </w:rPr>
        <w:t>COL4A2</w:t>
      </w:r>
      <w:r w:rsidRPr="00786F95">
        <w:rPr>
          <w:rFonts w:ascii="Times New Roman" w:eastAsia="Times New Roman" w:hAnsi="Times New Roman" w:cs="Times New Roman"/>
          <w:b/>
          <w:bCs/>
          <w:i/>
          <w:iCs/>
          <w:sz w:val="28"/>
          <w:szCs w:val="28"/>
        </w:rPr>
        <w:t xml:space="preserve"> </w:t>
      </w:r>
      <w:r w:rsidRPr="00786F95">
        <w:rPr>
          <w:rFonts w:ascii="Times New Roman" w:eastAsia="Times New Roman" w:hAnsi="Times New Roman" w:cs="Times New Roman"/>
          <w:b/>
          <w:bCs/>
          <w:sz w:val="28"/>
          <w:szCs w:val="28"/>
        </w:rPr>
        <w:t>(rs9521732, rs9521733, rs9515199) в казахской популяции</w:t>
      </w:r>
    </w:p>
    <w:p w14:paraId="32840F8C" w14:textId="77777777" w:rsidR="00232715" w:rsidRPr="00786F95" w:rsidRDefault="00232715" w:rsidP="00232715">
      <w:pPr>
        <w:spacing w:after="0"/>
        <w:jc w:val="both"/>
        <w:rPr>
          <w:rFonts w:ascii="Times New Roman" w:eastAsia="Times New Roman" w:hAnsi="Times New Roman" w:cs="Times New Roman"/>
          <w:b/>
          <w:bCs/>
          <w:sz w:val="28"/>
          <w:szCs w:val="28"/>
          <w:lang w:val="ru-RU"/>
        </w:rPr>
      </w:pPr>
    </w:p>
    <w:p w14:paraId="0F55308D" w14:textId="1B4E4E9E" w:rsidR="004E527B" w:rsidRPr="00786F95" w:rsidRDefault="00232715" w:rsidP="00232715">
      <w:pPr>
        <w:spacing w:after="0"/>
        <w:ind w:firstLine="709"/>
        <w:jc w:val="both"/>
        <w:rPr>
          <w:rFonts w:ascii="Times New Roman" w:eastAsia="Times New Roman" w:hAnsi="Times New Roman" w:cs="Times New Roman"/>
          <w:sz w:val="28"/>
          <w:szCs w:val="28"/>
        </w:rPr>
      </w:pPr>
      <w:r w:rsidRPr="00786F95">
        <w:rPr>
          <w:rFonts w:ascii="Times New Roman" w:eastAsia="Times New Roman" w:hAnsi="Times New Roman" w:cs="Times New Roman"/>
          <w:b/>
          <w:bCs/>
          <w:sz w:val="28"/>
          <w:szCs w:val="28"/>
          <w:lang w:val="ru-RU"/>
        </w:rPr>
        <w:tab/>
      </w:r>
      <w:r w:rsidRPr="00786F95">
        <w:rPr>
          <w:rFonts w:ascii="Times New Roman" w:eastAsia="Times New Roman" w:hAnsi="Times New Roman" w:cs="Times New Roman"/>
          <w:b/>
          <w:bCs/>
          <w:sz w:val="28"/>
          <w:szCs w:val="28"/>
        </w:rPr>
        <w:t>3.3.1 Контроль качества генотипирования и проверка равновесия Харди</w:t>
      </w:r>
      <w:r w:rsidR="005207F3" w:rsidRPr="00786F95">
        <w:rPr>
          <w:rFonts w:ascii="Times New Roman" w:eastAsia="Times New Roman" w:hAnsi="Times New Roman" w:cs="Times New Roman"/>
          <w:b/>
          <w:bCs/>
          <w:sz w:val="28"/>
          <w:szCs w:val="28"/>
        </w:rPr>
        <w:t>-</w:t>
      </w:r>
      <w:r w:rsidRPr="00786F95">
        <w:rPr>
          <w:rFonts w:ascii="Times New Roman" w:eastAsia="Times New Roman" w:hAnsi="Times New Roman" w:cs="Times New Roman"/>
          <w:b/>
          <w:bCs/>
          <w:sz w:val="28"/>
          <w:szCs w:val="28"/>
        </w:rPr>
        <w:t>Вайнберга для исследованных однонуклеотидных полиморфизмов гена</w:t>
      </w:r>
      <w:r w:rsidRPr="00786F95">
        <w:rPr>
          <w:rFonts w:ascii="Times New Roman" w:eastAsia="Times New Roman" w:hAnsi="Times New Roman" w:cs="Times New Roman"/>
          <w:b/>
          <w:bCs/>
          <w:i/>
          <w:iCs/>
          <w:sz w:val="28"/>
          <w:szCs w:val="28"/>
        </w:rPr>
        <w:t xml:space="preserve"> </w:t>
      </w:r>
      <w:r w:rsidR="00E05B6A">
        <w:rPr>
          <w:rFonts w:ascii="Times New Roman" w:eastAsia="Times New Roman" w:hAnsi="Times New Roman" w:cs="Times New Roman"/>
          <w:b/>
          <w:bCs/>
          <w:i/>
          <w:iCs/>
          <w:sz w:val="28"/>
          <w:szCs w:val="28"/>
        </w:rPr>
        <w:t>COL4A2</w:t>
      </w:r>
      <w:r w:rsidRPr="00786F95">
        <w:rPr>
          <w:rFonts w:ascii="Times New Roman" w:eastAsia="Times New Roman" w:hAnsi="Times New Roman" w:cs="Times New Roman"/>
          <w:b/>
          <w:bCs/>
          <w:i/>
          <w:iCs/>
          <w:sz w:val="28"/>
          <w:szCs w:val="28"/>
        </w:rPr>
        <w:t xml:space="preserve"> </w:t>
      </w:r>
      <w:r w:rsidRPr="00786F95">
        <w:rPr>
          <w:rFonts w:ascii="Times New Roman" w:eastAsia="Times New Roman" w:hAnsi="Times New Roman" w:cs="Times New Roman"/>
          <w:b/>
          <w:bCs/>
          <w:sz w:val="28"/>
          <w:szCs w:val="28"/>
        </w:rPr>
        <w:t>в контрольной группе</w:t>
      </w:r>
    </w:p>
    <w:p w14:paraId="20F6AB94" w14:textId="77777777" w:rsidR="006644A7" w:rsidRDefault="00264AD4" w:rsidP="00264AD4">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Для оценки репрезентативности выборки и отсутствия систематических ошибок генотипирования проведена проверка соответствия распределения генотипов равновесию Харди</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Вайнберга (HWE) в контрольной группе с использованием критерия χ². </w:t>
      </w:r>
      <w:r w:rsidR="006644A7" w:rsidRPr="006644A7">
        <w:rPr>
          <w:rFonts w:ascii="Times New Roman" w:eastAsia="Times New Roman" w:hAnsi="Times New Roman" w:cs="Times New Roman"/>
          <w:sz w:val="28"/>
          <w:szCs w:val="28"/>
        </w:rPr>
        <w:t>Основные результаты представлены в Таблице 19.</w:t>
      </w:r>
    </w:p>
    <w:p w14:paraId="59E2E5C9" w14:textId="77777777" w:rsidR="00264AD4" w:rsidRPr="00786F95" w:rsidRDefault="00264AD4" w:rsidP="00264AD4">
      <w:pPr>
        <w:spacing w:after="0"/>
        <w:ind w:firstLine="708"/>
        <w:jc w:val="both"/>
        <w:rPr>
          <w:rFonts w:ascii="Times New Roman" w:eastAsia="Times New Roman" w:hAnsi="Times New Roman" w:cs="Times New Roman"/>
          <w:sz w:val="28"/>
          <w:szCs w:val="28"/>
          <w:lang w:val="ru-RU"/>
        </w:rPr>
      </w:pPr>
    </w:p>
    <w:p w14:paraId="4D4C1D86" w14:textId="53E10812" w:rsidR="00264AD4" w:rsidRPr="00786F95" w:rsidRDefault="00264AD4" w:rsidP="00264AD4">
      <w:pPr>
        <w:spacing w:after="0"/>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lastRenderedPageBreak/>
        <w:t xml:space="preserve">Таблица </w:t>
      </w:r>
      <w:r w:rsidRPr="00E05B6A">
        <w:rPr>
          <w:rFonts w:ascii="Times New Roman" w:eastAsia="Times New Roman" w:hAnsi="Times New Roman" w:cs="Times New Roman"/>
          <w:sz w:val="28"/>
          <w:szCs w:val="28"/>
          <w:lang w:val="ru-RU"/>
        </w:rPr>
        <w:t>19</w:t>
      </w:r>
      <w:r w:rsidRPr="00786F95">
        <w:rPr>
          <w:rFonts w:ascii="Times New Roman" w:eastAsia="Times New Roman" w:hAnsi="Times New Roman" w:cs="Times New Roman"/>
          <w:sz w:val="28"/>
          <w:szCs w:val="28"/>
        </w:rPr>
        <w:t xml:space="preserve">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Проверка равновесия Харди</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Вайнберга для исследованных однонуклеотидных полиморфизмов гена </w:t>
      </w:r>
      <w:r w:rsidR="00E05B6A">
        <w:rPr>
          <w:rFonts w:ascii="Times New Roman" w:eastAsia="Times New Roman" w:hAnsi="Times New Roman" w:cs="Times New Roman"/>
          <w:i/>
          <w:iCs/>
          <w:sz w:val="28"/>
          <w:szCs w:val="28"/>
        </w:rPr>
        <w:t xml:space="preserve">COL4A2 </w:t>
      </w:r>
      <w:r w:rsidRPr="00786F95">
        <w:rPr>
          <w:rFonts w:ascii="Times New Roman" w:eastAsia="Times New Roman" w:hAnsi="Times New Roman" w:cs="Times New Roman"/>
          <w:sz w:val="28"/>
          <w:szCs w:val="28"/>
        </w:rPr>
        <w:t>в контрольной группе (n=165)</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100"/>
        <w:gridCol w:w="1433"/>
        <w:gridCol w:w="1949"/>
        <w:gridCol w:w="4146"/>
      </w:tblGrid>
      <w:tr w:rsidR="005F296F" w:rsidRPr="005F296F" w14:paraId="1C4D75A4" w14:textId="77777777" w:rsidTr="00207516">
        <w:trPr>
          <w:tblHeader/>
        </w:trPr>
        <w:tc>
          <w:tcPr>
            <w:tcW w:w="1091" w:type="pct"/>
            <w:tcMar>
              <w:top w:w="150" w:type="dxa"/>
              <w:left w:w="0" w:type="dxa"/>
              <w:bottom w:w="150" w:type="dxa"/>
              <w:right w:w="240" w:type="dxa"/>
            </w:tcMar>
            <w:vAlign w:val="center"/>
          </w:tcPr>
          <w:p w14:paraId="7C157052"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SNP</w:t>
            </w:r>
          </w:p>
        </w:tc>
        <w:tc>
          <w:tcPr>
            <w:tcW w:w="744" w:type="pct"/>
            <w:tcMar>
              <w:top w:w="150" w:type="dxa"/>
              <w:left w:w="240" w:type="dxa"/>
              <w:bottom w:w="150" w:type="dxa"/>
              <w:right w:w="240" w:type="dxa"/>
            </w:tcMar>
            <w:vAlign w:val="center"/>
          </w:tcPr>
          <w:p w14:paraId="5D830767"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χ²</w:t>
            </w:r>
          </w:p>
        </w:tc>
        <w:tc>
          <w:tcPr>
            <w:tcW w:w="1012" w:type="pct"/>
            <w:tcMar>
              <w:top w:w="150" w:type="dxa"/>
              <w:left w:w="0" w:type="dxa"/>
              <w:bottom w:w="150" w:type="dxa"/>
            </w:tcMar>
            <w:vAlign w:val="center"/>
          </w:tcPr>
          <w:p w14:paraId="06BFDFF3" w14:textId="7F756C49"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p</w:t>
            </w:r>
            <w:r w:rsidR="005207F3" w:rsidRPr="00786F95">
              <w:rPr>
                <w:rFonts w:ascii="Times New Roman" w:eastAsia="Times New Roman" w:hAnsi="Times New Roman" w:cs="Times New Roman"/>
              </w:rPr>
              <w:t>-</w:t>
            </w:r>
            <w:r w:rsidRPr="00786F95">
              <w:rPr>
                <w:rFonts w:ascii="Times New Roman" w:eastAsia="Times New Roman" w:hAnsi="Times New Roman" w:cs="Times New Roman"/>
              </w:rPr>
              <w:t>value</w:t>
            </w:r>
          </w:p>
        </w:tc>
        <w:tc>
          <w:tcPr>
            <w:tcW w:w="2153" w:type="pct"/>
            <w:tcMar>
              <w:top w:w="150" w:type="dxa"/>
              <w:left w:w="0" w:type="dxa"/>
              <w:bottom w:w="150" w:type="dxa"/>
            </w:tcMar>
            <w:vAlign w:val="center"/>
          </w:tcPr>
          <w:p w14:paraId="09FF257A"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Соответствие HWE</w:t>
            </w:r>
          </w:p>
        </w:tc>
      </w:tr>
      <w:tr w:rsidR="005F296F" w:rsidRPr="005F296F" w14:paraId="0ABA54D4" w14:textId="77777777" w:rsidTr="00207516">
        <w:tc>
          <w:tcPr>
            <w:tcW w:w="1091" w:type="pct"/>
            <w:tcMar>
              <w:top w:w="150" w:type="dxa"/>
              <w:left w:w="0" w:type="dxa"/>
              <w:bottom w:w="150" w:type="dxa"/>
              <w:right w:w="240" w:type="dxa"/>
            </w:tcMar>
            <w:vAlign w:val="center"/>
          </w:tcPr>
          <w:p w14:paraId="62A6D085"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rs9515199</w:t>
            </w:r>
          </w:p>
        </w:tc>
        <w:tc>
          <w:tcPr>
            <w:tcW w:w="744" w:type="pct"/>
            <w:tcMar>
              <w:top w:w="150" w:type="dxa"/>
              <w:left w:w="240" w:type="dxa"/>
              <w:bottom w:w="150" w:type="dxa"/>
              <w:right w:w="240" w:type="dxa"/>
            </w:tcMar>
            <w:vAlign w:val="center"/>
          </w:tcPr>
          <w:p w14:paraId="349A6425"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3,04</w:t>
            </w:r>
          </w:p>
        </w:tc>
        <w:tc>
          <w:tcPr>
            <w:tcW w:w="1012" w:type="pct"/>
            <w:tcMar>
              <w:top w:w="150" w:type="dxa"/>
              <w:left w:w="0" w:type="dxa"/>
              <w:bottom w:w="150" w:type="dxa"/>
            </w:tcMar>
            <w:vAlign w:val="center"/>
          </w:tcPr>
          <w:p w14:paraId="2200B383"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0,081</w:t>
            </w:r>
          </w:p>
        </w:tc>
        <w:tc>
          <w:tcPr>
            <w:tcW w:w="2153" w:type="pct"/>
            <w:tcMar>
              <w:top w:w="150" w:type="dxa"/>
              <w:left w:w="240" w:type="dxa"/>
              <w:bottom w:w="150" w:type="dxa"/>
              <w:right w:w="0" w:type="dxa"/>
            </w:tcMar>
            <w:vAlign w:val="center"/>
          </w:tcPr>
          <w:p w14:paraId="0FF37ACA"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Да</w:t>
            </w:r>
          </w:p>
        </w:tc>
      </w:tr>
      <w:tr w:rsidR="005F296F" w:rsidRPr="005F296F" w14:paraId="7575953B" w14:textId="77777777" w:rsidTr="00207516">
        <w:tc>
          <w:tcPr>
            <w:tcW w:w="1091" w:type="pct"/>
            <w:tcMar>
              <w:top w:w="150" w:type="dxa"/>
              <w:left w:w="0" w:type="dxa"/>
              <w:bottom w:w="150" w:type="dxa"/>
              <w:right w:w="240" w:type="dxa"/>
            </w:tcMar>
            <w:vAlign w:val="center"/>
          </w:tcPr>
          <w:p w14:paraId="2954FA65"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rs9521732</w:t>
            </w:r>
          </w:p>
        </w:tc>
        <w:tc>
          <w:tcPr>
            <w:tcW w:w="744" w:type="pct"/>
            <w:tcMar>
              <w:top w:w="150" w:type="dxa"/>
              <w:left w:w="240" w:type="dxa"/>
              <w:bottom w:w="150" w:type="dxa"/>
              <w:right w:w="240" w:type="dxa"/>
            </w:tcMar>
            <w:vAlign w:val="center"/>
          </w:tcPr>
          <w:p w14:paraId="3C16C311"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3,91</w:t>
            </w:r>
          </w:p>
        </w:tc>
        <w:tc>
          <w:tcPr>
            <w:tcW w:w="1012" w:type="pct"/>
            <w:tcMar>
              <w:top w:w="150" w:type="dxa"/>
              <w:left w:w="0" w:type="dxa"/>
              <w:bottom w:w="150" w:type="dxa"/>
            </w:tcMar>
            <w:vAlign w:val="center"/>
          </w:tcPr>
          <w:p w14:paraId="50463CDD"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0,048</w:t>
            </w:r>
          </w:p>
        </w:tc>
        <w:tc>
          <w:tcPr>
            <w:tcW w:w="2153" w:type="pct"/>
            <w:tcMar>
              <w:top w:w="150" w:type="dxa"/>
              <w:left w:w="240" w:type="dxa"/>
              <w:bottom w:w="150" w:type="dxa"/>
              <w:right w:w="0" w:type="dxa"/>
            </w:tcMar>
            <w:vAlign w:val="center"/>
          </w:tcPr>
          <w:p w14:paraId="3199D463" w14:textId="215F6646" w:rsidR="00264AD4" w:rsidRPr="00E05B6A" w:rsidRDefault="00264AD4" w:rsidP="00264AD4">
            <w:pPr>
              <w:spacing w:after="0"/>
              <w:rPr>
                <w:rFonts w:ascii="Times New Roman" w:eastAsia="Times New Roman" w:hAnsi="Times New Roman" w:cs="Times New Roman"/>
                <w:lang w:val="en-US"/>
              </w:rPr>
            </w:pPr>
            <w:r w:rsidRPr="00E05B6A">
              <w:rPr>
                <w:rFonts w:ascii="Times New Roman" w:eastAsia="Times New Roman" w:hAnsi="Times New Roman" w:cs="Times New Roman"/>
              </w:rPr>
              <w:t>Нет</w:t>
            </w:r>
          </w:p>
        </w:tc>
      </w:tr>
      <w:tr w:rsidR="005F296F" w:rsidRPr="00786F95" w14:paraId="3300B14B" w14:textId="77777777" w:rsidTr="00207516">
        <w:trPr>
          <w:trHeight w:val="25"/>
        </w:trPr>
        <w:tc>
          <w:tcPr>
            <w:tcW w:w="1091" w:type="pct"/>
            <w:tcBorders>
              <w:top w:val="single" w:sz="4" w:space="0" w:color="000000"/>
              <w:left w:val="single" w:sz="4" w:space="0" w:color="000000"/>
              <w:bottom w:val="single" w:sz="4" w:space="0" w:color="000000"/>
              <w:right w:val="single" w:sz="4" w:space="0" w:color="000000"/>
            </w:tcBorders>
            <w:tcMar>
              <w:top w:w="150" w:type="dxa"/>
              <w:left w:w="0" w:type="dxa"/>
              <w:bottom w:w="150" w:type="dxa"/>
              <w:right w:w="240" w:type="dxa"/>
            </w:tcMar>
            <w:vAlign w:val="center"/>
          </w:tcPr>
          <w:p w14:paraId="3AEAEC46"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rs9521733</w:t>
            </w:r>
          </w:p>
        </w:tc>
        <w:tc>
          <w:tcPr>
            <w:tcW w:w="744" w:type="pct"/>
            <w:tcBorders>
              <w:top w:val="single" w:sz="4" w:space="0" w:color="000000"/>
              <w:left w:val="single" w:sz="4" w:space="0" w:color="000000"/>
              <w:bottom w:val="single" w:sz="4" w:space="0" w:color="000000"/>
              <w:right w:val="single" w:sz="4" w:space="0" w:color="000000"/>
            </w:tcBorders>
            <w:tcMar>
              <w:top w:w="150" w:type="dxa"/>
              <w:left w:w="240" w:type="dxa"/>
              <w:bottom w:w="150" w:type="dxa"/>
              <w:right w:w="240" w:type="dxa"/>
            </w:tcMar>
            <w:vAlign w:val="center"/>
          </w:tcPr>
          <w:p w14:paraId="61770C60"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4,53</w:t>
            </w:r>
          </w:p>
        </w:tc>
        <w:tc>
          <w:tcPr>
            <w:tcW w:w="1012" w:type="pct"/>
            <w:tcBorders>
              <w:top w:val="single" w:sz="4" w:space="0" w:color="000000"/>
              <w:left w:val="single" w:sz="4" w:space="0" w:color="000000"/>
              <w:bottom w:val="single" w:sz="4" w:space="0" w:color="000000"/>
              <w:right w:val="single" w:sz="4" w:space="0" w:color="000000"/>
            </w:tcBorders>
            <w:tcMar>
              <w:top w:w="150" w:type="dxa"/>
              <w:left w:w="0" w:type="dxa"/>
              <w:bottom w:w="150" w:type="dxa"/>
              <w:right w:w="15" w:type="dxa"/>
            </w:tcMar>
            <w:vAlign w:val="center"/>
          </w:tcPr>
          <w:p w14:paraId="2F229BA3"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0,033</w:t>
            </w:r>
          </w:p>
        </w:tc>
        <w:tc>
          <w:tcPr>
            <w:tcW w:w="2153" w:type="pct"/>
            <w:tcBorders>
              <w:top w:val="single" w:sz="4" w:space="0" w:color="000000"/>
              <w:left w:val="single" w:sz="4" w:space="0" w:color="000000"/>
              <w:bottom w:val="single" w:sz="4" w:space="0" w:color="000000"/>
              <w:right w:val="single" w:sz="4" w:space="0" w:color="000000"/>
            </w:tcBorders>
            <w:tcMar>
              <w:top w:w="150" w:type="dxa"/>
              <w:left w:w="240" w:type="dxa"/>
              <w:bottom w:w="150" w:type="dxa"/>
              <w:right w:w="0" w:type="dxa"/>
            </w:tcMar>
            <w:vAlign w:val="center"/>
          </w:tcPr>
          <w:p w14:paraId="5DB9911B" w14:textId="13BCE058" w:rsidR="00264AD4" w:rsidRPr="00E05B6A" w:rsidRDefault="00264AD4" w:rsidP="00264AD4">
            <w:pPr>
              <w:spacing w:after="0"/>
              <w:rPr>
                <w:rFonts w:ascii="Times New Roman" w:eastAsia="Times New Roman" w:hAnsi="Times New Roman" w:cs="Times New Roman"/>
                <w:lang w:val="en-US"/>
              </w:rPr>
            </w:pPr>
            <w:r w:rsidRPr="00E05B6A">
              <w:rPr>
                <w:rFonts w:ascii="Times New Roman" w:eastAsia="Times New Roman" w:hAnsi="Times New Roman" w:cs="Times New Roman"/>
              </w:rPr>
              <w:t>Нет</w:t>
            </w:r>
          </w:p>
        </w:tc>
      </w:tr>
    </w:tbl>
    <w:p w14:paraId="27EA3E9C" w14:textId="77777777" w:rsidR="006644A7" w:rsidRDefault="006644A7" w:rsidP="006644A7">
      <w:pPr>
        <w:spacing w:after="0"/>
        <w:jc w:val="both"/>
        <w:rPr>
          <w:rFonts w:ascii="Times New Roman" w:eastAsia="Times New Roman" w:hAnsi="Times New Roman" w:cs="Times New Roman"/>
          <w:sz w:val="28"/>
          <w:szCs w:val="28"/>
          <w:lang w:val="ru-RU"/>
        </w:rPr>
      </w:pPr>
    </w:p>
    <w:p w14:paraId="3C9E6715" w14:textId="04897215" w:rsidR="00264AD4" w:rsidRDefault="006644A7" w:rsidP="006644A7">
      <w:pPr>
        <w:spacing w:after="0"/>
        <w:ind w:firstLine="709"/>
        <w:jc w:val="both"/>
        <w:rPr>
          <w:rFonts w:ascii="Times New Roman" w:eastAsia="Times New Roman" w:hAnsi="Times New Roman" w:cs="Times New Roman"/>
          <w:sz w:val="28"/>
          <w:szCs w:val="28"/>
          <w:lang w:val="ru-RU"/>
        </w:rPr>
      </w:pPr>
      <w:r w:rsidRPr="006644A7">
        <w:rPr>
          <w:rFonts w:ascii="Times New Roman" w:eastAsia="Times New Roman" w:hAnsi="Times New Roman" w:cs="Times New Roman"/>
          <w:sz w:val="28"/>
          <w:szCs w:val="28"/>
        </w:rPr>
        <w:t>Для rs9515199 в контрольной группе (n = 154) частоты аллелей составили T = 0,526 и C = 0,474; наблюдаемые генотипы T/T, C/T, C/C - 48, 66 и 40, ожидаемые - 42,6, 76,8 и 34,6; χ² = 3,04, p = 0,081. Для rs9515199 в контрольной группе отмечается умеренный дефицит гетерозигот (наблюдалось 66 при ожидаемых 76,8; F = +0,141; χ² = 3,04; p = 0,081), в группе случаев отклонения нет (F = +0,034; p = 0,681). Для rs9521733 и rs9521732 отклонения имеют противоположное направление - избыток гетерозигот, выраженный в обеих группах: rs9521733 F = −0,171 в контроле (χ² = 4,53; p = 0,033) и F = −0,182 у случаев (χ² = 5,00; p = 0,025); rs9521732 F = −0,172 в контроле (χ² = 3,91; p = 0,048) и F = −0,335 у случаев (χ² = 17,42; p = 3,0×10⁻⁵). Избыток гетерозигот не может быть следствием популяционной подструктуры, которая даёт отклонение только в сторону дефицита, и рассматривается как признак недостаточного разделения кластеров при аллельной дискриминации. Полнота генотипирования для rs9515199 и rs9521733 между группами не различалась (p = 0,321 и p = 0,825), тогда как для rs9521732 различие оказалось существенным: 95,7 % у пациентов основной группы против 80,0 % в контрольной (p = 1,0×10⁻⁵; 155 против 132 установленных генотипов). Совокупность указанных признаков позволяет считать контроль качества генотипирования удовлетворительным для rs9515199, пограничным для rs9521733 и не пройденным для rs9521732.</w:t>
      </w:r>
    </w:p>
    <w:p w14:paraId="5FF25AA2" w14:textId="77777777" w:rsidR="006644A7" w:rsidRPr="006644A7" w:rsidRDefault="006644A7" w:rsidP="006644A7">
      <w:pPr>
        <w:spacing w:after="0"/>
        <w:ind w:firstLine="709"/>
        <w:jc w:val="both"/>
        <w:rPr>
          <w:rFonts w:ascii="Times New Roman" w:eastAsia="Times New Roman" w:hAnsi="Times New Roman" w:cs="Times New Roman"/>
          <w:sz w:val="28"/>
          <w:szCs w:val="28"/>
          <w:lang w:val="ru-RU"/>
        </w:rPr>
      </w:pPr>
    </w:p>
    <w:p w14:paraId="23E56C7E" w14:textId="7AFF707B" w:rsidR="00264AD4" w:rsidRPr="00786F95" w:rsidRDefault="00264AD4" w:rsidP="00264AD4">
      <w:pPr>
        <w:spacing w:after="0"/>
        <w:ind w:firstLine="709"/>
        <w:jc w:val="both"/>
        <w:rPr>
          <w:rFonts w:ascii="Times New Roman" w:eastAsia="Times New Roman" w:hAnsi="Times New Roman" w:cs="Times New Roman"/>
          <w:sz w:val="28"/>
          <w:szCs w:val="28"/>
        </w:rPr>
      </w:pPr>
      <w:r w:rsidRPr="00786F95">
        <w:rPr>
          <w:rFonts w:ascii="Times New Roman" w:eastAsia="Times New Roman" w:hAnsi="Times New Roman" w:cs="Times New Roman"/>
          <w:b/>
          <w:bCs/>
          <w:sz w:val="28"/>
          <w:szCs w:val="28"/>
          <w:lang w:val="ru-RU"/>
        </w:rPr>
        <w:tab/>
      </w:r>
      <w:r w:rsidRPr="00786F95">
        <w:rPr>
          <w:rFonts w:ascii="Times New Roman" w:eastAsia="Times New Roman" w:hAnsi="Times New Roman" w:cs="Times New Roman"/>
          <w:b/>
          <w:bCs/>
          <w:sz w:val="28"/>
          <w:szCs w:val="28"/>
        </w:rPr>
        <w:t>3.3.2</w:t>
      </w:r>
      <w:r w:rsidRPr="00786F95">
        <w:rPr>
          <w:rFonts w:ascii="Times New Roman" w:eastAsia="Times New Roman" w:hAnsi="Times New Roman" w:cs="Times New Roman"/>
          <w:b/>
          <w:bCs/>
          <w:sz w:val="28"/>
          <w:szCs w:val="28"/>
          <w:lang w:val="ru-RU"/>
        </w:rPr>
        <w:t xml:space="preserve"> </w:t>
      </w:r>
      <w:r w:rsidRPr="00786F95">
        <w:rPr>
          <w:rFonts w:ascii="Times New Roman" w:eastAsia="Times New Roman" w:hAnsi="Times New Roman" w:cs="Times New Roman"/>
          <w:b/>
          <w:bCs/>
          <w:sz w:val="28"/>
          <w:szCs w:val="28"/>
        </w:rPr>
        <w:t>Распределение генотипов и частот аллелей трех однонуклеотидных полиморфизмов гена</w:t>
      </w:r>
      <w:r w:rsidRPr="00786F95">
        <w:rPr>
          <w:rFonts w:ascii="Times New Roman" w:eastAsia="Times New Roman" w:hAnsi="Times New Roman" w:cs="Times New Roman"/>
          <w:b/>
          <w:bCs/>
          <w:i/>
          <w:iCs/>
          <w:sz w:val="28"/>
          <w:szCs w:val="28"/>
        </w:rPr>
        <w:t xml:space="preserve"> </w:t>
      </w:r>
      <w:r w:rsidR="00E05B6A">
        <w:rPr>
          <w:rFonts w:ascii="Times New Roman" w:eastAsia="Times New Roman" w:hAnsi="Times New Roman" w:cs="Times New Roman"/>
          <w:b/>
          <w:bCs/>
          <w:i/>
          <w:iCs/>
          <w:sz w:val="28"/>
          <w:szCs w:val="28"/>
        </w:rPr>
        <w:t xml:space="preserve">COL4A2 </w:t>
      </w:r>
      <w:r w:rsidRPr="00786F95">
        <w:rPr>
          <w:rFonts w:ascii="Times New Roman" w:eastAsia="Times New Roman" w:hAnsi="Times New Roman" w:cs="Times New Roman"/>
          <w:b/>
          <w:bCs/>
          <w:sz w:val="28"/>
          <w:szCs w:val="28"/>
        </w:rPr>
        <w:t>(rs9521732, rs9521733, rs9515199) в основной и контрольной группах</w:t>
      </w:r>
    </w:p>
    <w:p w14:paraId="337FEBC6" w14:textId="2DEEB536" w:rsidR="00264AD4" w:rsidRPr="00786F95" w:rsidRDefault="00264AD4" w:rsidP="00264AD4">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Частота C</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аллеля полиморфизма rs9515199 в контрольной группе </w:t>
      </w:r>
      <w:r w:rsidRPr="00E05B6A">
        <w:rPr>
          <w:rFonts w:ascii="Times New Roman" w:eastAsia="Times New Roman" w:hAnsi="Times New Roman" w:cs="Times New Roman"/>
          <w:sz w:val="28"/>
          <w:szCs w:val="28"/>
        </w:rPr>
        <w:t>составила 0,47, что близко к восточноазиатским показателям</w:t>
      </w:r>
      <w:r w:rsidRPr="00786F95">
        <w:rPr>
          <w:rFonts w:ascii="Times New Roman" w:eastAsia="Times New Roman" w:hAnsi="Times New Roman" w:cs="Times New Roman"/>
          <w:sz w:val="28"/>
          <w:szCs w:val="28"/>
        </w:rPr>
        <w:t xml:space="preserve"> (0,47 по данным базы</w:t>
      </w:r>
      <w:r w:rsidR="00653D9E" w:rsidRPr="00786F95">
        <w:rPr>
          <w:rFonts w:ascii="Times New Roman" w:eastAsia="Times New Roman" w:hAnsi="Times New Roman" w:cs="Times New Roman"/>
          <w:sz w:val="28"/>
          <w:szCs w:val="28"/>
        </w:rPr>
        <w:t>1000Genomes</w:t>
      </w:r>
      <w:r w:rsidR="00622301">
        <w:rPr>
          <w:rFonts w:ascii="Times New Roman" w:eastAsia="Times New Roman" w:hAnsi="Times New Roman" w:cs="Times New Roman"/>
          <w:sz w:val="28"/>
          <w:szCs w:val="28"/>
          <w:lang w:val="ru-RU"/>
        </w:rPr>
        <w:t xml:space="preserve"> </w:t>
      </w:r>
      <w:r w:rsidR="00622301" w:rsidRPr="00622301">
        <w:rPr>
          <w:rFonts w:ascii="Times New Roman" w:eastAsia="Times New Roman" w:hAnsi="Times New Roman" w:cs="Times New Roman"/>
          <w:sz w:val="28"/>
          <w:szCs w:val="28"/>
        </w:rPr>
        <w:t>[1</w:t>
      </w:r>
      <w:r w:rsidR="00622301">
        <w:rPr>
          <w:rFonts w:ascii="Times New Roman" w:eastAsia="Times New Roman" w:hAnsi="Times New Roman" w:cs="Times New Roman"/>
          <w:sz w:val="28"/>
          <w:szCs w:val="28"/>
          <w:lang w:val="ru-RU"/>
        </w:rPr>
        <w:t>0</w:t>
      </w:r>
      <w:r w:rsidR="00622301" w:rsidRPr="00622301">
        <w:rPr>
          <w:rFonts w:ascii="Times New Roman" w:eastAsia="Times New Roman" w:hAnsi="Times New Roman" w:cs="Times New Roman"/>
          <w:sz w:val="28"/>
          <w:szCs w:val="28"/>
        </w:rPr>
        <w:t>]</w:t>
      </w:r>
      <w:r w:rsidR="00653D9E" w:rsidRPr="00786F95">
        <w:rPr>
          <w:rFonts w:ascii="Times New Roman" w:eastAsia="Times New Roman" w:hAnsi="Times New Roman" w:cs="Times New Roman"/>
          <w:sz w:val="28"/>
          <w:szCs w:val="28"/>
        </w:rPr>
        <w:t>)</w:t>
      </w:r>
      <w:r w:rsidR="00653D9E" w:rsidRPr="00E05B6A">
        <w:rPr>
          <w:rFonts w:ascii="Times New Roman" w:hAnsi="Times New Roman" w:cs="Times New Roman"/>
          <w:lang w:val="ru-RU"/>
        </w:rPr>
        <w:t xml:space="preserve"> </w:t>
      </w:r>
      <w:r w:rsidRPr="00786F95">
        <w:rPr>
          <w:rFonts w:ascii="Times New Roman" w:eastAsia="Times New Roman" w:hAnsi="Times New Roman" w:cs="Times New Roman"/>
          <w:sz w:val="28"/>
          <w:szCs w:val="28"/>
        </w:rPr>
        <w:t>и заметно превышает европейские (0,40). В основной группе частота C</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аллеля была значимо ниже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0,30 (p&lt; 0,001). Гомозиготный генотип C/C встречался у </w:t>
      </w:r>
      <w:r w:rsidRPr="00E05B6A">
        <w:rPr>
          <w:rFonts w:ascii="Times New Roman" w:eastAsia="Times New Roman" w:hAnsi="Times New Roman" w:cs="Times New Roman"/>
          <w:sz w:val="28"/>
          <w:szCs w:val="28"/>
        </w:rPr>
        <w:t>26,0% в контрольной группе</w:t>
      </w:r>
      <w:r w:rsidRPr="00786F95">
        <w:rPr>
          <w:rFonts w:ascii="Times New Roman" w:eastAsia="Times New Roman" w:hAnsi="Times New Roman" w:cs="Times New Roman"/>
          <w:sz w:val="28"/>
          <w:szCs w:val="28"/>
        </w:rPr>
        <w:t xml:space="preserve"> и лишь у 9,6% среди пациентов с ВК. Напротив, гомозиготный генотип T/T, ассоциированный с повышенным риском ВК в европейских популяциях, преобладал среди пациентов с ВК (</w:t>
      </w:r>
      <w:r w:rsidRPr="00E05B6A">
        <w:rPr>
          <w:rFonts w:ascii="Times New Roman" w:eastAsia="Times New Roman" w:hAnsi="Times New Roman" w:cs="Times New Roman"/>
          <w:sz w:val="28"/>
          <w:szCs w:val="28"/>
        </w:rPr>
        <w:t>50,0% против 31,2% в контроле (доли рассчитаны от числа фактически генотипированных: 146 случаев и 154 контроля)</w:t>
      </w:r>
      <w:r w:rsidRPr="00786F95">
        <w:rPr>
          <w:rFonts w:ascii="Times New Roman" w:eastAsia="Times New Roman" w:hAnsi="Times New Roman" w:cs="Times New Roman"/>
          <w:sz w:val="28"/>
          <w:szCs w:val="28"/>
        </w:rPr>
        <w:t xml:space="preserve">). Полиморфизмы rs9521732 и rs9521733 не показали статистически значимых различий в </w:t>
      </w:r>
      <w:r w:rsidRPr="00786F95">
        <w:rPr>
          <w:rFonts w:ascii="Times New Roman" w:eastAsia="Times New Roman" w:hAnsi="Times New Roman" w:cs="Times New Roman"/>
          <w:sz w:val="28"/>
          <w:szCs w:val="28"/>
        </w:rPr>
        <w:lastRenderedPageBreak/>
        <w:t>распределении аллелей между группами (p &gt;0,05).</w:t>
      </w:r>
      <w:r w:rsidR="008465BE" w:rsidRPr="008465BE">
        <w:t xml:space="preserve"> </w:t>
      </w:r>
      <w:r w:rsidR="008465BE" w:rsidRPr="008465BE">
        <w:rPr>
          <w:rFonts w:ascii="Times New Roman" w:eastAsia="Times New Roman" w:hAnsi="Times New Roman" w:cs="Times New Roman"/>
          <w:sz w:val="28"/>
          <w:szCs w:val="28"/>
        </w:rPr>
        <w:t>Распределение генотипов и частот аллелей трех исследованных SNP в основной и контрольной группах представлено в Таблице 20.</w:t>
      </w:r>
    </w:p>
    <w:p w14:paraId="7ECA856A" w14:textId="77777777" w:rsidR="00264AD4" w:rsidRPr="00786F95" w:rsidRDefault="00264AD4" w:rsidP="00264AD4">
      <w:pPr>
        <w:spacing w:after="0"/>
        <w:ind w:firstLine="708"/>
        <w:jc w:val="both"/>
        <w:rPr>
          <w:rFonts w:ascii="Times New Roman" w:eastAsia="Times New Roman" w:hAnsi="Times New Roman" w:cs="Times New Roman"/>
          <w:sz w:val="28"/>
          <w:szCs w:val="28"/>
          <w:lang w:val="ru-RU"/>
        </w:rPr>
      </w:pPr>
    </w:p>
    <w:p w14:paraId="3A6D39A1" w14:textId="348B05A3" w:rsidR="00264AD4" w:rsidRPr="00786F95" w:rsidRDefault="00264AD4" w:rsidP="00264AD4">
      <w:pPr>
        <w:spacing w:after="0"/>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 xml:space="preserve">Таблица </w:t>
      </w:r>
      <w:r w:rsidRPr="00E05B6A">
        <w:rPr>
          <w:rFonts w:ascii="Times New Roman" w:eastAsia="Times New Roman" w:hAnsi="Times New Roman" w:cs="Times New Roman"/>
          <w:sz w:val="28"/>
          <w:szCs w:val="28"/>
          <w:lang w:val="ru-RU"/>
        </w:rPr>
        <w:t>20</w:t>
      </w:r>
      <w:r w:rsidRPr="00786F95">
        <w:rPr>
          <w:rFonts w:ascii="Times New Roman" w:eastAsia="Times New Roman" w:hAnsi="Times New Roman" w:cs="Times New Roman"/>
          <w:sz w:val="28"/>
          <w:szCs w:val="28"/>
        </w:rPr>
        <w:t xml:space="preserve">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Распределение генотипов и аллелей полиморфизмов rs9521732, rs9521733 и rs9515199 гена </w:t>
      </w:r>
      <w:r w:rsidR="00E05B6A">
        <w:rPr>
          <w:rFonts w:ascii="Times New Roman" w:eastAsia="Times New Roman" w:hAnsi="Times New Roman" w:cs="Times New Roman"/>
          <w:i/>
          <w:iCs/>
          <w:sz w:val="28"/>
          <w:szCs w:val="28"/>
        </w:rPr>
        <w:t xml:space="preserve">COL4A2 </w:t>
      </w:r>
      <w:r w:rsidRPr="00786F95">
        <w:rPr>
          <w:rFonts w:ascii="Times New Roman" w:eastAsia="Times New Roman" w:hAnsi="Times New Roman" w:cs="Times New Roman"/>
          <w:sz w:val="28"/>
          <w:szCs w:val="28"/>
        </w:rPr>
        <w:t>в основной и контрольной группах</w:t>
      </w:r>
    </w:p>
    <w:tbl>
      <w:tblPr>
        <w:tblW w:w="97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57"/>
        <w:gridCol w:w="2411"/>
        <w:gridCol w:w="2432"/>
        <w:gridCol w:w="2432"/>
        <w:gridCol w:w="1029"/>
      </w:tblGrid>
      <w:tr w:rsidR="005F296F" w:rsidRPr="005F296F" w14:paraId="7A8930EC" w14:textId="77777777" w:rsidTr="00207516">
        <w:tc>
          <w:tcPr>
            <w:tcW w:w="1457" w:type="dxa"/>
            <w:tcMar>
              <w:top w:w="150" w:type="dxa"/>
              <w:left w:w="0" w:type="dxa"/>
              <w:bottom w:w="150" w:type="dxa"/>
              <w:right w:w="240" w:type="dxa"/>
            </w:tcMar>
            <w:vAlign w:val="center"/>
          </w:tcPr>
          <w:p w14:paraId="0B48B4BA"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SNP</w:t>
            </w:r>
          </w:p>
        </w:tc>
        <w:tc>
          <w:tcPr>
            <w:tcW w:w="2411" w:type="dxa"/>
            <w:tcMar>
              <w:top w:w="150" w:type="dxa"/>
              <w:left w:w="240" w:type="dxa"/>
              <w:bottom w:w="150" w:type="dxa"/>
              <w:right w:w="240" w:type="dxa"/>
            </w:tcMar>
            <w:vAlign w:val="center"/>
          </w:tcPr>
          <w:p w14:paraId="7F49F1DF"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Аллель/Генотип</w:t>
            </w:r>
          </w:p>
        </w:tc>
        <w:tc>
          <w:tcPr>
            <w:tcW w:w="2432" w:type="dxa"/>
            <w:vAlign w:val="center"/>
          </w:tcPr>
          <w:p w14:paraId="52D101F4"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Основная группа (n=162)</w:t>
            </w:r>
          </w:p>
        </w:tc>
        <w:tc>
          <w:tcPr>
            <w:tcW w:w="2432" w:type="dxa"/>
            <w:tcMar>
              <w:top w:w="150" w:type="dxa"/>
              <w:left w:w="0" w:type="dxa"/>
              <w:bottom w:w="150" w:type="dxa"/>
            </w:tcMar>
            <w:vAlign w:val="center"/>
          </w:tcPr>
          <w:p w14:paraId="3744D6EA"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Контрольная группа (n=165)</w:t>
            </w:r>
          </w:p>
        </w:tc>
        <w:tc>
          <w:tcPr>
            <w:tcW w:w="1029" w:type="dxa"/>
            <w:tcMar>
              <w:top w:w="150" w:type="dxa"/>
              <w:left w:w="0" w:type="dxa"/>
              <w:bottom w:w="150" w:type="dxa"/>
            </w:tcMar>
            <w:vAlign w:val="center"/>
          </w:tcPr>
          <w:p w14:paraId="66F5B0B6"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p</w:t>
            </w:r>
          </w:p>
        </w:tc>
      </w:tr>
      <w:tr w:rsidR="005F296F" w:rsidRPr="005F296F" w14:paraId="10F453F8" w14:textId="77777777" w:rsidTr="00207516">
        <w:tc>
          <w:tcPr>
            <w:tcW w:w="1457" w:type="dxa"/>
            <w:tcMar>
              <w:top w:w="150" w:type="dxa"/>
              <w:left w:w="0" w:type="dxa"/>
              <w:bottom w:w="150" w:type="dxa"/>
              <w:right w:w="240" w:type="dxa"/>
            </w:tcMar>
            <w:vAlign w:val="center"/>
          </w:tcPr>
          <w:p w14:paraId="7C26C2C5" w14:textId="77777777" w:rsidR="00264AD4" w:rsidRPr="00EF6DFA"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rs9515199</w:t>
            </w:r>
          </w:p>
        </w:tc>
        <w:tc>
          <w:tcPr>
            <w:tcW w:w="2411" w:type="dxa"/>
            <w:tcMar>
              <w:top w:w="150" w:type="dxa"/>
              <w:left w:w="240" w:type="dxa"/>
              <w:bottom w:w="150" w:type="dxa"/>
              <w:right w:w="240" w:type="dxa"/>
            </w:tcMar>
            <w:vAlign w:val="center"/>
          </w:tcPr>
          <w:p w14:paraId="760AF547"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T аллель</w:t>
            </w:r>
          </w:p>
        </w:tc>
        <w:tc>
          <w:tcPr>
            <w:tcW w:w="2432" w:type="dxa"/>
            <w:vAlign w:val="center"/>
          </w:tcPr>
          <w:p w14:paraId="1D708C6C"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0,70</w:t>
            </w:r>
          </w:p>
        </w:tc>
        <w:tc>
          <w:tcPr>
            <w:tcW w:w="2432" w:type="dxa"/>
            <w:tcMar>
              <w:top w:w="150" w:type="dxa"/>
              <w:left w:w="0" w:type="dxa"/>
              <w:bottom w:w="150" w:type="dxa"/>
            </w:tcMar>
            <w:vAlign w:val="center"/>
          </w:tcPr>
          <w:p w14:paraId="01C7C6CE"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0,53</w:t>
            </w:r>
          </w:p>
        </w:tc>
        <w:tc>
          <w:tcPr>
            <w:tcW w:w="1029" w:type="dxa"/>
            <w:tcMar>
              <w:top w:w="150" w:type="dxa"/>
              <w:left w:w="240" w:type="dxa"/>
              <w:bottom w:w="150" w:type="dxa"/>
              <w:right w:w="0" w:type="dxa"/>
            </w:tcMar>
            <w:vAlign w:val="center"/>
          </w:tcPr>
          <w:p w14:paraId="68228FD2"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&lt;0,001</w:t>
            </w:r>
          </w:p>
        </w:tc>
      </w:tr>
      <w:tr w:rsidR="005F296F" w:rsidRPr="005F296F" w14:paraId="0A1EEBA1" w14:textId="77777777" w:rsidTr="00207516">
        <w:tc>
          <w:tcPr>
            <w:tcW w:w="1457" w:type="dxa"/>
            <w:vMerge w:val="restart"/>
            <w:tcMar>
              <w:top w:w="150" w:type="dxa"/>
              <w:left w:w="0" w:type="dxa"/>
              <w:bottom w:w="150" w:type="dxa"/>
              <w:right w:w="240" w:type="dxa"/>
            </w:tcMar>
            <w:vAlign w:val="center"/>
          </w:tcPr>
          <w:p w14:paraId="0846120F" w14:textId="77777777" w:rsidR="00264AD4" w:rsidRPr="00E05B6A" w:rsidRDefault="00264AD4" w:rsidP="00264AD4">
            <w:pPr>
              <w:widowControl w:val="0"/>
              <w:pBdr>
                <w:top w:val="nil"/>
                <w:left w:val="nil"/>
                <w:bottom w:val="nil"/>
                <w:right w:val="nil"/>
                <w:between w:val="nil"/>
              </w:pBdr>
              <w:spacing w:after="0"/>
              <w:rPr>
                <w:rFonts w:ascii="Times New Roman" w:eastAsia="Times New Roman" w:hAnsi="Times New Roman" w:cs="Times New Roman"/>
              </w:rPr>
            </w:pPr>
            <w:r w:rsidRPr="00E05B6A">
              <w:rPr>
                <w:rFonts w:ascii="Times New Roman" w:eastAsia="Times New Roman" w:hAnsi="Times New Roman" w:cs="Times New Roman"/>
              </w:rPr>
              <w:t>rs9515199</w:t>
            </w:r>
          </w:p>
        </w:tc>
        <w:tc>
          <w:tcPr>
            <w:tcW w:w="2411" w:type="dxa"/>
            <w:tcMar>
              <w:top w:w="150" w:type="dxa"/>
              <w:left w:w="240" w:type="dxa"/>
              <w:bottom w:w="150" w:type="dxa"/>
              <w:right w:w="240" w:type="dxa"/>
            </w:tcMar>
            <w:vAlign w:val="center"/>
          </w:tcPr>
          <w:p w14:paraId="032F8F70"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C аллель</w:t>
            </w:r>
          </w:p>
        </w:tc>
        <w:tc>
          <w:tcPr>
            <w:tcW w:w="2432" w:type="dxa"/>
            <w:vAlign w:val="center"/>
          </w:tcPr>
          <w:p w14:paraId="529E61D3"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0,30</w:t>
            </w:r>
          </w:p>
        </w:tc>
        <w:tc>
          <w:tcPr>
            <w:tcW w:w="2432" w:type="dxa"/>
            <w:tcMar>
              <w:top w:w="150" w:type="dxa"/>
              <w:left w:w="0" w:type="dxa"/>
              <w:bottom w:w="150" w:type="dxa"/>
            </w:tcMar>
            <w:vAlign w:val="center"/>
          </w:tcPr>
          <w:p w14:paraId="211BC6F4"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0,47</w:t>
            </w:r>
          </w:p>
        </w:tc>
        <w:tc>
          <w:tcPr>
            <w:tcW w:w="1029" w:type="dxa"/>
            <w:tcMar>
              <w:top w:w="150" w:type="dxa"/>
              <w:left w:w="240" w:type="dxa"/>
              <w:bottom w:w="150" w:type="dxa"/>
              <w:right w:w="0" w:type="dxa"/>
            </w:tcMar>
            <w:vAlign w:val="center"/>
          </w:tcPr>
          <w:p w14:paraId="41AC4D51"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&lt;0,001</w:t>
            </w:r>
          </w:p>
        </w:tc>
      </w:tr>
      <w:tr w:rsidR="005F296F" w:rsidRPr="005F296F" w14:paraId="2CC1BEF4" w14:textId="77777777" w:rsidTr="00207516">
        <w:tc>
          <w:tcPr>
            <w:tcW w:w="1457" w:type="dxa"/>
            <w:vMerge/>
            <w:tcMar>
              <w:top w:w="150" w:type="dxa"/>
              <w:left w:w="0" w:type="dxa"/>
              <w:bottom w:w="150" w:type="dxa"/>
              <w:right w:w="240" w:type="dxa"/>
            </w:tcMar>
            <w:vAlign w:val="center"/>
          </w:tcPr>
          <w:p w14:paraId="5F4232BD" w14:textId="77777777" w:rsidR="00264AD4" w:rsidRPr="00EF6DFA" w:rsidRDefault="00264AD4" w:rsidP="00264AD4">
            <w:pPr>
              <w:widowControl w:val="0"/>
              <w:pBdr>
                <w:top w:val="nil"/>
                <w:left w:val="nil"/>
                <w:bottom w:val="nil"/>
                <w:right w:val="nil"/>
                <w:between w:val="nil"/>
              </w:pBdr>
              <w:spacing w:after="0"/>
              <w:rPr>
                <w:rFonts w:ascii="Times New Roman" w:eastAsia="Times New Roman" w:hAnsi="Times New Roman" w:cs="Times New Roman"/>
              </w:rPr>
            </w:pPr>
          </w:p>
        </w:tc>
        <w:tc>
          <w:tcPr>
            <w:tcW w:w="2411" w:type="dxa"/>
            <w:tcMar>
              <w:top w:w="150" w:type="dxa"/>
              <w:left w:w="240" w:type="dxa"/>
              <w:bottom w:w="150" w:type="dxa"/>
              <w:right w:w="240" w:type="dxa"/>
            </w:tcMar>
            <w:vAlign w:val="center"/>
          </w:tcPr>
          <w:p w14:paraId="09A15FCB"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Генотип T/T</w:t>
            </w:r>
          </w:p>
        </w:tc>
        <w:tc>
          <w:tcPr>
            <w:tcW w:w="2432" w:type="dxa"/>
            <w:vAlign w:val="center"/>
          </w:tcPr>
          <w:p w14:paraId="0EE4AE24"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73 (50,0%)</w:t>
            </w:r>
          </w:p>
        </w:tc>
        <w:tc>
          <w:tcPr>
            <w:tcW w:w="2432" w:type="dxa"/>
            <w:tcMar>
              <w:top w:w="150" w:type="dxa"/>
              <w:left w:w="0" w:type="dxa"/>
              <w:bottom w:w="150" w:type="dxa"/>
            </w:tcMar>
            <w:vAlign w:val="center"/>
          </w:tcPr>
          <w:p w14:paraId="75F941D0"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48 (31,2%)</w:t>
            </w:r>
          </w:p>
        </w:tc>
        <w:tc>
          <w:tcPr>
            <w:tcW w:w="1029" w:type="dxa"/>
            <w:tcMar>
              <w:top w:w="150" w:type="dxa"/>
              <w:left w:w="240" w:type="dxa"/>
              <w:bottom w:w="150" w:type="dxa"/>
              <w:right w:w="0" w:type="dxa"/>
            </w:tcMar>
            <w:vAlign w:val="center"/>
          </w:tcPr>
          <w:p w14:paraId="765EC53D"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&lt;0,001</w:t>
            </w:r>
          </w:p>
        </w:tc>
      </w:tr>
      <w:tr w:rsidR="005F296F" w:rsidRPr="005F296F" w14:paraId="1630A502" w14:textId="77777777" w:rsidTr="00207516">
        <w:tc>
          <w:tcPr>
            <w:tcW w:w="1457" w:type="dxa"/>
            <w:vMerge/>
            <w:tcMar>
              <w:top w:w="150" w:type="dxa"/>
              <w:left w:w="0" w:type="dxa"/>
              <w:bottom w:w="150" w:type="dxa"/>
              <w:right w:w="240" w:type="dxa"/>
            </w:tcMar>
            <w:vAlign w:val="center"/>
          </w:tcPr>
          <w:p w14:paraId="1FC771FB" w14:textId="77777777" w:rsidR="00264AD4" w:rsidRPr="00EF6DFA" w:rsidRDefault="00264AD4" w:rsidP="00264AD4">
            <w:pPr>
              <w:widowControl w:val="0"/>
              <w:pBdr>
                <w:top w:val="nil"/>
                <w:left w:val="nil"/>
                <w:bottom w:val="nil"/>
                <w:right w:val="nil"/>
                <w:between w:val="nil"/>
              </w:pBdr>
              <w:spacing w:after="0"/>
              <w:rPr>
                <w:rFonts w:ascii="Times New Roman" w:eastAsia="Times New Roman" w:hAnsi="Times New Roman" w:cs="Times New Roman"/>
              </w:rPr>
            </w:pPr>
          </w:p>
        </w:tc>
        <w:tc>
          <w:tcPr>
            <w:tcW w:w="2411" w:type="dxa"/>
            <w:tcMar>
              <w:top w:w="150" w:type="dxa"/>
              <w:left w:w="240" w:type="dxa"/>
              <w:bottom w:w="150" w:type="dxa"/>
              <w:right w:w="240" w:type="dxa"/>
            </w:tcMar>
            <w:vAlign w:val="center"/>
          </w:tcPr>
          <w:p w14:paraId="416C6DC5"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Генотип C/T</w:t>
            </w:r>
          </w:p>
        </w:tc>
        <w:tc>
          <w:tcPr>
            <w:tcW w:w="2432" w:type="dxa"/>
            <w:vAlign w:val="center"/>
          </w:tcPr>
          <w:p w14:paraId="77BBF242"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59 (40,4%)</w:t>
            </w:r>
          </w:p>
        </w:tc>
        <w:tc>
          <w:tcPr>
            <w:tcW w:w="2432" w:type="dxa"/>
            <w:tcMar>
              <w:top w:w="150" w:type="dxa"/>
              <w:left w:w="0" w:type="dxa"/>
              <w:bottom w:w="150" w:type="dxa"/>
            </w:tcMar>
            <w:vAlign w:val="center"/>
          </w:tcPr>
          <w:p w14:paraId="0049CA10"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66 (42,9%)</w:t>
            </w:r>
          </w:p>
        </w:tc>
        <w:tc>
          <w:tcPr>
            <w:tcW w:w="1029" w:type="dxa"/>
            <w:tcMar>
              <w:top w:w="150" w:type="dxa"/>
              <w:left w:w="240" w:type="dxa"/>
              <w:bottom w:w="150" w:type="dxa"/>
              <w:right w:w="0" w:type="dxa"/>
            </w:tcMar>
            <w:vAlign w:val="center"/>
          </w:tcPr>
          <w:p w14:paraId="29D9737F"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&lt;0,001</w:t>
            </w:r>
          </w:p>
        </w:tc>
      </w:tr>
      <w:tr w:rsidR="005F296F" w:rsidRPr="005F296F" w14:paraId="33270E96" w14:textId="77777777" w:rsidTr="00207516">
        <w:tc>
          <w:tcPr>
            <w:tcW w:w="1457" w:type="dxa"/>
            <w:vMerge/>
            <w:tcMar>
              <w:top w:w="150" w:type="dxa"/>
              <w:left w:w="0" w:type="dxa"/>
              <w:bottom w:w="150" w:type="dxa"/>
              <w:right w:w="240" w:type="dxa"/>
            </w:tcMar>
            <w:vAlign w:val="center"/>
          </w:tcPr>
          <w:p w14:paraId="633705BB" w14:textId="77777777" w:rsidR="00264AD4" w:rsidRPr="00EF6DFA" w:rsidRDefault="00264AD4" w:rsidP="00264AD4">
            <w:pPr>
              <w:widowControl w:val="0"/>
              <w:pBdr>
                <w:top w:val="nil"/>
                <w:left w:val="nil"/>
                <w:bottom w:val="nil"/>
                <w:right w:val="nil"/>
                <w:between w:val="nil"/>
              </w:pBdr>
              <w:spacing w:after="0"/>
              <w:rPr>
                <w:rFonts w:ascii="Times New Roman" w:eastAsia="Times New Roman" w:hAnsi="Times New Roman" w:cs="Times New Roman"/>
              </w:rPr>
            </w:pPr>
          </w:p>
        </w:tc>
        <w:tc>
          <w:tcPr>
            <w:tcW w:w="2411" w:type="dxa"/>
            <w:tcMar>
              <w:top w:w="150" w:type="dxa"/>
              <w:left w:w="240" w:type="dxa"/>
              <w:bottom w:w="150" w:type="dxa"/>
              <w:right w:w="240" w:type="dxa"/>
            </w:tcMar>
            <w:vAlign w:val="center"/>
          </w:tcPr>
          <w:p w14:paraId="50E3C620"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Генотип C/C</w:t>
            </w:r>
          </w:p>
        </w:tc>
        <w:tc>
          <w:tcPr>
            <w:tcW w:w="2432" w:type="dxa"/>
            <w:vAlign w:val="center"/>
          </w:tcPr>
          <w:p w14:paraId="4D34A8BE"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14 (9,6%)</w:t>
            </w:r>
          </w:p>
        </w:tc>
        <w:tc>
          <w:tcPr>
            <w:tcW w:w="2432" w:type="dxa"/>
            <w:tcMar>
              <w:top w:w="150" w:type="dxa"/>
              <w:left w:w="0" w:type="dxa"/>
              <w:bottom w:w="150" w:type="dxa"/>
            </w:tcMar>
            <w:vAlign w:val="center"/>
          </w:tcPr>
          <w:p w14:paraId="783A692C"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40 (26,0%)</w:t>
            </w:r>
          </w:p>
        </w:tc>
        <w:tc>
          <w:tcPr>
            <w:tcW w:w="1029" w:type="dxa"/>
            <w:tcMar>
              <w:top w:w="150" w:type="dxa"/>
              <w:left w:w="240" w:type="dxa"/>
              <w:bottom w:w="150" w:type="dxa"/>
              <w:right w:w="0" w:type="dxa"/>
            </w:tcMar>
            <w:vAlign w:val="center"/>
          </w:tcPr>
          <w:p w14:paraId="73E1A941"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&lt;0,001</w:t>
            </w:r>
          </w:p>
        </w:tc>
      </w:tr>
      <w:tr w:rsidR="005F296F" w:rsidRPr="005F296F" w14:paraId="1207D7DD" w14:textId="77777777" w:rsidTr="00207516">
        <w:tc>
          <w:tcPr>
            <w:tcW w:w="1457" w:type="dxa"/>
            <w:vMerge w:val="restart"/>
            <w:tcMar>
              <w:top w:w="150" w:type="dxa"/>
              <w:left w:w="0" w:type="dxa"/>
              <w:bottom w:w="150" w:type="dxa"/>
              <w:right w:w="240" w:type="dxa"/>
            </w:tcMar>
            <w:vAlign w:val="center"/>
          </w:tcPr>
          <w:p w14:paraId="7C676096" w14:textId="77777777" w:rsidR="00264AD4" w:rsidRPr="00EF6DFA"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rs9521732</w:t>
            </w:r>
          </w:p>
        </w:tc>
        <w:tc>
          <w:tcPr>
            <w:tcW w:w="2411" w:type="dxa"/>
            <w:tcMar>
              <w:top w:w="150" w:type="dxa"/>
              <w:left w:w="240" w:type="dxa"/>
              <w:bottom w:w="150" w:type="dxa"/>
              <w:right w:w="240" w:type="dxa"/>
            </w:tcMar>
            <w:vAlign w:val="center"/>
          </w:tcPr>
          <w:p w14:paraId="24F1615D"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C аллель</w:t>
            </w:r>
          </w:p>
        </w:tc>
        <w:tc>
          <w:tcPr>
            <w:tcW w:w="2432" w:type="dxa"/>
            <w:vAlign w:val="center"/>
          </w:tcPr>
          <w:p w14:paraId="5B3104D3"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0,577</w:t>
            </w:r>
          </w:p>
        </w:tc>
        <w:tc>
          <w:tcPr>
            <w:tcW w:w="2432" w:type="dxa"/>
            <w:tcMar>
              <w:top w:w="150" w:type="dxa"/>
              <w:left w:w="0" w:type="dxa"/>
              <w:bottom w:w="150" w:type="dxa"/>
            </w:tcMar>
            <w:vAlign w:val="center"/>
          </w:tcPr>
          <w:p w14:paraId="0292FCE8"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0,534</w:t>
            </w:r>
          </w:p>
        </w:tc>
        <w:tc>
          <w:tcPr>
            <w:tcW w:w="1029" w:type="dxa"/>
            <w:tcMar>
              <w:top w:w="150" w:type="dxa"/>
              <w:left w:w="240" w:type="dxa"/>
              <w:bottom w:w="150" w:type="dxa"/>
              <w:right w:w="0" w:type="dxa"/>
            </w:tcMar>
            <w:vAlign w:val="center"/>
          </w:tcPr>
          <w:p w14:paraId="5BFCF31F"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&gt;0,05</w:t>
            </w:r>
          </w:p>
        </w:tc>
      </w:tr>
      <w:tr w:rsidR="005F296F" w:rsidRPr="005F296F" w14:paraId="27E4A1AC" w14:textId="77777777" w:rsidTr="00207516">
        <w:tc>
          <w:tcPr>
            <w:tcW w:w="1457" w:type="dxa"/>
            <w:vMerge/>
            <w:tcMar>
              <w:top w:w="150" w:type="dxa"/>
              <w:left w:w="0" w:type="dxa"/>
              <w:bottom w:w="150" w:type="dxa"/>
              <w:right w:w="240" w:type="dxa"/>
            </w:tcMar>
            <w:vAlign w:val="center"/>
          </w:tcPr>
          <w:p w14:paraId="51F0FD78" w14:textId="77777777" w:rsidR="00264AD4" w:rsidRPr="00EF6DFA" w:rsidRDefault="00264AD4" w:rsidP="00264AD4">
            <w:pPr>
              <w:widowControl w:val="0"/>
              <w:pBdr>
                <w:top w:val="nil"/>
                <w:left w:val="nil"/>
                <w:bottom w:val="nil"/>
                <w:right w:val="nil"/>
                <w:between w:val="nil"/>
              </w:pBdr>
              <w:spacing w:after="0"/>
              <w:rPr>
                <w:rFonts w:ascii="Times New Roman" w:eastAsia="Times New Roman" w:hAnsi="Times New Roman" w:cs="Times New Roman"/>
              </w:rPr>
            </w:pPr>
          </w:p>
        </w:tc>
        <w:tc>
          <w:tcPr>
            <w:tcW w:w="2411" w:type="dxa"/>
            <w:tcMar>
              <w:top w:w="150" w:type="dxa"/>
              <w:left w:w="240" w:type="dxa"/>
              <w:bottom w:w="150" w:type="dxa"/>
              <w:right w:w="240" w:type="dxa"/>
            </w:tcMar>
            <w:vAlign w:val="center"/>
          </w:tcPr>
          <w:p w14:paraId="2538C9AD"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C аллель</w:t>
            </w:r>
          </w:p>
        </w:tc>
        <w:tc>
          <w:tcPr>
            <w:tcW w:w="2432" w:type="dxa"/>
            <w:vAlign w:val="center"/>
          </w:tcPr>
          <w:p w14:paraId="0E9DA69A"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0,36</w:t>
            </w:r>
          </w:p>
        </w:tc>
        <w:tc>
          <w:tcPr>
            <w:tcW w:w="2432" w:type="dxa"/>
            <w:tcMar>
              <w:top w:w="150" w:type="dxa"/>
              <w:left w:w="0" w:type="dxa"/>
              <w:bottom w:w="150" w:type="dxa"/>
            </w:tcMar>
            <w:vAlign w:val="center"/>
          </w:tcPr>
          <w:p w14:paraId="510D10A0"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0,42</w:t>
            </w:r>
          </w:p>
        </w:tc>
        <w:tc>
          <w:tcPr>
            <w:tcW w:w="1029" w:type="dxa"/>
            <w:tcMar>
              <w:top w:w="150" w:type="dxa"/>
              <w:left w:w="240" w:type="dxa"/>
              <w:bottom w:w="150" w:type="dxa"/>
              <w:right w:w="0" w:type="dxa"/>
            </w:tcMar>
            <w:vAlign w:val="center"/>
          </w:tcPr>
          <w:p w14:paraId="7D43AA2E"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&gt;0,05</w:t>
            </w:r>
          </w:p>
        </w:tc>
      </w:tr>
      <w:tr w:rsidR="005F296F" w:rsidRPr="005F296F" w14:paraId="17579716" w14:textId="77777777" w:rsidTr="00207516">
        <w:tc>
          <w:tcPr>
            <w:tcW w:w="1457" w:type="dxa"/>
            <w:vMerge w:val="restart"/>
            <w:tcMar>
              <w:top w:w="150" w:type="dxa"/>
              <w:left w:w="0" w:type="dxa"/>
              <w:bottom w:w="150" w:type="dxa"/>
              <w:right w:w="240" w:type="dxa"/>
            </w:tcMar>
            <w:vAlign w:val="center"/>
          </w:tcPr>
          <w:p w14:paraId="091AF9D0" w14:textId="77777777" w:rsidR="00264AD4" w:rsidRPr="00EF6DFA"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rs9521733</w:t>
            </w:r>
          </w:p>
        </w:tc>
        <w:tc>
          <w:tcPr>
            <w:tcW w:w="2411" w:type="dxa"/>
            <w:tcMar>
              <w:top w:w="150" w:type="dxa"/>
              <w:left w:w="240" w:type="dxa"/>
              <w:bottom w:w="150" w:type="dxa"/>
              <w:right w:w="240" w:type="dxa"/>
            </w:tcMar>
            <w:vAlign w:val="center"/>
          </w:tcPr>
          <w:p w14:paraId="6AEE481F"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C аллель</w:t>
            </w:r>
          </w:p>
        </w:tc>
        <w:tc>
          <w:tcPr>
            <w:tcW w:w="2432" w:type="dxa"/>
            <w:vAlign w:val="center"/>
          </w:tcPr>
          <w:p w14:paraId="5251C9DE"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0,358</w:t>
            </w:r>
          </w:p>
        </w:tc>
        <w:tc>
          <w:tcPr>
            <w:tcW w:w="2432" w:type="dxa"/>
            <w:tcMar>
              <w:top w:w="150" w:type="dxa"/>
              <w:left w:w="0" w:type="dxa"/>
              <w:bottom w:w="150" w:type="dxa"/>
            </w:tcMar>
            <w:vAlign w:val="center"/>
          </w:tcPr>
          <w:p w14:paraId="26BA2630"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0,413</w:t>
            </w:r>
          </w:p>
        </w:tc>
        <w:tc>
          <w:tcPr>
            <w:tcW w:w="1029" w:type="dxa"/>
            <w:tcMar>
              <w:top w:w="150" w:type="dxa"/>
              <w:left w:w="240" w:type="dxa"/>
              <w:bottom w:w="150" w:type="dxa"/>
              <w:right w:w="0" w:type="dxa"/>
            </w:tcMar>
            <w:vAlign w:val="center"/>
          </w:tcPr>
          <w:p w14:paraId="4E57BF6D"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&gt;0,05</w:t>
            </w:r>
          </w:p>
        </w:tc>
      </w:tr>
      <w:tr w:rsidR="005F296F" w:rsidRPr="005F296F" w14:paraId="1A21926A" w14:textId="77777777" w:rsidTr="00207516">
        <w:tc>
          <w:tcPr>
            <w:tcW w:w="1457" w:type="dxa"/>
            <w:vMerge/>
            <w:tcMar>
              <w:top w:w="150" w:type="dxa"/>
              <w:left w:w="0" w:type="dxa"/>
              <w:bottom w:w="150" w:type="dxa"/>
              <w:right w:w="240" w:type="dxa"/>
            </w:tcMar>
            <w:vAlign w:val="center"/>
          </w:tcPr>
          <w:p w14:paraId="164BDC58" w14:textId="77777777" w:rsidR="00264AD4" w:rsidRPr="00786F95" w:rsidRDefault="00264AD4" w:rsidP="00264AD4">
            <w:pPr>
              <w:widowControl w:val="0"/>
              <w:pBdr>
                <w:top w:val="nil"/>
                <w:left w:val="nil"/>
                <w:bottom w:val="nil"/>
                <w:right w:val="nil"/>
                <w:between w:val="nil"/>
              </w:pBdr>
              <w:spacing w:after="0"/>
              <w:rPr>
                <w:rFonts w:ascii="Times New Roman" w:eastAsia="Times New Roman" w:hAnsi="Times New Roman" w:cs="Times New Roman"/>
              </w:rPr>
            </w:pPr>
          </w:p>
        </w:tc>
        <w:tc>
          <w:tcPr>
            <w:tcW w:w="2411" w:type="dxa"/>
            <w:tcMar>
              <w:top w:w="150" w:type="dxa"/>
              <w:left w:w="240" w:type="dxa"/>
              <w:bottom w:w="150" w:type="dxa"/>
              <w:right w:w="240" w:type="dxa"/>
            </w:tcMar>
            <w:vAlign w:val="center"/>
          </w:tcPr>
          <w:p w14:paraId="7750DC08"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A аллель</w:t>
            </w:r>
          </w:p>
        </w:tc>
        <w:tc>
          <w:tcPr>
            <w:tcW w:w="2432" w:type="dxa"/>
            <w:vAlign w:val="center"/>
          </w:tcPr>
          <w:p w14:paraId="7416045B"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0,42</w:t>
            </w:r>
          </w:p>
        </w:tc>
        <w:tc>
          <w:tcPr>
            <w:tcW w:w="2432" w:type="dxa"/>
            <w:tcMar>
              <w:top w:w="150" w:type="dxa"/>
              <w:left w:w="0" w:type="dxa"/>
              <w:bottom w:w="150" w:type="dxa"/>
            </w:tcMar>
            <w:vAlign w:val="center"/>
          </w:tcPr>
          <w:p w14:paraId="0BB2152B"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0,47</w:t>
            </w:r>
          </w:p>
        </w:tc>
        <w:tc>
          <w:tcPr>
            <w:tcW w:w="1029" w:type="dxa"/>
            <w:tcMar>
              <w:top w:w="150" w:type="dxa"/>
              <w:left w:w="240" w:type="dxa"/>
              <w:bottom w:w="150" w:type="dxa"/>
              <w:right w:w="0" w:type="dxa"/>
            </w:tcMar>
            <w:vAlign w:val="center"/>
          </w:tcPr>
          <w:p w14:paraId="49E2BAB5"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&gt;0,05</w:t>
            </w:r>
          </w:p>
        </w:tc>
      </w:tr>
      <w:tr w:rsidR="000E286B" w:rsidRPr="000E286B" w14:paraId="1B156B25" w14:textId="77777777" w:rsidTr="0036403B">
        <w:tc>
          <w:tcPr>
            <w:tcW w:w="9761" w:type="dxa"/>
            <w:gridSpan w:val="5"/>
            <w:tcMar>
              <w:top w:w="150" w:type="dxa"/>
              <w:left w:w="0" w:type="dxa"/>
              <w:bottom w:w="150" w:type="dxa"/>
              <w:right w:w="240" w:type="dxa"/>
            </w:tcMar>
            <w:vAlign w:val="center"/>
          </w:tcPr>
          <w:p w14:paraId="216A268E" w14:textId="39AA9AB4" w:rsidR="00C32DAC" w:rsidRPr="00786F95" w:rsidRDefault="00EF6DFA" w:rsidP="00264AD4">
            <w:pPr>
              <w:spacing w:after="0"/>
              <w:rPr>
                <w:rFonts w:ascii="Times New Roman" w:eastAsia="Times New Roman" w:hAnsi="Times New Roman" w:cs="Times New Roman"/>
              </w:rPr>
            </w:pPr>
            <w:r>
              <w:rPr>
                <w:rFonts w:ascii="Times New Roman" w:eastAsia="Times New Roman" w:hAnsi="Times New Roman" w:cs="Times New Roman"/>
                <w:lang w:val="ru-RU"/>
              </w:rPr>
              <w:t xml:space="preserve">            </w:t>
            </w:r>
            <w:r w:rsidR="00C32DAC" w:rsidRPr="00786F95">
              <w:rPr>
                <w:rFonts w:ascii="Times New Roman" w:eastAsia="Times New Roman" w:hAnsi="Times New Roman" w:cs="Times New Roman"/>
              </w:rPr>
              <w:t xml:space="preserve">Примечание </w:t>
            </w:r>
            <w:r w:rsidR="005207F3" w:rsidRPr="00786F95">
              <w:rPr>
                <w:rFonts w:ascii="Times New Roman" w:eastAsia="Times New Roman" w:hAnsi="Times New Roman" w:cs="Times New Roman"/>
                <w:lang w:val="ru-RU"/>
              </w:rPr>
              <w:t>-</w:t>
            </w:r>
            <w:r w:rsidR="00C32DAC" w:rsidRPr="00E05B6A">
              <w:rPr>
                <w:rFonts w:ascii="Times New Roman" w:eastAsia="Times New Roman" w:hAnsi="Times New Roman" w:cs="Times New Roman"/>
                <w:lang w:val="ru-RU"/>
              </w:rPr>
              <w:t xml:space="preserve"> </w:t>
            </w:r>
            <w:r w:rsidR="00C32DAC" w:rsidRPr="00786F95">
              <w:rPr>
                <w:rFonts w:ascii="Times New Roman" w:eastAsia="Times New Roman" w:hAnsi="Times New Roman" w:cs="Times New Roman"/>
              </w:rPr>
              <w:t>Все приведённые доли и частоты аллелей рассчитаны от фактически генотипированных наблюдений</w:t>
            </w:r>
            <w:r w:rsidR="00C32DAC" w:rsidRPr="00786F95">
              <w:rPr>
                <w:rFonts w:ascii="Times New Roman" w:eastAsia="Times New Roman" w:hAnsi="Times New Roman" w:cs="Times New Roman"/>
                <w:lang w:val="ru-RU"/>
              </w:rPr>
              <w:t xml:space="preserve">. </w:t>
            </w:r>
          </w:p>
        </w:tc>
      </w:tr>
    </w:tbl>
    <w:p w14:paraId="2B3AE6C8" w14:textId="77777777" w:rsidR="006644A7" w:rsidRDefault="006644A7" w:rsidP="006644A7">
      <w:pPr>
        <w:rPr>
          <w:rFonts w:ascii="Times New Roman" w:eastAsia="Times New Roman" w:hAnsi="Times New Roman" w:cs="Times New Roman"/>
          <w:sz w:val="28"/>
          <w:szCs w:val="28"/>
          <w:lang w:val="ru-RU"/>
        </w:rPr>
      </w:pPr>
    </w:p>
    <w:p w14:paraId="6FAA0344" w14:textId="546407DE" w:rsidR="00264AD4" w:rsidRPr="00786F95" w:rsidRDefault="00264AD4" w:rsidP="00264AD4">
      <w:pPr>
        <w:spacing w:after="0"/>
        <w:jc w:val="both"/>
        <w:rPr>
          <w:rFonts w:ascii="Times New Roman" w:eastAsia="Times New Roman" w:hAnsi="Times New Roman" w:cs="Times New Roman"/>
          <w:b/>
          <w:bCs/>
          <w:sz w:val="28"/>
          <w:szCs w:val="28"/>
        </w:rPr>
      </w:pPr>
      <w:r w:rsidRPr="00786F95">
        <w:rPr>
          <w:rFonts w:ascii="Times New Roman" w:eastAsia="Times New Roman" w:hAnsi="Times New Roman" w:cs="Times New Roman"/>
          <w:sz w:val="28"/>
          <w:szCs w:val="28"/>
          <w:lang w:val="ru-RU"/>
        </w:rPr>
        <w:tab/>
      </w:r>
      <w:r w:rsidRPr="00786F95">
        <w:rPr>
          <w:rFonts w:ascii="Times New Roman" w:eastAsia="Times New Roman" w:hAnsi="Times New Roman" w:cs="Times New Roman"/>
          <w:b/>
          <w:bCs/>
          <w:sz w:val="28"/>
          <w:szCs w:val="28"/>
        </w:rPr>
        <w:t>3.3.3 Анализ ассоциации полиморфизма rs9515199 гена</w:t>
      </w:r>
      <w:r w:rsidRPr="00786F95">
        <w:rPr>
          <w:rFonts w:ascii="Times New Roman" w:eastAsia="Times New Roman" w:hAnsi="Times New Roman" w:cs="Times New Roman"/>
          <w:b/>
          <w:bCs/>
          <w:i/>
          <w:iCs/>
          <w:sz w:val="28"/>
          <w:szCs w:val="28"/>
        </w:rPr>
        <w:t xml:space="preserve"> </w:t>
      </w:r>
      <w:r w:rsidR="00E05B6A">
        <w:rPr>
          <w:rFonts w:ascii="Times New Roman" w:eastAsia="Times New Roman" w:hAnsi="Times New Roman" w:cs="Times New Roman"/>
          <w:b/>
          <w:bCs/>
          <w:i/>
          <w:iCs/>
          <w:sz w:val="28"/>
          <w:szCs w:val="28"/>
        </w:rPr>
        <w:t>COL4A2</w:t>
      </w:r>
      <w:r w:rsidRPr="00786F95">
        <w:rPr>
          <w:rFonts w:ascii="Times New Roman" w:eastAsia="Times New Roman" w:hAnsi="Times New Roman" w:cs="Times New Roman"/>
          <w:b/>
          <w:bCs/>
          <w:i/>
          <w:iCs/>
          <w:sz w:val="28"/>
          <w:szCs w:val="28"/>
        </w:rPr>
        <w:t xml:space="preserve"> </w:t>
      </w:r>
      <w:r w:rsidRPr="00786F95">
        <w:rPr>
          <w:rFonts w:ascii="Times New Roman" w:eastAsia="Times New Roman" w:hAnsi="Times New Roman" w:cs="Times New Roman"/>
          <w:b/>
          <w:bCs/>
          <w:sz w:val="28"/>
          <w:szCs w:val="28"/>
        </w:rPr>
        <w:t>с риском внутримозгового кровоизлияния в пяти моделях наследования (кодоминантной, доминантной, рецессивной, сверхдоминантной и лог</w:t>
      </w:r>
      <w:r w:rsidR="005207F3" w:rsidRPr="00786F95">
        <w:rPr>
          <w:rFonts w:ascii="Times New Roman" w:eastAsia="Times New Roman" w:hAnsi="Times New Roman" w:cs="Times New Roman"/>
          <w:b/>
          <w:bCs/>
          <w:sz w:val="28"/>
          <w:szCs w:val="28"/>
        </w:rPr>
        <w:t>-</w:t>
      </w:r>
      <w:r w:rsidRPr="00786F95">
        <w:rPr>
          <w:rFonts w:ascii="Times New Roman" w:eastAsia="Times New Roman" w:hAnsi="Times New Roman" w:cs="Times New Roman"/>
          <w:b/>
          <w:bCs/>
          <w:sz w:val="28"/>
          <w:szCs w:val="28"/>
        </w:rPr>
        <w:t>аддитивной) с коррекцией на клинические факторы</w:t>
      </w:r>
    </w:p>
    <w:p w14:paraId="684C3805" w14:textId="56419D44" w:rsidR="00264AD4" w:rsidRPr="00786F95" w:rsidRDefault="00264AD4" w:rsidP="00264AD4">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Анализ ассоциации полиморфизма rs9515199 гена</w:t>
      </w:r>
      <w:r w:rsidRPr="00786F95">
        <w:rPr>
          <w:rFonts w:ascii="Times New Roman" w:eastAsia="Times New Roman" w:hAnsi="Times New Roman" w:cs="Times New Roman"/>
          <w:i/>
          <w:iCs/>
          <w:sz w:val="28"/>
          <w:szCs w:val="28"/>
        </w:rPr>
        <w:t xml:space="preserve"> </w:t>
      </w:r>
      <w:r w:rsidR="00E05B6A">
        <w:rPr>
          <w:rFonts w:ascii="Times New Roman" w:eastAsia="Times New Roman" w:hAnsi="Times New Roman" w:cs="Times New Roman"/>
          <w:i/>
          <w:iCs/>
          <w:sz w:val="28"/>
          <w:szCs w:val="28"/>
        </w:rPr>
        <w:t xml:space="preserve">COL4A2 </w:t>
      </w:r>
      <w:r w:rsidRPr="00786F95">
        <w:rPr>
          <w:rFonts w:ascii="Times New Roman" w:eastAsia="Times New Roman" w:hAnsi="Times New Roman" w:cs="Times New Roman"/>
          <w:sz w:val="28"/>
          <w:szCs w:val="28"/>
        </w:rPr>
        <w:t>с риском развития ВК проведен в рамках пяти моделей наследования: кодоминантной, доминантной, рецессивной, сверхдоминантной и лог</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аддитивной</w:t>
      </w:r>
      <w:r w:rsidRPr="00E05B6A">
        <w:rPr>
          <w:rFonts w:ascii="Times New Roman" w:hAnsi="Times New Roman" w:cs="Times New Roman"/>
        </w:rPr>
        <w:t xml:space="preserve"> </w:t>
      </w:r>
      <w:r w:rsidRPr="00786F95">
        <w:rPr>
          <w:rFonts w:ascii="Times New Roman" w:eastAsia="Times New Roman" w:hAnsi="Times New Roman" w:cs="Times New Roman"/>
          <w:sz w:val="28"/>
          <w:szCs w:val="28"/>
        </w:rPr>
        <w:t>[</w:t>
      </w:r>
      <w:r w:rsidR="0038115D" w:rsidRPr="00786F95">
        <w:rPr>
          <w:rFonts w:ascii="Times New Roman" w:eastAsia="Times New Roman" w:hAnsi="Times New Roman" w:cs="Times New Roman"/>
          <w:sz w:val="28"/>
          <w:szCs w:val="28"/>
          <w:lang w:val="ru-RU"/>
        </w:rPr>
        <w:t>108</w:t>
      </w:r>
      <w:r w:rsidRPr="00786F95">
        <w:rPr>
          <w:rFonts w:ascii="Times New Roman" w:eastAsia="Times New Roman" w:hAnsi="Times New Roman" w:cs="Times New Roman"/>
          <w:sz w:val="28"/>
          <w:szCs w:val="28"/>
        </w:rPr>
        <w:t xml:space="preserve">]. Для оценки независимого вклада генетического маркера выполнен как нескорректированный анализ, так и анализ с поправкой на клинические факторы (артериальную гипертензию, сахарный диабет и употребление алкоголя). Результаты представлены </w:t>
      </w:r>
      <w:r w:rsidR="008465BE" w:rsidRPr="00786F95">
        <w:rPr>
          <w:rFonts w:ascii="Times New Roman" w:eastAsia="Times New Roman" w:hAnsi="Times New Roman" w:cs="Times New Roman"/>
          <w:sz w:val="28"/>
          <w:szCs w:val="28"/>
        </w:rPr>
        <w:t xml:space="preserve">в Таблице </w:t>
      </w:r>
      <w:r w:rsidR="008465BE" w:rsidRPr="00786F95">
        <w:rPr>
          <w:rFonts w:ascii="Times New Roman" w:eastAsia="Times New Roman" w:hAnsi="Times New Roman" w:cs="Times New Roman"/>
          <w:sz w:val="28"/>
          <w:szCs w:val="28"/>
          <w:lang w:val="ru-RU"/>
        </w:rPr>
        <w:t>21</w:t>
      </w:r>
      <w:r w:rsidR="008465BE">
        <w:rPr>
          <w:rFonts w:ascii="Times New Roman" w:eastAsia="Times New Roman" w:hAnsi="Times New Roman" w:cs="Times New Roman"/>
          <w:sz w:val="28"/>
          <w:szCs w:val="28"/>
          <w:lang w:val="ru-RU"/>
        </w:rPr>
        <w:t xml:space="preserve"> и </w:t>
      </w:r>
      <w:r w:rsidR="00EF6DFA" w:rsidRPr="00786F95">
        <w:rPr>
          <w:rFonts w:ascii="Times New Roman" w:eastAsia="Times New Roman" w:hAnsi="Times New Roman" w:cs="Times New Roman"/>
          <w:sz w:val="28"/>
          <w:szCs w:val="28"/>
        </w:rPr>
        <w:t>на Рисунке 3</w:t>
      </w:r>
      <w:r w:rsidRPr="00786F95">
        <w:rPr>
          <w:rFonts w:ascii="Times New Roman" w:eastAsia="Times New Roman" w:hAnsi="Times New Roman" w:cs="Times New Roman"/>
          <w:sz w:val="28"/>
          <w:szCs w:val="28"/>
        </w:rPr>
        <w:t>.</w:t>
      </w:r>
    </w:p>
    <w:p w14:paraId="4F0DFC72" w14:textId="77777777" w:rsidR="00264AD4" w:rsidRDefault="00264AD4" w:rsidP="00264AD4">
      <w:pPr>
        <w:spacing w:after="0"/>
        <w:ind w:firstLine="708"/>
        <w:jc w:val="both"/>
        <w:rPr>
          <w:rFonts w:ascii="Times New Roman" w:eastAsia="Times New Roman" w:hAnsi="Times New Roman" w:cs="Times New Roman"/>
          <w:sz w:val="28"/>
          <w:szCs w:val="28"/>
          <w:lang w:val="ru-RU"/>
        </w:rPr>
      </w:pPr>
    </w:p>
    <w:p w14:paraId="7A2B1AE6" w14:textId="77777777" w:rsidR="00EF6DFA" w:rsidRPr="00786F95" w:rsidRDefault="00EF6DFA" w:rsidP="00264AD4">
      <w:pPr>
        <w:spacing w:after="0"/>
        <w:ind w:firstLine="708"/>
        <w:jc w:val="both"/>
        <w:rPr>
          <w:rFonts w:ascii="Times New Roman" w:eastAsia="Times New Roman" w:hAnsi="Times New Roman" w:cs="Times New Roman"/>
          <w:sz w:val="28"/>
          <w:szCs w:val="28"/>
          <w:lang w:val="ru-RU"/>
        </w:rPr>
      </w:pPr>
    </w:p>
    <w:p w14:paraId="669A7914" w14:textId="50EC0E2C" w:rsidR="00264AD4" w:rsidRPr="00786F95" w:rsidRDefault="00264AD4" w:rsidP="00264AD4">
      <w:pPr>
        <w:spacing w:after="0"/>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lastRenderedPageBreak/>
        <w:t xml:space="preserve">Таблица </w:t>
      </w:r>
      <w:r w:rsidRPr="00786F95">
        <w:rPr>
          <w:rFonts w:ascii="Times New Roman" w:eastAsia="Times New Roman" w:hAnsi="Times New Roman" w:cs="Times New Roman"/>
          <w:sz w:val="28"/>
          <w:szCs w:val="28"/>
          <w:lang w:val="ru-RU"/>
        </w:rPr>
        <w:t>21</w:t>
      </w:r>
      <w:r w:rsidRPr="00786F95">
        <w:rPr>
          <w:rFonts w:ascii="Times New Roman" w:eastAsia="Times New Roman" w:hAnsi="Times New Roman" w:cs="Times New Roman"/>
          <w:sz w:val="28"/>
          <w:szCs w:val="28"/>
        </w:rPr>
        <w:t xml:space="preserve">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w:t>
      </w:r>
      <w:r w:rsidRPr="00786F95">
        <w:rPr>
          <w:rFonts w:ascii="Times New Roman" w:eastAsia="Times New Roman" w:hAnsi="Times New Roman" w:cs="Times New Roman"/>
          <w:sz w:val="28"/>
          <w:szCs w:val="28"/>
          <w:lang w:val="ru-RU"/>
        </w:rPr>
        <w:t xml:space="preserve">Анализ ассоциации полиморфизма rs9515199 гена </w:t>
      </w:r>
      <w:r w:rsidR="00E05B6A">
        <w:rPr>
          <w:rFonts w:ascii="Times New Roman" w:eastAsia="Times New Roman" w:hAnsi="Times New Roman" w:cs="Times New Roman"/>
          <w:i/>
          <w:iCs/>
          <w:sz w:val="28"/>
          <w:szCs w:val="28"/>
          <w:lang w:val="ru-RU"/>
        </w:rPr>
        <w:t>COL4A2</w:t>
      </w:r>
      <w:r w:rsidR="00E56E12">
        <w:rPr>
          <w:rFonts w:ascii="Times New Roman" w:eastAsia="Times New Roman" w:hAnsi="Times New Roman" w:cs="Times New Roman"/>
          <w:i/>
          <w:iCs/>
          <w:sz w:val="28"/>
          <w:szCs w:val="28"/>
          <w:lang w:val="ru-RU"/>
        </w:rPr>
        <w:t xml:space="preserve"> </w:t>
      </w:r>
      <w:r w:rsidRPr="00786F95">
        <w:rPr>
          <w:rFonts w:ascii="Times New Roman" w:eastAsia="Times New Roman" w:hAnsi="Times New Roman" w:cs="Times New Roman"/>
          <w:sz w:val="28"/>
          <w:szCs w:val="28"/>
          <w:lang w:val="ru-RU"/>
        </w:rPr>
        <w:t>с риском внутримозгового кровоизлияния в различных моделях наследования с учетом клинических факторов</w:t>
      </w:r>
    </w:p>
    <w:tbl>
      <w:tblPr>
        <w:tblW w:w="5000" w:type="pct"/>
        <w:jc w:val="center"/>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400" w:firstRow="0" w:lastRow="0" w:firstColumn="0" w:lastColumn="0" w:noHBand="0" w:noVBand="1"/>
      </w:tblPr>
      <w:tblGrid>
        <w:gridCol w:w="1124"/>
        <w:gridCol w:w="1278"/>
        <w:gridCol w:w="994"/>
        <w:gridCol w:w="988"/>
        <w:gridCol w:w="2028"/>
        <w:gridCol w:w="599"/>
        <w:gridCol w:w="1835"/>
        <w:gridCol w:w="782"/>
      </w:tblGrid>
      <w:tr w:rsidR="005A786E" w:rsidRPr="005A786E" w14:paraId="29AC41E8" w14:textId="77777777" w:rsidTr="005A786E">
        <w:trPr>
          <w:tblHeader/>
          <w:jc w:val="center"/>
        </w:trPr>
        <w:tc>
          <w:tcPr>
            <w:tcW w:w="584" w:type="pct"/>
            <w:tcMar>
              <w:top w:w="150" w:type="dxa"/>
              <w:left w:w="0" w:type="dxa"/>
              <w:bottom w:w="150" w:type="dxa"/>
              <w:right w:w="240" w:type="dxa"/>
            </w:tcMar>
            <w:vAlign w:val="center"/>
          </w:tcPr>
          <w:p w14:paraId="4F23E209"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Модель</w:t>
            </w:r>
          </w:p>
        </w:tc>
        <w:tc>
          <w:tcPr>
            <w:tcW w:w="664" w:type="pct"/>
            <w:tcMar>
              <w:top w:w="150" w:type="dxa"/>
              <w:left w:w="240" w:type="dxa"/>
              <w:bottom w:w="150" w:type="dxa"/>
              <w:right w:w="240" w:type="dxa"/>
            </w:tcMar>
            <w:vAlign w:val="center"/>
          </w:tcPr>
          <w:p w14:paraId="2EA35115"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Генотип</w:t>
            </w:r>
          </w:p>
        </w:tc>
        <w:tc>
          <w:tcPr>
            <w:tcW w:w="516" w:type="pct"/>
            <w:tcMar>
              <w:top w:w="150" w:type="dxa"/>
              <w:left w:w="0" w:type="dxa"/>
              <w:bottom w:w="150" w:type="dxa"/>
            </w:tcMar>
            <w:vAlign w:val="center"/>
          </w:tcPr>
          <w:p w14:paraId="4A6A55FD"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Контроль (n=165)</w:t>
            </w:r>
          </w:p>
        </w:tc>
        <w:tc>
          <w:tcPr>
            <w:tcW w:w="513" w:type="pct"/>
            <w:tcMar>
              <w:top w:w="150" w:type="dxa"/>
              <w:left w:w="0" w:type="dxa"/>
              <w:bottom w:w="150" w:type="dxa"/>
            </w:tcMar>
            <w:vAlign w:val="center"/>
          </w:tcPr>
          <w:p w14:paraId="6C71B010"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Случаи (n=162)</w:t>
            </w:r>
          </w:p>
        </w:tc>
        <w:tc>
          <w:tcPr>
            <w:tcW w:w="1053" w:type="pct"/>
            <w:tcMar>
              <w:top w:w="150" w:type="dxa"/>
              <w:left w:w="0" w:type="dxa"/>
              <w:bottom w:w="150" w:type="dxa"/>
            </w:tcMar>
            <w:vAlign w:val="center"/>
          </w:tcPr>
          <w:p w14:paraId="557BD7DF" w14:textId="77777777" w:rsidR="00EF6DFA" w:rsidRPr="00E05B6A" w:rsidRDefault="00264AD4" w:rsidP="00E05B6A">
            <w:pPr>
              <w:pStyle w:val="aff7"/>
              <w:rPr>
                <w:rFonts w:ascii="Times New Roman" w:hAnsi="Times New Roman" w:cs="Times New Roman"/>
              </w:rPr>
            </w:pPr>
            <w:r w:rsidRPr="00E05B6A">
              <w:rPr>
                <w:rFonts w:ascii="Times New Roman" w:hAnsi="Times New Roman" w:cs="Times New Roman"/>
              </w:rPr>
              <w:t xml:space="preserve">Нескорректированный OR </w:t>
            </w:r>
          </w:p>
          <w:p w14:paraId="607C37E4" w14:textId="5DB7210D"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(95% ДИ)</w:t>
            </w:r>
          </w:p>
        </w:tc>
        <w:tc>
          <w:tcPr>
            <w:tcW w:w="311" w:type="pct"/>
            <w:tcMar>
              <w:top w:w="150" w:type="dxa"/>
              <w:left w:w="0" w:type="dxa"/>
              <w:bottom w:w="150" w:type="dxa"/>
            </w:tcMar>
            <w:vAlign w:val="center"/>
          </w:tcPr>
          <w:p w14:paraId="18791D31"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p</w:t>
            </w:r>
          </w:p>
        </w:tc>
        <w:tc>
          <w:tcPr>
            <w:tcW w:w="953" w:type="pct"/>
            <w:tcMar>
              <w:top w:w="150" w:type="dxa"/>
              <w:left w:w="0" w:type="dxa"/>
              <w:bottom w:w="150" w:type="dxa"/>
            </w:tcMar>
            <w:vAlign w:val="center"/>
          </w:tcPr>
          <w:p w14:paraId="2744EE83" w14:textId="77777777" w:rsidR="00EF6DFA" w:rsidRPr="00E05B6A" w:rsidRDefault="00264AD4" w:rsidP="00E05B6A">
            <w:pPr>
              <w:pStyle w:val="aff7"/>
              <w:rPr>
                <w:rFonts w:ascii="Times New Roman" w:hAnsi="Times New Roman" w:cs="Times New Roman"/>
              </w:rPr>
            </w:pPr>
            <w:r w:rsidRPr="00E05B6A">
              <w:rPr>
                <w:rFonts w:ascii="Times New Roman" w:hAnsi="Times New Roman" w:cs="Times New Roman"/>
              </w:rPr>
              <w:t xml:space="preserve">Скорректированный OR </w:t>
            </w:r>
          </w:p>
          <w:p w14:paraId="7961A1D6" w14:textId="403408DD"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(95% ДИ)</w:t>
            </w:r>
          </w:p>
        </w:tc>
        <w:tc>
          <w:tcPr>
            <w:tcW w:w="406" w:type="pct"/>
            <w:tcMar>
              <w:top w:w="150" w:type="dxa"/>
              <w:left w:w="0" w:type="dxa"/>
              <w:bottom w:w="150" w:type="dxa"/>
            </w:tcMar>
            <w:vAlign w:val="center"/>
          </w:tcPr>
          <w:p w14:paraId="318A820F"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p</w:t>
            </w:r>
          </w:p>
        </w:tc>
      </w:tr>
      <w:tr w:rsidR="005A786E" w:rsidRPr="005A786E" w14:paraId="65D201BC" w14:textId="77777777" w:rsidTr="005A786E">
        <w:trPr>
          <w:jc w:val="center"/>
        </w:trPr>
        <w:tc>
          <w:tcPr>
            <w:tcW w:w="584" w:type="pct"/>
            <w:vMerge w:val="restart"/>
            <w:tcMar>
              <w:top w:w="150" w:type="dxa"/>
              <w:left w:w="0" w:type="dxa"/>
              <w:bottom w:w="150" w:type="dxa"/>
              <w:right w:w="240" w:type="dxa"/>
            </w:tcMar>
            <w:vAlign w:val="center"/>
          </w:tcPr>
          <w:p w14:paraId="50692D8F"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Кодоминантная</w:t>
            </w:r>
          </w:p>
        </w:tc>
        <w:tc>
          <w:tcPr>
            <w:tcW w:w="664" w:type="pct"/>
            <w:tcMar>
              <w:top w:w="150" w:type="dxa"/>
              <w:left w:w="240" w:type="dxa"/>
              <w:bottom w:w="150" w:type="dxa"/>
              <w:right w:w="240" w:type="dxa"/>
            </w:tcMar>
            <w:vAlign w:val="center"/>
          </w:tcPr>
          <w:p w14:paraId="6E059D57"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T/T</w:t>
            </w:r>
          </w:p>
        </w:tc>
        <w:tc>
          <w:tcPr>
            <w:tcW w:w="516" w:type="pct"/>
            <w:tcMar>
              <w:top w:w="150" w:type="dxa"/>
              <w:left w:w="0" w:type="dxa"/>
              <w:bottom w:w="150" w:type="dxa"/>
            </w:tcMar>
            <w:vAlign w:val="center"/>
          </w:tcPr>
          <w:p w14:paraId="6871FD00"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48 (31,2%)</w:t>
            </w:r>
          </w:p>
        </w:tc>
        <w:tc>
          <w:tcPr>
            <w:tcW w:w="513" w:type="pct"/>
            <w:tcMar>
              <w:top w:w="150" w:type="dxa"/>
              <w:left w:w="0" w:type="dxa"/>
              <w:bottom w:w="150" w:type="dxa"/>
            </w:tcMar>
            <w:vAlign w:val="center"/>
          </w:tcPr>
          <w:p w14:paraId="7803E680"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73 (50,0%)</w:t>
            </w:r>
          </w:p>
        </w:tc>
        <w:tc>
          <w:tcPr>
            <w:tcW w:w="1053" w:type="pct"/>
            <w:tcMar>
              <w:top w:w="150" w:type="dxa"/>
              <w:left w:w="0" w:type="dxa"/>
              <w:bottom w:w="150" w:type="dxa"/>
            </w:tcMar>
            <w:vAlign w:val="center"/>
          </w:tcPr>
          <w:p w14:paraId="48AEC638"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1,00</w:t>
            </w:r>
          </w:p>
        </w:tc>
        <w:tc>
          <w:tcPr>
            <w:tcW w:w="311" w:type="pct"/>
            <w:vMerge w:val="restart"/>
            <w:tcMar>
              <w:top w:w="150" w:type="dxa"/>
              <w:left w:w="0" w:type="dxa"/>
              <w:bottom w:w="150" w:type="dxa"/>
            </w:tcMar>
            <w:vAlign w:val="center"/>
          </w:tcPr>
          <w:p w14:paraId="73F726C9" w14:textId="5E9A7F99"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1,31e</w:t>
            </w:r>
            <w:r w:rsidR="005207F3" w:rsidRPr="00E05B6A">
              <w:rPr>
                <w:rFonts w:ascii="Times New Roman" w:hAnsi="Times New Roman" w:cs="Times New Roman"/>
              </w:rPr>
              <w:t>-</w:t>
            </w:r>
            <w:r w:rsidRPr="00E05B6A">
              <w:rPr>
                <w:rFonts w:ascii="Times New Roman" w:hAnsi="Times New Roman" w:cs="Times New Roman"/>
              </w:rPr>
              <w:t>04</w:t>
            </w:r>
          </w:p>
        </w:tc>
        <w:tc>
          <w:tcPr>
            <w:tcW w:w="953" w:type="pct"/>
            <w:tcMar>
              <w:top w:w="150" w:type="dxa"/>
              <w:left w:w="0" w:type="dxa"/>
              <w:bottom w:w="150" w:type="dxa"/>
            </w:tcMar>
            <w:vAlign w:val="center"/>
          </w:tcPr>
          <w:p w14:paraId="6B97E20E"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1,00</w:t>
            </w:r>
          </w:p>
        </w:tc>
        <w:tc>
          <w:tcPr>
            <w:tcW w:w="406" w:type="pct"/>
            <w:vMerge w:val="restart"/>
            <w:tcMar>
              <w:top w:w="150" w:type="dxa"/>
              <w:left w:w="240" w:type="dxa"/>
              <w:bottom w:w="150" w:type="dxa"/>
              <w:right w:w="0" w:type="dxa"/>
            </w:tcMar>
            <w:vAlign w:val="center"/>
          </w:tcPr>
          <w:p w14:paraId="3CC828CC"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0,0021</w:t>
            </w:r>
          </w:p>
        </w:tc>
      </w:tr>
      <w:tr w:rsidR="005A786E" w:rsidRPr="005A786E" w14:paraId="6126B1CD" w14:textId="77777777" w:rsidTr="005A786E">
        <w:trPr>
          <w:jc w:val="center"/>
        </w:trPr>
        <w:tc>
          <w:tcPr>
            <w:tcW w:w="584" w:type="pct"/>
            <w:vMerge/>
            <w:tcMar>
              <w:top w:w="150" w:type="dxa"/>
              <w:left w:w="0" w:type="dxa"/>
              <w:bottom w:w="150" w:type="dxa"/>
              <w:right w:w="240" w:type="dxa"/>
            </w:tcMar>
            <w:vAlign w:val="center"/>
          </w:tcPr>
          <w:p w14:paraId="44996B27" w14:textId="77777777" w:rsidR="00264AD4" w:rsidRPr="00E05B6A" w:rsidRDefault="00264AD4" w:rsidP="00E05B6A">
            <w:pPr>
              <w:pStyle w:val="aff7"/>
              <w:rPr>
                <w:rFonts w:ascii="Times New Roman" w:hAnsi="Times New Roman" w:cs="Times New Roman"/>
              </w:rPr>
            </w:pPr>
          </w:p>
        </w:tc>
        <w:tc>
          <w:tcPr>
            <w:tcW w:w="664" w:type="pct"/>
            <w:tcMar>
              <w:top w:w="150" w:type="dxa"/>
              <w:left w:w="240" w:type="dxa"/>
              <w:bottom w:w="150" w:type="dxa"/>
              <w:right w:w="240" w:type="dxa"/>
            </w:tcMar>
            <w:vAlign w:val="center"/>
          </w:tcPr>
          <w:p w14:paraId="4CB0998C"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C/T</w:t>
            </w:r>
          </w:p>
        </w:tc>
        <w:tc>
          <w:tcPr>
            <w:tcW w:w="516" w:type="pct"/>
            <w:tcMar>
              <w:top w:w="150" w:type="dxa"/>
              <w:left w:w="0" w:type="dxa"/>
              <w:bottom w:w="150" w:type="dxa"/>
            </w:tcMar>
            <w:vAlign w:val="center"/>
          </w:tcPr>
          <w:p w14:paraId="2DFF7CA8"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66 (42,9%)</w:t>
            </w:r>
          </w:p>
        </w:tc>
        <w:tc>
          <w:tcPr>
            <w:tcW w:w="513" w:type="pct"/>
            <w:tcMar>
              <w:top w:w="150" w:type="dxa"/>
              <w:left w:w="0" w:type="dxa"/>
              <w:bottom w:w="150" w:type="dxa"/>
            </w:tcMar>
            <w:vAlign w:val="center"/>
          </w:tcPr>
          <w:p w14:paraId="3D5E08FB"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59 (40,4%)</w:t>
            </w:r>
          </w:p>
        </w:tc>
        <w:tc>
          <w:tcPr>
            <w:tcW w:w="1053" w:type="pct"/>
            <w:tcMar>
              <w:top w:w="150" w:type="dxa"/>
              <w:left w:w="0" w:type="dxa"/>
              <w:bottom w:w="150" w:type="dxa"/>
            </w:tcMar>
            <w:vAlign w:val="center"/>
          </w:tcPr>
          <w:p w14:paraId="5B8B57C1" w14:textId="32A8D930"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0,59 (0,35</w:t>
            </w:r>
            <w:r w:rsidR="005207F3" w:rsidRPr="00E05B6A">
              <w:rPr>
                <w:rFonts w:ascii="Times New Roman" w:hAnsi="Times New Roman" w:cs="Times New Roman"/>
              </w:rPr>
              <w:t>-</w:t>
            </w:r>
            <w:r w:rsidRPr="00E05B6A">
              <w:rPr>
                <w:rFonts w:ascii="Times New Roman" w:hAnsi="Times New Roman" w:cs="Times New Roman"/>
              </w:rPr>
              <w:t>0,97)</w:t>
            </w:r>
          </w:p>
        </w:tc>
        <w:tc>
          <w:tcPr>
            <w:tcW w:w="311" w:type="pct"/>
            <w:vMerge/>
            <w:tcMar>
              <w:top w:w="150" w:type="dxa"/>
              <w:left w:w="0" w:type="dxa"/>
              <w:bottom w:w="150" w:type="dxa"/>
            </w:tcMar>
            <w:vAlign w:val="center"/>
          </w:tcPr>
          <w:p w14:paraId="0BB26766" w14:textId="77777777" w:rsidR="00264AD4" w:rsidRPr="00E05B6A" w:rsidRDefault="00264AD4" w:rsidP="00E05B6A">
            <w:pPr>
              <w:pStyle w:val="aff7"/>
              <w:rPr>
                <w:rFonts w:ascii="Times New Roman" w:hAnsi="Times New Roman" w:cs="Times New Roman"/>
              </w:rPr>
            </w:pPr>
          </w:p>
        </w:tc>
        <w:tc>
          <w:tcPr>
            <w:tcW w:w="953" w:type="pct"/>
            <w:tcMar>
              <w:top w:w="150" w:type="dxa"/>
              <w:left w:w="0" w:type="dxa"/>
              <w:bottom w:w="150" w:type="dxa"/>
            </w:tcMar>
            <w:vAlign w:val="center"/>
          </w:tcPr>
          <w:p w14:paraId="56357730" w14:textId="135CE05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0,59 (0,35</w:t>
            </w:r>
            <w:r w:rsidR="005207F3" w:rsidRPr="00E05B6A">
              <w:rPr>
                <w:rFonts w:ascii="Times New Roman" w:hAnsi="Times New Roman" w:cs="Times New Roman"/>
              </w:rPr>
              <w:t>-</w:t>
            </w:r>
            <w:r w:rsidRPr="00E05B6A">
              <w:rPr>
                <w:rFonts w:ascii="Times New Roman" w:hAnsi="Times New Roman" w:cs="Times New Roman"/>
              </w:rPr>
              <w:t>0,99)</w:t>
            </w:r>
          </w:p>
        </w:tc>
        <w:tc>
          <w:tcPr>
            <w:tcW w:w="406" w:type="pct"/>
            <w:vMerge/>
            <w:tcMar>
              <w:top w:w="150" w:type="dxa"/>
              <w:left w:w="240" w:type="dxa"/>
              <w:bottom w:w="150" w:type="dxa"/>
              <w:right w:w="0" w:type="dxa"/>
            </w:tcMar>
            <w:vAlign w:val="center"/>
          </w:tcPr>
          <w:p w14:paraId="5C2A630C" w14:textId="77777777" w:rsidR="00264AD4" w:rsidRPr="00E05B6A" w:rsidRDefault="00264AD4" w:rsidP="00E05B6A">
            <w:pPr>
              <w:pStyle w:val="aff7"/>
              <w:rPr>
                <w:rFonts w:ascii="Times New Roman" w:hAnsi="Times New Roman" w:cs="Times New Roman"/>
              </w:rPr>
            </w:pPr>
          </w:p>
        </w:tc>
      </w:tr>
      <w:tr w:rsidR="005A786E" w:rsidRPr="005A786E" w14:paraId="12DD0552" w14:textId="77777777" w:rsidTr="005A786E">
        <w:trPr>
          <w:jc w:val="center"/>
        </w:trPr>
        <w:tc>
          <w:tcPr>
            <w:tcW w:w="584" w:type="pct"/>
            <w:vMerge/>
            <w:tcMar>
              <w:top w:w="150" w:type="dxa"/>
              <w:left w:w="0" w:type="dxa"/>
              <w:bottom w:w="150" w:type="dxa"/>
              <w:right w:w="240" w:type="dxa"/>
            </w:tcMar>
            <w:vAlign w:val="center"/>
          </w:tcPr>
          <w:p w14:paraId="247FFBA3" w14:textId="77777777" w:rsidR="00264AD4" w:rsidRPr="00E05B6A" w:rsidRDefault="00264AD4" w:rsidP="00E05B6A">
            <w:pPr>
              <w:pStyle w:val="aff7"/>
              <w:rPr>
                <w:rFonts w:ascii="Times New Roman" w:hAnsi="Times New Roman" w:cs="Times New Roman"/>
              </w:rPr>
            </w:pPr>
          </w:p>
        </w:tc>
        <w:tc>
          <w:tcPr>
            <w:tcW w:w="664" w:type="pct"/>
            <w:tcMar>
              <w:top w:w="150" w:type="dxa"/>
              <w:left w:w="240" w:type="dxa"/>
              <w:bottom w:w="150" w:type="dxa"/>
              <w:right w:w="240" w:type="dxa"/>
            </w:tcMar>
            <w:vAlign w:val="center"/>
          </w:tcPr>
          <w:p w14:paraId="5CE560D9"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C/C</w:t>
            </w:r>
          </w:p>
        </w:tc>
        <w:tc>
          <w:tcPr>
            <w:tcW w:w="516" w:type="pct"/>
            <w:tcMar>
              <w:top w:w="150" w:type="dxa"/>
              <w:left w:w="0" w:type="dxa"/>
              <w:bottom w:w="150" w:type="dxa"/>
            </w:tcMar>
            <w:vAlign w:val="center"/>
          </w:tcPr>
          <w:p w14:paraId="66C14D5B"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40 (26,0%)</w:t>
            </w:r>
          </w:p>
        </w:tc>
        <w:tc>
          <w:tcPr>
            <w:tcW w:w="513" w:type="pct"/>
            <w:tcMar>
              <w:top w:w="150" w:type="dxa"/>
              <w:left w:w="0" w:type="dxa"/>
              <w:bottom w:w="150" w:type="dxa"/>
            </w:tcMar>
            <w:vAlign w:val="center"/>
          </w:tcPr>
          <w:p w14:paraId="20C184D0"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14 (9,6%)</w:t>
            </w:r>
          </w:p>
        </w:tc>
        <w:tc>
          <w:tcPr>
            <w:tcW w:w="1053" w:type="pct"/>
            <w:tcMar>
              <w:top w:w="150" w:type="dxa"/>
              <w:left w:w="0" w:type="dxa"/>
              <w:bottom w:w="150" w:type="dxa"/>
            </w:tcMar>
            <w:vAlign w:val="center"/>
          </w:tcPr>
          <w:p w14:paraId="3B10D07E" w14:textId="2B5EC4D2"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0,23 (0,11</w:t>
            </w:r>
            <w:r w:rsidR="005207F3" w:rsidRPr="00E05B6A">
              <w:rPr>
                <w:rFonts w:ascii="Times New Roman" w:hAnsi="Times New Roman" w:cs="Times New Roman"/>
              </w:rPr>
              <w:t>-</w:t>
            </w:r>
            <w:r w:rsidRPr="00E05B6A">
              <w:rPr>
                <w:rFonts w:ascii="Times New Roman" w:hAnsi="Times New Roman" w:cs="Times New Roman"/>
              </w:rPr>
              <w:t>0,47)</w:t>
            </w:r>
          </w:p>
        </w:tc>
        <w:tc>
          <w:tcPr>
            <w:tcW w:w="311" w:type="pct"/>
            <w:vMerge/>
            <w:tcMar>
              <w:top w:w="150" w:type="dxa"/>
              <w:left w:w="0" w:type="dxa"/>
              <w:bottom w:w="150" w:type="dxa"/>
            </w:tcMar>
            <w:vAlign w:val="center"/>
          </w:tcPr>
          <w:p w14:paraId="0F1B3CB4" w14:textId="77777777" w:rsidR="00264AD4" w:rsidRPr="00E05B6A" w:rsidRDefault="00264AD4" w:rsidP="00E05B6A">
            <w:pPr>
              <w:pStyle w:val="aff7"/>
              <w:rPr>
                <w:rFonts w:ascii="Times New Roman" w:hAnsi="Times New Roman" w:cs="Times New Roman"/>
              </w:rPr>
            </w:pPr>
          </w:p>
        </w:tc>
        <w:tc>
          <w:tcPr>
            <w:tcW w:w="953" w:type="pct"/>
            <w:tcMar>
              <w:top w:w="150" w:type="dxa"/>
              <w:left w:w="0" w:type="dxa"/>
              <w:bottom w:w="150" w:type="dxa"/>
            </w:tcMar>
            <w:vAlign w:val="center"/>
          </w:tcPr>
          <w:p w14:paraId="22F49172" w14:textId="4BFB0E1D"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0,29 (0,14</w:t>
            </w:r>
            <w:r w:rsidR="005207F3" w:rsidRPr="00E05B6A">
              <w:rPr>
                <w:rFonts w:ascii="Times New Roman" w:hAnsi="Times New Roman" w:cs="Times New Roman"/>
              </w:rPr>
              <w:t>-</w:t>
            </w:r>
            <w:r w:rsidRPr="00E05B6A">
              <w:rPr>
                <w:rFonts w:ascii="Times New Roman" w:hAnsi="Times New Roman" w:cs="Times New Roman"/>
              </w:rPr>
              <w:t>0,59)</w:t>
            </w:r>
          </w:p>
        </w:tc>
        <w:tc>
          <w:tcPr>
            <w:tcW w:w="406" w:type="pct"/>
            <w:vMerge/>
            <w:tcMar>
              <w:top w:w="150" w:type="dxa"/>
              <w:left w:w="240" w:type="dxa"/>
              <w:bottom w:w="150" w:type="dxa"/>
              <w:right w:w="0" w:type="dxa"/>
            </w:tcMar>
            <w:vAlign w:val="center"/>
          </w:tcPr>
          <w:p w14:paraId="1B7C83E7" w14:textId="77777777" w:rsidR="00264AD4" w:rsidRPr="00E05B6A" w:rsidRDefault="00264AD4" w:rsidP="00E05B6A">
            <w:pPr>
              <w:pStyle w:val="aff7"/>
              <w:rPr>
                <w:rFonts w:ascii="Times New Roman" w:hAnsi="Times New Roman" w:cs="Times New Roman"/>
              </w:rPr>
            </w:pPr>
          </w:p>
        </w:tc>
      </w:tr>
      <w:tr w:rsidR="005A786E" w:rsidRPr="005A786E" w14:paraId="64791580" w14:textId="77777777" w:rsidTr="005A786E">
        <w:trPr>
          <w:jc w:val="center"/>
        </w:trPr>
        <w:tc>
          <w:tcPr>
            <w:tcW w:w="584" w:type="pct"/>
            <w:vMerge w:val="restart"/>
            <w:tcMar>
              <w:top w:w="150" w:type="dxa"/>
              <w:left w:w="0" w:type="dxa"/>
              <w:bottom w:w="150" w:type="dxa"/>
              <w:right w:w="240" w:type="dxa"/>
            </w:tcMar>
            <w:vAlign w:val="center"/>
          </w:tcPr>
          <w:p w14:paraId="4421CA72"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Доминантная</w:t>
            </w:r>
          </w:p>
        </w:tc>
        <w:tc>
          <w:tcPr>
            <w:tcW w:w="664" w:type="pct"/>
            <w:tcMar>
              <w:top w:w="150" w:type="dxa"/>
              <w:left w:w="240" w:type="dxa"/>
              <w:bottom w:w="150" w:type="dxa"/>
              <w:right w:w="240" w:type="dxa"/>
            </w:tcMar>
            <w:vAlign w:val="center"/>
          </w:tcPr>
          <w:p w14:paraId="5F603EF8"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T/T</w:t>
            </w:r>
          </w:p>
        </w:tc>
        <w:tc>
          <w:tcPr>
            <w:tcW w:w="516" w:type="pct"/>
            <w:tcMar>
              <w:top w:w="150" w:type="dxa"/>
              <w:left w:w="0" w:type="dxa"/>
              <w:bottom w:w="150" w:type="dxa"/>
            </w:tcMar>
            <w:vAlign w:val="center"/>
          </w:tcPr>
          <w:p w14:paraId="0A5C9BD8"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48 (31,2%)</w:t>
            </w:r>
          </w:p>
        </w:tc>
        <w:tc>
          <w:tcPr>
            <w:tcW w:w="513" w:type="pct"/>
            <w:tcMar>
              <w:top w:w="150" w:type="dxa"/>
              <w:left w:w="0" w:type="dxa"/>
              <w:bottom w:w="150" w:type="dxa"/>
            </w:tcMar>
            <w:vAlign w:val="center"/>
          </w:tcPr>
          <w:p w14:paraId="1DD36897"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73 (50,0%)</w:t>
            </w:r>
          </w:p>
        </w:tc>
        <w:tc>
          <w:tcPr>
            <w:tcW w:w="1053" w:type="pct"/>
            <w:tcMar>
              <w:top w:w="150" w:type="dxa"/>
              <w:left w:w="0" w:type="dxa"/>
              <w:bottom w:w="150" w:type="dxa"/>
            </w:tcMar>
            <w:vAlign w:val="center"/>
          </w:tcPr>
          <w:p w14:paraId="52602865"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1,00</w:t>
            </w:r>
          </w:p>
        </w:tc>
        <w:tc>
          <w:tcPr>
            <w:tcW w:w="311" w:type="pct"/>
            <w:vMerge w:val="restart"/>
            <w:tcMar>
              <w:top w:w="150" w:type="dxa"/>
              <w:left w:w="0" w:type="dxa"/>
              <w:bottom w:w="150" w:type="dxa"/>
            </w:tcMar>
            <w:vAlign w:val="center"/>
          </w:tcPr>
          <w:p w14:paraId="4DFA85BB" w14:textId="6F127560"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9,92e</w:t>
            </w:r>
            <w:r w:rsidR="005207F3" w:rsidRPr="00E05B6A">
              <w:rPr>
                <w:rFonts w:ascii="Times New Roman" w:hAnsi="Times New Roman" w:cs="Times New Roman"/>
              </w:rPr>
              <w:t>-</w:t>
            </w:r>
            <w:r w:rsidRPr="00E05B6A">
              <w:rPr>
                <w:rFonts w:ascii="Times New Roman" w:hAnsi="Times New Roman" w:cs="Times New Roman"/>
              </w:rPr>
              <w:t>04</w:t>
            </w:r>
          </w:p>
        </w:tc>
        <w:tc>
          <w:tcPr>
            <w:tcW w:w="953" w:type="pct"/>
            <w:tcMar>
              <w:top w:w="150" w:type="dxa"/>
              <w:left w:w="0" w:type="dxa"/>
              <w:bottom w:w="150" w:type="dxa"/>
            </w:tcMar>
            <w:vAlign w:val="center"/>
          </w:tcPr>
          <w:p w14:paraId="1EE92503"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1,00</w:t>
            </w:r>
          </w:p>
        </w:tc>
        <w:tc>
          <w:tcPr>
            <w:tcW w:w="406" w:type="pct"/>
            <w:vMerge w:val="restart"/>
            <w:tcMar>
              <w:top w:w="150" w:type="dxa"/>
              <w:left w:w="240" w:type="dxa"/>
              <w:bottom w:w="150" w:type="dxa"/>
              <w:right w:w="0" w:type="dxa"/>
            </w:tcMar>
            <w:vAlign w:val="center"/>
          </w:tcPr>
          <w:p w14:paraId="713DA1E7"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0,0033</w:t>
            </w:r>
          </w:p>
        </w:tc>
      </w:tr>
      <w:tr w:rsidR="005A786E" w:rsidRPr="005A786E" w14:paraId="0C8B1329" w14:textId="77777777" w:rsidTr="005A786E">
        <w:trPr>
          <w:jc w:val="center"/>
        </w:trPr>
        <w:tc>
          <w:tcPr>
            <w:tcW w:w="584" w:type="pct"/>
            <w:vMerge/>
            <w:tcMar>
              <w:top w:w="150" w:type="dxa"/>
              <w:left w:w="0" w:type="dxa"/>
              <w:bottom w:w="150" w:type="dxa"/>
              <w:right w:w="240" w:type="dxa"/>
            </w:tcMar>
            <w:vAlign w:val="center"/>
          </w:tcPr>
          <w:p w14:paraId="143AAFA3" w14:textId="77777777" w:rsidR="00264AD4" w:rsidRPr="00E05B6A" w:rsidRDefault="00264AD4" w:rsidP="00E05B6A">
            <w:pPr>
              <w:pStyle w:val="aff7"/>
              <w:rPr>
                <w:rFonts w:ascii="Times New Roman" w:hAnsi="Times New Roman" w:cs="Times New Roman"/>
              </w:rPr>
            </w:pPr>
          </w:p>
        </w:tc>
        <w:tc>
          <w:tcPr>
            <w:tcW w:w="664" w:type="pct"/>
            <w:tcMar>
              <w:top w:w="150" w:type="dxa"/>
              <w:left w:w="240" w:type="dxa"/>
              <w:bottom w:w="150" w:type="dxa"/>
              <w:right w:w="240" w:type="dxa"/>
            </w:tcMar>
            <w:vAlign w:val="center"/>
          </w:tcPr>
          <w:p w14:paraId="2A70B56A" w14:textId="23603E5D"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C/T</w:t>
            </w:r>
            <w:r w:rsidR="005207F3" w:rsidRPr="00E05B6A">
              <w:rPr>
                <w:rFonts w:ascii="Times New Roman" w:hAnsi="Times New Roman" w:cs="Times New Roman"/>
              </w:rPr>
              <w:t>-</w:t>
            </w:r>
            <w:r w:rsidRPr="00E05B6A">
              <w:rPr>
                <w:rFonts w:ascii="Times New Roman" w:hAnsi="Times New Roman" w:cs="Times New Roman"/>
              </w:rPr>
              <w:t>C/C</w:t>
            </w:r>
          </w:p>
        </w:tc>
        <w:tc>
          <w:tcPr>
            <w:tcW w:w="516" w:type="pct"/>
            <w:tcMar>
              <w:top w:w="150" w:type="dxa"/>
              <w:left w:w="0" w:type="dxa"/>
              <w:bottom w:w="150" w:type="dxa"/>
            </w:tcMar>
            <w:vAlign w:val="center"/>
          </w:tcPr>
          <w:p w14:paraId="40EC7C00"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106 (68,8%)</w:t>
            </w:r>
          </w:p>
        </w:tc>
        <w:tc>
          <w:tcPr>
            <w:tcW w:w="513" w:type="pct"/>
            <w:tcMar>
              <w:top w:w="150" w:type="dxa"/>
              <w:left w:w="0" w:type="dxa"/>
              <w:bottom w:w="150" w:type="dxa"/>
            </w:tcMar>
            <w:vAlign w:val="center"/>
          </w:tcPr>
          <w:p w14:paraId="4B5DD355"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73 (50,0%)</w:t>
            </w:r>
          </w:p>
        </w:tc>
        <w:tc>
          <w:tcPr>
            <w:tcW w:w="1053" w:type="pct"/>
            <w:tcMar>
              <w:top w:w="150" w:type="dxa"/>
              <w:left w:w="0" w:type="dxa"/>
              <w:bottom w:w="150" w:type="dxa"/>
            </w:tcMar>
            <w:vAlign w:val="center"/>
          </w:tcPr>
          <w:p w14:paraId="69813AB8" w14:textId="7F975223"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0,45 (0,28</w:t>
            </w:r>
            <w:r w:rsidR="005207F3" w:rsidRPr="00E05B6A">
              <w:rPr>
                <w:rFonts w:ascii="Times New Roman" w:hAnsi="Times New Roman" w:cs="Times New Roman"/>
              </w:rPr>
              <w:t>-</w:t>
            </w:r>
            <w:r w:rsidRPr="00E05B6A">
              <w:rPr>
                <w:rFonts w:ascii="Times New Roman" w:hAnsi="Times New Roman" w:cs="Times New Roman"/>
              </w:rPr>
              <w:t>0,73)</w:t>
            </w:r>
          </w:p>
        </w:tc>
        <w:tc>
          <w:tcPr>
            <w:tcW w:w="311" w:type="pct"/>
            <w:vMerge/>
            <w:tcMar>
              <w:top w:w="150" w:type="dxa"/>
              <w:left w:w="0" w:type="dxa"/>
              <w:bottom w:w="150" w:type="dxa"/>
            </w:tcMar>
            <w:vAlign w:val="center"/>
          </w:tcPr>
          <w:p w14:paraId="1DB692B1" w14:textId="77777777" w:rsidR="00264AD4" w:rsidRPr="00E05B6A" w:rsidRDefault="00264AD4" w:rsidP="00E05B6A">
            <w:pPr>
              <w:pStyle w:val="aff7"/>
              <w:rPr>
                <w:rFonts w:ascii="Times New Roman" w:hAnsi="Times New Roman" w:cs="Times New Roman"/>
              </w:rPr>
            </w:pPr>
          </w:p>
        </w:tc>
        <w:tc>
          <w:tcPr>
            <w:tcW w:w="953" w:type="pct"/>
            <w:tcMar>
              <w:top w:w="150" w:type="dxa"/>
              <w:left w:w="0" w:type="dxa"/>
              <w:bottom w:w="150" w:type="dxa"/>
            </w:tcMar>
            <w:vAlign w:val="center"/>
          </w:tcPr>
          <w:p w14:paraId="00264EB8" w14:textId="3744693A"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0,48 (0,29</w:t>
            </w:r>
            <w:r w:rsidR="005207F3" w:rsidRPr="00E05B6A">
              <w:rPr>
                <w:rFonts w:ascii="Times New Roman" w:hAnsi="Times New Roman" w:cs="Times New Roman"/>
              </w:rPr>
              <w:t>-</w:t>
            </w:r>
            <w:r w:rsidRPr="00E05B6A">
              <w:rPr>
                <w:rFonts w:ascii="Times New Roman" w:hAnsi="Times New Roman" w:cs="Times New Roman"/>
              </w:rPr>
              <w:t>0,78)</w:t>
            </w:r>
          </w:p>
        </w:tc>
        <w:tc>
          <w:tcPr>
            <w:tcW w:w="406" w:type="pct"/>
            <w:vMerge/>
            <w:tcMar>
              <w:top w:w="150" w:type="dxa"/>
              <w:left w:w="240" w:type="dxa"/>
              <w:bottom w:w="150" w:type="dxa"/>
              <w:right w:w="0" w:type="dxa"/>
            </w:tcMar>
            <w:vAlign w:val="center"/>
          </w:tcPr>
          <w:p w14:paraId="58A6A815" w14:textId="77777777" w:rsidR="00264AD4" w:rsidRPr="00E05B6A" w:rsidRDefault="00264AD4" w:rsidP="00E05B6A">
            <w:pPr>
              <w:pStyle w:val="aff7"/>
              <w:rPr>
                <w:rFonts w:ascii="Times New Roman" w:hAnsi="Times New Roman" w:cs="Times New Roman"/>
              </w:rPr>
            </w:pPr>
          </w:p>
        </w:tc>
      </w:tr>
      <w:tr w:rsidR="005A786E" w:rsidRPr="005A786E" w14:paraId="1E352D9E" w14:textId="77777777" w:rsidTr="005A786E">
        <w:trPr>
          <w:jc w:val="center"/>
        </w:trPr>
        <w:tc>
          <w:tcPr>
            <w:tcW w:w="584" w:type="pct"/>
            <w:vMerge w:val="restart"/>
            <w:tcMar>
              <w:top w:w="150" w:type="dxa"/>
              <w:left w:w="0" w:type="dxa"/>
              <w:bottom w:w="150" w:type="dxa"/>
              <w:right w:w="240" w:type="dxa"/>
            </w:tcMar>
            <w:vAlign w:val="center"/>
          </w:tcPr>
          <w:p w14:paraId="4E6AD27A"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Рецессивная</w:t>
            </w:r>
          </w:p>
        </w:tc>
        <w:tc>
          <w:tcPr>
            <w:tcW w:w="664" w:type="pct"/>
            <w:tcMar>
              <w:top w:w="150" w:type="dxa"/>
              <w:left w:w="240" w:type="dxa"/>
              <w:bottom w:w="150" w:type="dxa"/>
              <w:right w:w="240" w:type="dxa"/>
            </w:tcMar>
            <w:vAlign w:val="center"/>
          </w:tcPr>
          <w:p w14:paraId="73197034" w14:textId="622D4A24"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T/T</w:t>
            </w:r>
            <w:r w:rsidR="005207F3" w:rsidRPr="00E05B6A">
              <w:rPr>
                <w:rFonts w:ascii="Times New Roman" w:hAnsi="Times New Roman" w:cs="Times New Roman"/>
              </w:rPr>
              <w:t>-</w:t>
            </w:r>
            <w:r w:rsidRPr="00E05B6A">
              <w:rPr>
                <w:rFonts w:ascii="Times New Roman" w:hAnsi="Times New Roman" w:cs="Times New Roman"/>
              </w:rPr>
              <w:t>C/T</w:t>
            </w:r>
          </w:p>
        </w:tc>
        <w:tc>
          <w:tcPr>
            <w:tcW w:w="516" w:type="pct"/>
            <w:tcMar>
              <w:top w:w="150" w:type="dxa"/>
              <w:left w:w="0" w:type="dxa"/>
              <w:bottom w:w="150" w:type="dxa"/>
            </w:tcMar>
            <w:vAlign w:val="center"/>
          </w:tcPr>
          <w:p w14:paraId="31F26B95"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114 (74,0%)</w:t>
            </w:r>
          </w:p>
        </w:tc>
        <w:tc>
          <w:tcPr>
            <w:tcW w:w="513" w:type="pct"/>
            <w:tcMar>
              <w:top w:w="150" w:type="dxa"/>
              <w:left w:w="0" w:type="dxa"/>
              <w:bottom w:w="150" w:type="dxa"/>
            </w:tcMar>
            <w:vAlign w:val="center"/>
          </w:tcPr>
          <w:p w14:paraId="3C161429"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132 (90,4%)</w:t>
            </w:r>
          </w:p>
        </w:tc>
        <w:tc>
          <w:tcPr>
            <w:tcW w:w="1053" w:type="pct"/>
            <w:tcMar>
              <w:top w:w="150" w:type="dxa"/>
              <w:left w:w="0" w:type="dxa"/>
              <w:bottom w:w="150" w:type="dxa"/>
            </w:tcMar>
            <w:vAlign w:val="center"/>
          </w:tcPr>
          <w:p w14:paraId="36104B5A"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1,00</w:t>
            </w:r>
          </w:p>
        </w:tc>
        <w:tc>
          <w:tcPr>
            <w:tcW w:w="311" w:type="pct"/>
            <w:vMerge w:val="restart"/>
            <w:tcMar>
              <w:top w:w="150" w:type="dxa"/>
              <w:left w:w="0" w:type="dxa"/>
              <w:bottom w:w="150" w:type="dxa"/>
            </w:tcMar>
            <w:vAlign w:val="center"/>
          </w:tcPr>
          <w:p w14:paraId="2A278919" w14:textId="652F3B42"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2,62e</w:t>
            </w:r>
            <w:r w:rsidR="005207F3" w:rsidRPr="00E05B6A">
              <w:rPr>
                <w:rFonts w:ascii="Times New Roman" w:hAnsi="Times New Roman" w:cs="Times New Roman"/>
              </w:rPr>
              <w:t>-</w:t>
            </w:r>
            <w:r w:rsidRPr="00E05B6A">
              <w:rPr>
                <w:rFonts w:ascii="Times New Roman" w:hAnsi="Times New Roman" w:cs="Times New Roman"/>
              </w:rPr>
              <w:t>04</w:t>
            </w:r>
          </w:p>
        </w:tc>
        <w:tc>
          <w:tcPr>
            <w:tcW w:w="953" w:type="pct"/>
            <w:tcMar>
              <w:top w:w="150" w:type="dxa"/>
              <w:left w:w="0" w:type="dxa"/>
              <w:bottom w:w="150" w:type="dxa"/>
            </w:tcMar>
            <w:vAlign w:val="center"/>
          </w:tcPr>
          <w:p w14:paraId="49C34FE9"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1,00</w:t>
            </w:r>
          </w:p>
        </w:tc>
        <w:tc>
          <w:tcPr>
            <w:tcW w:w="406" w:type="pct"/>
            <w:vMerge w:val="restart"/>
            <w:tcMar>
              <w:top w:w="150" w:type="dxa"/>
              <w:left w:w="240" w:type="dxa"/>
              <w:bottom w:w="150" w:type="dxa"/>
              <w:right w:w="0" w:type="dxa"/>
            </w:tcMar>
            <w:vAlign w:val="center"/>
          </w:tcPr>
          <w:p w14:paraId="64DD7097"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0,0039</w:t>
            </w:r>
          </w:p>
        </w:tc>
      </w:tr>
      <w:tr w:rsidR="005A786E" w:rsidRPr="005A786E" w14:paraId="42171E68" w14:textId="77777777" w:rsidTr="005A786E">
        <w:trPr>
          <w:jc w:val="center"/>
        </w:trPr>
        <w:tc>
          <w:tcPr>
            <w:tcW w:w="584" w:type="pct"/>
            <w:vMerge/>
            <w:tcMar>
              <w:top w:w="150" w:type="dxa"/>
              <w:left w:w="0" w:type="dxa"/>
              <w:bottom w:w="150" w:type="dxa"/>
              <w:right w:w="240" w:type="dxa"/>
            </w:tcMar>
            <w:vAlign w:val="center"/>
          </w:tcPr>
          <w:p w14:paraId="7923DB4A" w14:textId="77777777" w:rsidR="00264AD4" w:rsidRPr="00E05B6A" w:rsidRDefault="00264AD4" w:rsidP="00E05B6A">
            <w:pPr>
              <w:pStyle w:val="aff7"/>
              <w:rPr>
                <w:rFonts w:ascii="Times New Roman" w:hAnsi="Times New Roman" w:cs="Times New Roman"/>
              </w:rPr>
            </w:pPr>
          </w:p>
        </w:tc>
        <w:tc>
          <w:tcPr>
            <w:tcW w:w="664" w:type="pct"/>
            <w:tcMar>
              <w:top w:w="150" w:type="dxa"/>
              <w:left w:w="240" w:type="dxa"/>
              <w:bottom w:w="150" w:type="dxa"/>
              <w:right w:w="240" w:type="dxa"/>
            </w:tcMar>
            <w:vAlign w:val="center"/>
          </w:tcPr>
          <w:p w14:paraId="6FA09E5D"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C/C</w:t>
            </w:r>
          </w:p>
        </w:tc>
        <w:tc>
          <w:tcPr>
            <w:tcW w:w="516" w:type="pct"/>
            <w:tcMar>
              <w:top w:w="150" w:type="dxa"/>
              <w:left w:w="0" w:type="dxa"/>
              <w:bottom w:w="150" w:type="dxa"/>
            </w:tcMar>
            <w:vAlign w:val="center"/>
          </w:tcPr>
          <w:p w14:paraId="7FE858FB"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40 (26,0%)</w:t>
            </w:r>
          </w:p>
        </w:tc>
        <w:tc>
          <w:tcPr>
            <w:tcW w:w="513" w:type="pct"/>
            <w:tcMar>
              <w:top w:w="150" w:type="dxa"/>
              <w:left w:w="0" w:type="dxa"/>
              <w:bottom w:w="150" w:type="dxa"/>
            </w:tcMar>
            <w:vAlign w:val="center"/>
          </w:tcPr>
          <w:p w14:paraId="0FAA977D"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14 (9,6%)</w:t>
            </w:r>
          </w:p>
        </w:tc>
        <w:tc>
          <w:tcPr>
            <w:tcW w:w="1053" w:type="pct"/>
            <w:tcMar>
              <w:top w:w="150" w:type="dxa"/>
              <w:left w:w="0" w:type="dxa"/>
              <w:bottom w:w="150" w:type="dxa"/>
            </w:tcMar>
            <w:vAlign w:val="center"/>
          </w:tcPr>
          <w:p w14:paraId="1E824518" w14:textId="2DA75FF9"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0,30 (0,16</w:t>
            </w:r>
            <w:r w:rsidR="005207F3" w:rsidRPr="00E05B6A">
              <w:rPr>
                <w:rFonts w:ascii="Times New Roman" w:hAnsi="Times New Roman" w:cs="Times New Roman"/>
              </w:rPr>
              <w:t>-</w:t>
            </w:r>
            <w:r w:rsidRPr="00E05B6A">
              <w:rPr>
                <w:rFonts w:ascii="Times New Roman" w:hAnsi="Times New Roman" w:cs="Times New Roman"/>
              </w:rPr>
              <w:t>0,58)</w:t>
            </w:r>
          </w:p>
        </w:tc>
        <w:tc>
          <w:tcPr>
            <w:tcW w:w="311" w:type="pct"/>
            <w:vMerge/>
            <w:tcMar>
              <w:top w:w="150" w:type="dxa"/>
              <w:left w:w="0" w:type="dxa"/>
              <w:bottom w:w="150" w:type="dxa"/>
            </w:tcMar>
            <w:vAlign w:val="center"/>
          </w:tcPr>
          <w:p w14:paraId="06A1636B" w14:textId="77777777" w:rsidR="00264AD4" w:rsidRPr="00E05B6A" w:rsidRDefault="00264AD4" w:rsidP="00E05B6A">
            <w:pPr>
              <w:pStyle w:val="aff7"/>
              <w:rPr>
                <w:rFonts w:ascii="Times New Roman" w:hAnsi="Times New Roman" w:cs="Times New Roman"/>
              </w:rPr>
            </w:pPr>
          </w:p>
        </w:tc>
        <w:tc>
          <w:tcPr>
            <w:tcW w:w="953" w:type="pct"/>
            <w:tcMar>
              <w:top w:w="150" w:type="dxa"/>
              <w:left w:w="0" w:type="dxa"/>
              <w:bottom w:w="150" w:type="dxa"/>
            </w:tcMar>
            <w:vAlign w:val="center"/>
          </w:tcPr>
          <w:p w14:paraId="786FAE19" w14:textId="34238772"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0,38 (0,19</w:t>
            </w:r>
            <w:r w:rsidR="005207F3" w:rsidRPr="00E05B6A">
              <w:rPr>
                <w:rFonts w:ascii="Times New Roman" w:hAnsi="Times New Roman" w:cs="Times New Roman"/>
              </w:rPr>
              <w:t>-</w:t>
            </w:r>
            <w:r w:rsidRPr="00E05B6A">
              <w:rPr>
                <w:rFonts w:ascii="Times New Roman" w:hAnsi="Times New Roman" w:cs="Times New Roman"/>
              </w:rPr>
              <w:t>0,74)</w:t>
            </w:r>
          </w:p>
        </w:tc>
        <w:tc>
          <w:tcPr>
            <w:tcW w:w="406" w:type="pct"/>
            <w:vMerge/>
            <w:tcMar>
              <w:top w:w="150" w:type="dxa"/>
              <w:left w:w="240" w:type="dxa"/>
              <w:bottom w:w="150" w:type="dxa"/>
              <w:right w:w="0" w:type="dxa"/>
            </w:tcMar>
            <w:vAlign w:val="center"/>
          </w:tcPr>
          <w:p w14:paraId="6F76F80E" w14:textId="77777777" w:rsidR="00264AD4" w:rsidRPr="00E05B6A" w:rsidRDefault="00264AD4" w:rsidP="00E05B6A">
            <w:pPr>
              <w:pStyle w:val="aff7"/>
              <w:rPr>
                <w:rFonts w:ascii="Times New Roman" w:hAnsi="Times New Roman" w:cs="Times New Roman"/>
              </w:rPr>
            </w:pPr>
          </w:p>
        </w:tc>
      </w:tr>
      <w:tr w:rsidR="005A786E" w:rsidRPr="005A786E" w14:paraId="332FEF31" w14:textId="77777777" w:rsidTr="005A786E">
        <w:trPr>
          <w:jc w:val="center"/>
        </w:trPr>
        <w:tc>
          <w:tcPr>
            <w:tcW w:w="584" w:type="pct"/>
            <w:vMerge w:val="restart"/>
            <w:tcMar>
              <w:top w:w="150" w:type="dxa"/>
              <w:left w:w="0" w:type="dxa"/>
              <w:bottom w:w="150" w:type="dxa"/>
              <w:right w:w="240" w:type="dxa"/>
            </w:tcMar>
            <w:vAlign w:val="center"/>
          </w:tcPr>
          <w:p w14:paraId="0BF65639"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Сверх</w:t>
            </w:r>
          </w:p>
          <w:p w14:paraId="04568567"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доминантная</w:t>
            </w:r>
          </w:p>
        </w:tc>
        <w:tc>
          <w:tcPr>
            <w:tcW w:w="664" w:type="pct"/>
            <w:tcMar>
              <w:top w:w="150" w:type="dxa"/>
              <w:left w:w="240" w:type="dxa"/>
              <w:bottom w:w="150" w:type="dxa"/>
              <w:right w:w="240" w:type="dxa"/>
            </w:tcMar>
            <w:vAlign w:val="center"/>
          </w:tcPr>
          <w:p w14:paraId="064878D8" w14:textId="46F28476"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T/T</w:t>
            </w:r>
            <w:r w:rsidR="005207F3" w:rsidRPr="00E05B6A">
              <w:rPr>
                <w:rFonts w:ascii="Times New Roman" w:hAnsi="Times New Roman" w:cs="Times New Roman"/>
              </w:rPr>
              <w:t>-</w:t>
            </w:r>
            <w:r w:rsidRPr="00E05B6A">
              <w:rPr>
                <w:rFonts w:ascii="Times New Roman" w:hAnsi="Times New Roman" w:cs="Times New Roman"/>
              </w:rPr>
              <w:t>C/C</w:t>
            </w:r>
          </w:p>
        </w:tc>
        <w:tc>
          <w:tcPr>
            <w:tcW w:w="516" w:type="pct"/>
            <w:tcMar>
              <w:top w:w="150" w:type="dxa"/>
              <w:left w:w="0" w:type="dxa"/>
              <w:bottom w:w="150" w:type="dxa"/>
            </w:tcMar>
            <w:vAlign w:val="center"/>
          </w:tcPr>
          <w:p w14:paraId="2550A154"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88 (57,1%)</w:t>
            </w:r>
          </w:p>
        </w:tc>
        <w:tc>
          <w:tcPr>
            <w:tcW w:w="513" w:type="pct"/>
            <w:tcMar>
              <w:top w:w="150" w:type="dxa"/>
              <w:left w:w="0" w:type="dxa"/>
              <w:bottom w:w="150" w:type="dxa"/>
            </w:tcMar>
            <w:vAlign w:val="center"/>
          </w:tcPr>
          <w:p w14:paraId="2149E976"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87 (59,6%)</w:t>
            </w:r>
          </w:p>
        </w:tc>
        <w:tc>
          <w:tcPr>
            <w:tcW w:w="1053" w:type="pct"/>
            <w:tcMar>
              <w:top w:w="150" w:type="dxa"/>
              <w:left w:w="0" w:type="dxa"/>
              <w:bottom w:w="150" w:type="dxa"/>
            </w:tcMar>
            <w:vAlign w:val="center"/>
          </w:tcPr>
          <w:p w14:paraId="2B8E1475"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1,00</w:t>
            </w:r>
          </w:p>
        </w:tc>
        <w:tc>
          <w:tcPr>
            <w:tcW w:w="311" w:type="pct"/>
            <w:vMerge w:val="restart"/>
            <w:tcMar>
              <w:top w:w="150" w:type="dxa"/>
              <w:left w:w="0" w:type="dxa"/>
              <w:bottom w:w="150" w:type="dxa"/>
            </w:tcMar>
            <w:vAlign w:val="center"/>
          </w:tcPr>
          <w:p w14:paraId="04B39603"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0,726</w:t>
            </w:r>
          </w:p>
        </w:tc>
        <w:tc>
          <w:tcPr>
            <w:tcW w:w="953" w:type="pct"/>
            <w:tcMar>
              <w:top w:w="150" w:type="dxa"/>
              <w:left w:w="0" w:type="dxa"/>
              <w:bottom w:w="150" w:type="dxa"/>
            </w:tcMar>
            <w:vAlign w:val="center"/>
          </w:tcPr>
          <w:p w14:paraId="788EABD5"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1,00</w:t>
            </w:r>
          </w:p>
        </w:tc>
        <w:tc>
          <w:tcPr>
            <w:tcW w:w="406" w:type="pct"/>
            <w:vMerge w:val="restart"/>
            <w:tcMar>
              <w:top w:w="150" w:type="dxa"/>
              <w:left w:w="240" w:type="dxa"/>
              <w:bottom w:w="150" w:type="dxa"/>
              <w:right w:w="0" w:type="dxa"/>
            </w:tcMar>
            <w:vAlign w:val="center"/>
          </w:tcPr>
          <w:p w14:paraId="1462F3CE"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0,451</w:t>
            </w:r>
          </w:p>
        </w:tc>
      </w:tr>
      <w:tr w:rsidR="005A786E" w:rsidRPr="005A786E" w14:paraId="0CEE9574" w14:textId="77777777" w:rsidTr="005A786E">
        <w:trPr>
          <w:jc w:val="center"/>
        </w:trPr>
        <w:tc>
          <w:tcPr>
            <w:tcW w:w="584" w:type="pct"/>
            <w:vMerge/>
            <w:tcMar>
              <w:top w:w="150" w:type="dxa"/>
              <w:left w:w="0" w:type="dxa"/>
              <w:bottom w:w="150" w:type="dxa"/>
              <w:right w:w="240" w:type="dxa"/>
            </w:tcMar>
            <w:vAlign w:val="center"/>
          </w:tcPr>
          <w:p w14:paraId="50F7FDF8" w14:textId="77777777" w:rsidR="00264AD4" w:rsidRPr="00E05B6A" w:rsidRDefault="00264AD4" w:rsidP="00E05B6A">
            <w:pPr>
              <w:pStyle w:val="aff7"/>
              <w:rPr>
                <w:rFonts w:ascii="Times New Roman" w:hAnsi="Times New Roman" w:cs="Times New Roman"/>
              </w:rPr>
            </w:pPr>
          </w:p>
        </w:tc>
        <w:tc>
          <w:tcPr>
            <w:tcW w:w="664" w:type="pct"/>
            <w:tcMar>
              <w:top w:w="150" w:type="dxa"/>
              <w:left w:w="240" w:type="dxa"/>
              <w:bottom w:w="150" w:type="dxa"/>
              <w:right w:w="240" w:type="dxa"/>
            </w:tcMar>
            <w:vAlign w:val="center"/>
          </w:tcPr>
          <w:p w14:paraId="54D704C2"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C/T</w:t>
            </w:r>
          </w:p>
        </w:tc>
        <w:tc>
          <w:tcPr>
            <w:tcW w:w="516" w:type="pct"/>
            <w:tcMar>
              <w:top w:w="150" w:type="dxa"/>
              <w:left w:w="0" w:type="dxa"/>
              <w:bottom w:w="150" w:type="dxa"/>
            </w:tcMar>
            <w:vAlign w:val="center"/>
          </w:tcPr>
          <w:p w14:paraId="57DE755F"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66 (42,9%)</w:t>
            </w:r>
          </w:p>
        </w:tc>
        <w:tc>
          <w:tcPr>
            <w:tcW w:w="513" w:type="pct"/>
            <w:tcMar>
              <w:top w:w="150" w:type="dxa"/>
              <w:left w:w="0" w:type="dxa"/>
              <w:bottom w:w="150" w:type="dxa"/>
            </w:tcMar>
            <w:vAlign w:val="center"/>
          </w:tcPr>
          <w:p w14:paraId="0C4990C3"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59 (40,4%)</w:t>
            </w:r>
          </w:p>
        </w:tc>
        <w:tc>
          <w:tcPr>
            <w:tcW w:w="1053" w:type="pct"/>
            <w:tcMar>
              <w:top w:w="150" w:type="dxa"/>
              <w:left w:w="0" w:type="dxa"/>
              <w:bottom w:w="150" w:type="dxa"/>
            </w:tcMar>
            <w:vAlign w:val="center"/>
          </w:tcPr>
          <w:p w14:paraId="7D4334BF" w14:textId="3A7DAFB8"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0,90 (0,57</w:t>
            </w:r>
            <w:r w:rsidR="005207F3" w:rsidRPr="00E05B6A">
              <w:rPr>
                <w:rFonts w:ascii="Times New Roman" w:hAnsi="Times New Roman" w:cs="Times New Roman"/>
              </w:rPr>
              <w:t>-</w:t>
            </w:r>
            <w:r w:rsidRPr="00E05B6A">
              <w:rPr>
                <w:rFonts w:ascii="Times New Roman" w:hAnsi="Times New Roman" w:cs="Times New Roman"/>
              </w:rPr>
              <w:t>1,43)</w:t>
            </w:r>
          </w:p>
        </w:tc>
        <w:tc>
          <w:tcPr>
            <w:tcW w:w="311" w:type="pct"/>
            <w:vMerge/>
            <w:tcMar>
              <w:top w:w="150" w:type="dxa"/>
              <w:left w:w="0" w:type="dxa"/>
              <w:bottom w:w="150" w:type="dxa"/>
            </w:tcMar>
            <w:vAlign w:val="center"/>
          </w:tcPr>
          <w:p w14:paraId="164B6E2A" w14:textId="77777777" w:rsidR="00264AD4" w:rsidRPr="00E05B6A" w:rsidRDefault="00264AD4" w:rsidP="00E05B6A">
            <w:pPr>
              <w:pStyle w:val="aff7"/>
              <w:rPr>
                <w:rFonts w:ascii="Times New Roman" w:hAnsi="Times New Roman" w:cs="Times New Roman"/>
              </w:rPr>
            </w:pPr>
          </w:p>
        </w:tc>
        <w:tc>
          <w:tcPr>
            <w:tcW w:w="953" w:type="pct"/>
            <w:tcMar>
              <w:top w:w="150" w:type="dxa"/>
              <w:left w:w="0" w:type="dxa"/>
              <w:bottom w:w="150" w:type="dxa"/>
            </w:tcMar>
            <w:vAlign w:val="center"/>
          </w:tcPr>
          <w:p w14:paraId="66CDEE96" w14:textId="3E7548A1"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0,83 (0,51</w:t>
            </w:r>
            <w:r w:rsidR="005207F3" w:rsidRPr="00E05B6A">
              <w:rPr>
                <w:rFonts w:ascii="Times New Roman" w:hAnsi="Times New Roman" w:cs="Times New Roman"/>
              </w:rPr>
              <w:t>-</w:t>
            </w:r>
            <w:r w:rsidRPr="00E05B6A">
              <w:rPr>
                <w:rFonts w:ascii="Times New Roman" w:hAnsi="Times New Roman" w:cs="Times New Roman"/>
              </w:rPr>
              <w:t>1,35)</w:t>
            </w:r>
          </w:p>
        </w:tc>
        <w:tc>
          <w:tcPr>
            <w:tcW w:w="406" w:type="pct"/>
            <w:vMerge/>
            <w:tcMar>
              <w:top w:w="150" w:type="dxa"/>
              <w:left w:w="240" w:type="dxa"/>
              <w:bottom w:w="150" w:type="dxa"/>
              <w:right w:w="0" w:type="dxa"/>
            </w:tcMar>
            <w:vAlign w:val="center"/>
          </w:tcPr>
          <w:p w14:paraId="0546EC94" w14:textId="77777777" w:rsidR="00264AD4" w:rsidRPr="00E05B6A" w:rsidRDefault="00264AD4" w:rsidP="00E05B6A">
            <w:pPr>
              <w:pStyle w:val="aff7"/>
              <w:rPr>
                <w:rFonts w:ascii="Times New Roman" w:hAnsi="Times New Roman" w:cs="Times New Roman"/>
              </w:rPr>
            </w:pPr>
          </w:p>
        </w:tc>
      </w:tr>
      <w:tr w:rsidR="005A786E" w:rsidRPr="005A786E" w14:paraId="18DCDA82" w14:textId="77777777" w:rsidTr="005A786E">
        <w:trPr>
          <w:jc w:val="center"/>
        </w:trPr>
        <w:tc>
          <w:tcPr>
            <w:tcW w:w="584" w:type="pct"/>
            <w:tcMar>
              <w:top w:w="150" w:type="dxa"/>
              <w:left w:w="0" w:type="dxa"/>
              <w:bottom w:w="150" w:type="dxa"/>
              <w:right w:w="240" w:type="dxa"/>
            </w:tcMar>
            <w:vAlign w:val="center"/>
          </w:tcPr>
          <w:p w14:paraId="37E832A5" w14:textId="4C521FA8"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Лог</w:t>
            </w:r>
            <w:r w:rsidR="005207F3" w:rsidRPr="00E05B6A">
              <w:rPr>
                <w:rFonts w:ascii="Times New Roman" w:hAnsi="Times New Roman" w:cs="Times New Roman"/>
              </w:rPr>
              <w:t>-</w:t>
            </w:r>
            <w:r w:rsidRPr="00E05B6A">
              <w:rPr>
                <w:rFonts w:ascii="Times New Roman" w:hAnsi="Times New Roman" w:cs="Times New Roman"/>
              </w:rPr>
              <w:t>аддитивная</w:t>
            </w:r>
          </w:p>
        </w:tc>
        <w:tc>
          <w:tcPr>
            <w:tcW w:w="664" w:type="pct"/>
            <w:tcMar>
              <w:top w:w="150" w:type="dxa"/>
              <w:left w:w="240" w:type="dxa"/>
              <w:bottom w:w="150" w:type="dxa"/>
              <w:right w:w="240" w:type="dxa"/>
            </w:tcMar>
            <w:vAlign w:val="center"/>
          </w:tcPr>
          <w:p w14:paraId="61EBC3EC" w14:textId="4BF4D989" w:rsidR="00264AD4" w:rsidRPr="00E05B6A" w:rsidRDefault="005207F3" w:rsidP="00E05B6A">
            <w:pPr>
              <w:pStyle w:val="aff7"/>
              <w:rPr>
                <w:rFonts w:ascii="Times New Roman" w:hAnsi="Times New Roman" w:cs="Times New Roman"/>
              </w:rPr>
            </w:pPr>
            <w:r w:rsidRPr="00E05B6A">
              <w:rPr>
                <w:rFonts w:ascii="Times New Roman" w:hAnsi="Times New Roman" w:cs="Times New Roman"/>
              </w:rPr>
              <w:t>-</w:t>
            </w:r>
          </w:p>
        </w:tc>
        <w:tc>
          <w:tcPr>
            <w:tcW w:w="516" w:type="pct"/>
            <w:tcMar>
              <w:top w:w="150" w:type="dxa"/>
              <w:left w:w="0" w:type="dxa"/>
              <w:bottom w:w="150" w:type="dxa"/>
            </w:tcMar>
            <w:vAlign w:val="center"/>
          </w:tcPr>
          <w:p w14:paraId="2CC828BA" w14:textId="3A62A1BB" w:rsidR="00264AD4" w:rsidRPr="00E05B6A" w:rsidRDefault="005207F3" w:rsidP="00E05B6A">
            <w:pPr>
              <w:pStyle w:val="aff7"/>
              <w:rPr>
                <w:rFonts w:ascii="Times New Roman" w:hAnsi="Times New Roman" w:cs="Times New Roman"/>
              </w:rPr>
            </w:pPr>
            <w:r w:rsidRPr="00E05B6A">
              <w:rPr>
                <w:rFonts w:ascii="Times New Roman" w:hAnsi="Times New Roman" w:cs="Times New Roman"/>
              </w:rPr>
              <w:t>-</w:t>
            </w:r>
          </w:p>
        </w:tc>
        <w:tc>
          <w:tcPr>
            <w:tcW w:w="513" w:type="pct"/>
            <w:tcMar>
              <w:top w:w="150" w:type="dxa"/>
              <w:left w:w="0" w:type="dxa"/>
              <w:bottom w:w="150" w:type="dxa"/>
            </w:tcMar>
            <w:vAlign w:val="center"/>
          </w:tcPr>
          <w:p w14:paraId="15CF21F1" w14:textId="508D938F" w:rsidR="00264AD4" w:rsidRPr="00E05B6A" w:rsidRDefault="005207F3" w:rsidP="00E05B6A">
            <w:pPr>
              <w:pStyle w:val="aff7"/>
              <w:rPr>
                <w:rFonts w:ascii="Times New Roman" w:hAnsi="Times New Roman" w:cs="Times New Roman"/>
              </w:rPr>
            </w:pPr>
            <w:r w:rsidRPr="00E05B6A">
              <w:rPr>
                <w:rFonts w:ascii="Times New Roman" w:hAnsi="Times New Roman" w:cs="Times New Roman"/>
              </w:rPr>
              <w:t>-</w:t>
            </w:r>
          </w:p>
        </w:tc>
        <w:tc>
          <w:tcPr>
            <w:tcW w:w="1053" w:type="pct"/>
            <w:tcMar>
              <w:top w:w="150" w:type="dxa"/>
              <w:left w:w="0" w:type="dxa"/>
              <w:bottom w:w="150" w:type="dxa"/>
            </w:tcMar>
            <w:vAlign w:val="center"/>
          </w:tcPr>
          <w:p w14:paraId="4655E122" w14:textId="00597BBB"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0,50 (0,36</w:t>
            </w:r>
            <w:r w:rsidR="005207F3" w:rsidRPr="00E05B6A">
              <w:rPr>
                <w:rFonts w:ascii="Times New Roman" w:hAnsi="Times New Roman" w:cs="Times New Roman"/>
              </w:rPr>
              <w:t>-</w:t>
            </w:r>
            <w:r w:rsidRPr="00E05B6A">
              <w:rPr>
                <w:rFonts w:ascii="Times New Roman" w:hAnsi="Times New Roman" w:cs="Times New Roman"/>
              </w:rPr>
              <w:t>0,70)</w:t>
            </w:r>
          </w:p>
        </w:tc>
        <w:tc>
          <w:tcPr>
            <w:tcW w:w="311" w:type="pct"/>
            <w:tcMar>
              <w:top w:w="150" w:type="dxa"/>
              <w:left w:w="0" w:type="dxa"/>
              <w:bottom w:w="150" w:type="dxa"/>
            </w:tcMar>
            <w:vAlign w:val="center"/>
          </w:tcPr>
          <w:p w14:paraId="67AAB33C" w14:textId="1D1870B8"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4,27e</w:t>
            </w:r>
            <w:r w:rsidR="005207F3" w:rsidRPr="00E05B6A">
              <w:rPr>
                <w:rFonts w:ascii="Times New Roman" w:hAnsi="Times New Roman" w:cs="Times New Roman"/>
              </w:rPr>
              <w:t>-</w:t>
            </w:r>
            <w:r w:rsidRPr="00E05B6A">
              <w:rPr>
                <w:rFonts w:ascii="Times New Roman" w:hAnsi="Times New Roman" w:cs="Times New Roman"/>
              </w:rPr>
              <w:t>05</w:t>
            </w:r>
          </w:p>
        </w:tc>
        <w:tc>
          <w:tcPr>
            <w:tcW w:w="953" w:type="pct"/>
            <w:tcMar>
              <w:top w:w="150" w:type="dxa"/>
              <w:left w:w="0" w:type="dxa"/>
              <w:bottom w:w="150" w:type="dxa"/>
            </w:tcMar>
            <w:vAlign w:val="center"/>
          </w:tcPr>
          <w:p w14:paraId="1AAAF57E" w14:textId="6A0E80AA" w:rsidR="00264AD4" w:rsidRPr="00E05B6A" w:rsidRDefault="005207F3" w:rsidP="00E05B6A">
            <w:pPr>
              <w:pStyle w:val="aff7"/>
              <w:rPr>
                <w:rFonts w:ascii="Times New Roman" w:hAnsi="Times New Roman" w:cs="Times New Roman"/>
              </w:rPr>
            </w:pPr>
            <w:r w:rsidRPr="00E05B6A">
              <w:rPr>
                <w:rFonts w:ascii="Times New Roman" w:hAnsi="Times New Roman" w:cs="Times New Roman"/>
              </w:rPr>
              <w:t>-</w:t>
            </w:r>
          </w:p>
        </w:tc>
        <w:tc>
          <w:tcPr>
            <w:tcW w:w="406" w:type="pct"/>
            <w:tcMar>
              <w:top w:w="150" w:type="dxa"/>
              <w:left w:w="240" w:type="dxa"/>
              <w:bottom w:w="150" w:type="dxa"/>
              <w:right w:w="0" w:type="dxa"/>
            </w:tcMar>
            <w:vAlign w:val="center"/>
          </w:tcPr>
          <w:p w14:paraId="2B989D72" w14:textId="22E83EE2" w:rsidR="00264AD4" w:rsidRPr="00E05B6A" w:rsidRDefault="005207F3" w:rsidP="00E05B6A">
            <w:pPr>
              <w:pStyle w:val="aff7"/>
              <w:rPr>
                <w:rFonts w:ascii="Times New Roman" w:hAnsi="Times New Roman" w:cs="Times New Roman"/>
              </w:rPr>
            </w:pPr>
            <w:r w:rsidRPr="00E05B6A">
              <w:rPr>
                <w:rFonts w:ascii="Times New Roman" w:hAnsi="Times New Roman" w:cs="Times New Roman"/>
              </w:rPr>
              <w:t>-</w:t>
            </w:r>
          </w:p>
        </w:tc>
      </w:tr>
      <w:tr w:rsidR="005F296F" w:rsidRPr="005A786E" w14:paraId="78E83E50" w14:textId="77777777" w:rsidTr="00E05B6A">
        <w:trPr>
          <w:trHeight w:val="11"/>
          <w:jc w:val="center"/>
        </w:trPr>
        <w:tc>
          <w:tcPr>
            <w:tcW w:w="5000" w:type="pct"/>
            <w:gridSpan w:val="8"/>
            <w:tcMar>
              <w:top w:w="150" w:type="dxa"/>
              <w:left w:w="0" w:type="dxa"/>
              <w:bottom w:w="150" w:type="dxa"/>
              <w:right w:w="240" w:type="dxa"/>
            </w:tcMar>
            <w:vAlign w:val="center"/>
          </w:tcPr>
          <w:p w14:paraId="6BB77AA0" w14:textId="59DC3302"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 xml:space="preserve">           Примечание </w:t>
            </w:r>
            <w:r w:rsidR="005207F3" w:rsidRPr="00E05B6A">
              <w:rPr>
                <w:rFonts w:ascii="Times New Roman" w:hAnsi="Times New Roman" w:cs="Times New Roman"/>
              </w:rPr>
              <w:t>-</w:t>
            </w:r>
            <w:r w:rsidRPr="00E05B6A">
              <w:rPr>
                <w:rFonts w:ascii="Times New Roman" w:hAnsi="Times New Roman" w:cs="Times New Roman"/>
              </w:rPr>
              <w:t xml:space="preserve"> Скорректированные отношения шансов получены методом логистической регрессии Фёрта с поправкой на сахарный диабет, употребление алкоголя, возраст и пол. Артериальная гипертензия в скорректированную модель не включена</w:t>
            </w:r>
            <w:r w:rsidR="005A786E" w:rsidRPr="00E05B6A">
              <w:rPr>
                <w:rFonts w:ascii="Times New Roman" w:hAnsi="Times New Roman" w:cs="Times New Roman"/>
              </w:rPr>
              <w:t xml:space="preserve">, </w:t>
            </w:r>
            <w:r w:rsidRPr="00E05B6A">
              <w:rPr>
                <w:rFonts w:ascii="Times New Roman" w:hAnsi="Times New Roman" w:cs="Times New Roman"/>
              </w:rPr>
              <w:t>не является конфаундером изучаемого полиморфизма: в контрольной группе распределение генотипов у лиц с АГ и без неё статистически не различается (χ² = 3,16; p = 0,206). Совместный тест генотипа в скорректированной модели: p = 0,0021.</w:t>
            </w:r>
          </w:p>
        </w:tc>
      </w:tr>
    </w:tbl>
    <w:p w14:paraId="56B88048" w14:textId="77777777" w:rsidR="00264AD4" w:rsidRPr="00EF6DFA" w:rsidRDefault="00264AD4" w:rsidP="00E05B6A">
      <w:pPr>
        <w:spacing w:after="0"/>
        <w:rPr>
          <w:rFonts w:ascii="Times New Roman" w:eastAsia="Times New Roman" w:hAnsi="Times New Roman" w:cs="Times New Roman"/>
          <w:sz w:val="28"/>
          <w:szCs w:val="28"/>
          <w:lang w:val="ru-RU"/>
        </w:rPr>
      </w:pPr>
    </w:p>
    <w:p w14:paraId="34C27AA7" w14:textId="77777777" w:rsidR="008465BE" w:rsidRPr="00786F95" w:rsidRDefault="008465BE" w:rsidP="008465BE">
      <w:pPr>
        <w:spacing w:after="0"/>
        <w:rPr>
          <w:rFonts w:ascii="Times New Roman" w:eastAsia="Times New Roman" w:hAnsi="Times New Roman" w:cs="Times New Roman"/>
          <w:sz w:val="28"/>
          <w:szCs w:val="28"/>
        </w:rPr>
      </w:pPr>
      <w:r w:rsidRPr="00786F95">
        <w:rPr>
          <w:rFonts w:ascii="Times New Roman" w:eastAsia="Times New Roman" w:hAnsi="Times New Roman" w:cs="Times New Roman"/>
          <w:noProof/>
          <w:sz w:val="28"/>
          <w:szCs w:val="28"/>
        </w:rPr>
        <w:lastRenderedPageBreak/>
        <w:drawing>
          <wp:inline distT="0" distB="0" distL="0" distR="0" wp14:anchorId="29BD83ED" wp14:editId="667ADC5C">
            <wp:extent cx="5937403" cy="3517900"/>
            <wp:effectExtent l="0" t="0" r="6350" b="6350"/>
            <wp:docPr id="58291859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rotWithShape="1">
                    <a:blip r:embed="rId10"/>
                    <a:srcRect t="8520"/>
                    <a:stretch>
                      <a:fillRect/>
                    </a:stretch>
                  </pic:blipFill>
                  <pic:spPr bwMode="auto">
                    <a:xfrm>
                      <a:off x="0" y="0"/>
                      <a:ext cx="5937885" cy="3518185"/>
                    </a:xfrm>
                    <a:prstGeom prst="rect">
                      <a:avLst/>
                    </a:prstGeom>
                    <a:ln>
                      <a:noFill/>
                    </a:ln>
                    <a:extLst>
                      <a:ext uri="{53640926-AAD7-44D8-BBD7-CCE9431645EC}">
                        <a14:shadowObscured xmlns:a14="http://schemas.microsoft.com/office/drawing/2010/main"/>
                      </a:ext>
                    </a:extLst>
                  </pic:spPr>
                </pic:pic>
              </a:graphicData>
            </a:graphic>
          </wp:inline>
        </w:drawing>
      </w:r>
    </w:p>
    <w:p w14:paraId="23E8283E" w14:textId="77777777" w:rsidR="008465BE" w:rsidRPr="00786F95" w:rsidRDefault="008465BE" w:rsidP="008465BE">
      <w:pPr>
        <w:spacing w:after="0"/>
        <w:ind w:firstLine="708"/>
        <w:jc w:val="center"/>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 xml:space="preserve">Рисунок </w:t>
      </w:r>
      <w:r w:rsidRPr="00786F95">
        <w:rPr>
          <w:rFonts w:ascii="Times New Roman" w:eastAsia="Times New Roman" w:hAnsi="Times New Roman" w:cs="Times New Roman"/>
          <w:sz w:val="28"/>
          <w:szCs w:val="28"/>
          <w:lang w:val="ru-RU"/>
        </w:rPr>
        <w:t>3</w:t>
      </w:r>
      <w:r w:rsidRPr="00786F95">
        <w:rPr>
          <w:rFonts w:ascii="Times New Roman" w:eastAsia="Times New Roman" w:hAnsi="Times New Roman" w:cs="Times New Roman"/>
          <w:sz w:val="28"/>
          <w:szCs w:val="28"/>
        </w:rPr>
        <w:t xml:space="preserve"> - Forestplot отношений шансов для различных моделей наследования полиморфизма rs9515199 гена </w:t>
      </w:r>
      <w:r>
        <w:rPr>
          <w:rFonts w:ascii="Times New Roman" w:eastAsia="Times New Roman" w:hAnsi="Times New Roman" w:cs="Times New Roman"/>
          <w:i/>
          <w:iCs/>
          <w:sz w:val="28"/>
          <w:szCs w:val="28"/>
        </w:rPr>
        <w:t>COL4A2</w:t>
      </w:r>
    </w:p>
    <w:p w14:paraId="1C5CA89E" w14:textId="77777777" w:rsidR="008465BE" w:rsidRPr="00786F95" w:rsidRDefault="008465BE" w:rsidP="008465BE">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 xml:space="preserve">Примечание - На графике представлены отношения шансов (OR) и 95% доверительные интервалы для пяти моделей наследования. Точки соответствуют значению OR, горизонтальные линии - 95% ДИ. Вертикальная пунктирная линия при OR = 1 соответсвует отсутствию ассоциации. Все точки расположены слева от линии OR = 1, что </w:t>
      </w:r>
      <w:r w:rsidRPr="00786F95">
        <w:rPr>
          <w:rFonts w:ascii="Times New Roman" w:eastAsia="Times New Roman" w:hAnsi="Times New Roman" w:cs="Times New Roman"/>
          <w:sz w:val="28"/>
          <w:szCs w:val="28"/>
          <w:lang w:val="ru-RU"/>
        </w:rPr>
        <w:t xml:space="preserve"> показывает ассоциацию со снижением риска.</w:t>
      </w:r>
    </w:p>
    <w:p w14:paraId="54E01CEC" w14:textId="77777777" w:rsidR="008465BE" w:rsidRDefault="008465BE" w:rsidP="00264AD4">
      <w:pPr>
        <w:spacing w:after="0"/>
        <w:ind w:firstLine="708"/>
        <w:jc w:val="both"/>
        <w:rPr>
          <w:rFonts w:ascii="Times New Roman" w:eastAsia="Times New Roman" w:hAnsi="Times New Roman" w:cs="Times New Roman"/>
          <w:sz w:val="28"/>
          <w:szCs w:val="28"/>
          <w:lang w:val="ru-RU"/>
        </w:rPr>
      </w:pPr>
    </w:p>
    <w:p w14:paraId="7F1E1D79" w14:textId="43DEC95F" w:rsidR="00264AD4" w:rsidRPr="00786F95" w:rsidRDefault="00264AD4" w:rsidP="00264AD4">
      <w:pPr>
        <w:spacing w:after="0"/>
        <w:ind w:firstLine="708"/>
        <w:jc w:val="both"/>
        <w:rPr>
          <w:rFonts w:ascii="Times New Roman" w:eastAsia="Times New Roman" w:hAnsi="Times New Roman" w:cs="Times New Roman"/>
          <w:sz w:val="28"/>
          <w:szCs w:val="28"/>
          <w:lang w:val="ru-RU"/>
        </w:rPr>
      </w:pPr>
      <w:r w:rsidRPr="00E05B6A">
        <w:rPr>
          <w:rFonts w:ascii="Times New Roman" w:eastAsia="Times New Roman" w:hAnsi="Times New Roman" w:cs="Times New Roman"/>
          <w:sz w:val="28"/>
          <w:szCs w:val="28"/>
        </w:rPr>
        <w:t>C</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аллель полиморфизма rs9515199 ассоциирован со статистически значимым снижением шансов ВК. В нескорректированном анализе наиболее выраженная ассоциация наблюдается у гомозигот C/C: шансы развития ВК ниже на 77 % по сравнению с носителями генотипа T/T (OR = 0,23; 95 % ДИ: 0,11</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0,47). В доминантной модели (C/T+C/C против T/T) OR = 0,45 (0,28</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0,73; p = 9,7×10⁻⁴), в рецессивной (C/C против T/T+C/T) OR = 0,30 (0,16</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0,58; p = 3,7×10⁻⁴), в лог</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аддитивной модели на каждый дополнительный C</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аллель OR = 0,50 (0,36</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0,70; p = 4,3×10⁻⁵); сверхдоминантная модель ассоциации не выявила (OR = 0,90; 0,57</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 xml:space="preserve">1,43; p = 0,67). После поправки на сахарный диабет, употребление алкоголя, возраст и пол ассоциация сохраняется практически в неизменном виде: C/C против T/T </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 xml:space="preserve"> OR = 0,29 (0,14</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 xml:space="preserve">0,59; p = 6,0×10⁻⁴), доминантная модель </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 xml:space="preserve"> OR = 0,48 (0,29</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 xml:space="preserve">0,78; p = 0,0033), рецессивная </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 xml:space="preserve"> OR = 0,38 (0,19</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0,74; p = 0,0039), лог</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 xml:space="preserve">аддитивная </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 xml:space="preserve"> OR = 0,55 (0,39</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0,77; p = 4,5×10⁻⁴); совместный тест генотипа p = 0,0021. Устойчивость оценок к введению клинических ковариат (изменение OR не превышает 0,08 по абсолютной величине) свидетельствует о том, что выявленная ассоциация не объясняется сахарным диабетом, употреблением алкоголя, возрастом или полом.</w:t>
      </w:r>
    </w:p>
    <w:p w14:paraId="415DAA8F" w14:textId="77777777" w:rsidR="00264AD4" w:rsidRPr="00786F95" w:rsidRDefault="00264AD4" w:rsidP="00264AD4">
      <w:pPr>
        <w:spacing w:after="0"/>
        <w:ind w:firstLine="708"/>
        <w:jc w:val="both"/>
        <w:rPr>
          <w:rFonts w:ascii="Times New Roman" w:eastAsia="Times New Roman" w:hAnsi="Times New Roman" w:cs="Times New Roman"/>
          <w:sz w:val="28"/>
          <w:szCs w:val="28"/>
          <w:lang w:val="ru-RU"/>
        </w:rPr>
      </w:pPr>
    </w:p>
    <w:p w14:paraId="416516AD" w14:textId="77777777" w:rsidR="00264AD4" w:rsidRPr="00786F95" w:rsidRDefault="00264AD4" w:rsidP="00E05B6A">
      <w:pPr>
        <w:spacing w:after="0"/>
        <w:ind w:firstLine="709"/>
        <w:jc w:val="both"/>
        <w:rPr>
          <w:rFonts w:ascii="Times New Roman" w:eastAsia="Times New Roman" w:hAnsi="Times New Roman" w:cs="Times New Roman"/>
          <w:sz w:val="28"/>
          <w:szCs w:val="28"/>
        </w:rPr>
      </w:pPr>
      <w:r w:rsidRPr="00786F95">
        <w:rPr>
          <w:rFonts w:ascii="Times New Roman" w:eastAsia="Times New Roman" w:hAnsi="Times New Roman" w:cs="Times New Roman"/>
          <w:b/>
          <w:bCs/>
          <w:sz w:val="28"/>
          <w:szCs w:val="28"/>
          <w:lang w:val="ru-RU"/>
        </w:rPr>
        <w:lastRenderedPageBreak/>
        <w:tab/>
      </w:r>
      <w:r w:rsidRPr="00786F95">
        <w:rPr>
          <w:rFonts w:ascii="Times New Roman" w:eastAsia="Times New Roman" w:hAnsi="Times New Roman" w:cs="Times New Roman"/>
          <w:b/>
          <w:bCs/>
          <w:sz w:val="28"/>
          <w:szCs w:val="28"/>
        </w:rPr>
        <w:t>3.3.</w:t>
      </w:r>
      <w:r w:rsidRPr="00786F95">
        <w:rPr>
          <w:rFonts w:ascii="Times New Roman" w:eastAsia="Times New Roman" w:hAnsi="Times New Roman" w:cs="Times New Roman"/>
          <w:b/>
          <w:bCs/>
          <w:sz w:val="28"/>
          <w:szCs w:val="28"/>
          <w:lang w:val="ru-RU"/>
        </w:rPr>
        <w:t>4</w:t>
      </w:r>
      <w:r w:rsidRPr="00786F95">
        <w:rPr>
          <w:rFonts w:ascii="Times New Roman" w:eastAsia="Times New Roman" w:hAnsi="Times New Roman" w:cs="Times New Roman"/>
          <w:b/>
          <w:bCs/>
          <w:sz w:val="28"/>
          <w:szCs w:val="28"/>
        </w:rPr>
        <w:t xml:space="preserve"> Коррекция на множественные сравнения при анализе ассоциации полиморфизма rs9515199 с риском внутримозгового кровоизлияния </w:t>
      </w:r>
    </w:p>
    <w:p w14:paraId="5E23C5CF" w14:textId="380C612D" w:rsidR="00264AD4" w:rsidRPr="00786F95" w:rsidRDefault="00264AD4" w:rsidP="00264AD4">
      <w:pPr>
        <w:spacing w:after="0"/>
        <w:ind w:firstLine="708"/>
        <w:jc w:val="both"/>
        <w:rPr>
          <w:rFonts w:ascii="Times New Roman" w:eastAsia="Times New Roman" w:hAnsi="Times New Roman" w:cs="Times New Roman"/>
          <w:sz w:val="28"/>
          <w:szCs w:val="28"/>
          <w:lang w:val="ru-RU"/>
        </w:rPr>
      </w:pPr>
      <w:r w:rsidRPr="00E05B6A">
        <w:rPr>
          <w:rFonts w:ascii="Times New Roman" w:eastAsia="Times New Roman" w:hAnsi="Times New Roman" w:cs="Times New Roman"/>
          <w:sz w:val="28"/>
          <w:szCs w:val="28"/>
        </w:rPr>
        <w:t>Для коррекции на множественные сравнения при анализе ассоциации полиморфизма rs9515199 с риском ВК использовался метод Benjamini</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 xml:space="preserve">Hochberg (False Discovery Rate, FDR). Результаты представлены в Таблице </w:t>
      </w:r>
      <w:r w:rsidRPr="00E05B6A">
        <w:rPr>
          <w:rFonts w:ascii="Times New Roman" w:eastAsia="Times New Roman" w:hAnsi="Times New Roman" w:cs="Times New Roman"/>
          <w:sz w:val="28"/>
          <w:szCs w:val="28"/>
          <w:lang w:val="ru-RU"/>
        </w:rPr>
        <w:t>22</w:t>
      </w:r>
      <w:r w:rsidRPr="00E05B6A">
        <w:rPr>
          <w:rFonts w:ascii="Times New Roman" w:eastAsia="Times New Roman" w:hAnsi="Times New Roman" w:cs="Times New Roman"/>
          <w:sz w:val="28"/>
          <w:szCs w:val="28"/>
        </w:rPr>
        <w:t xml:space="preserve">. </w:t>
      </w:r>
    </w:p>
    <w:p w14:paraId="1D6883AC" w14:textId="77777777" w:rsidR="00264AD4" w:rsidRPr="00786F95" w:rsidRDefault="00264AD4" w:rsidP="00264AD4">
      <w:pPr>
        <w:spacing w:after="0"/>
        <w:ind w:firstLine="708"/>
        <w:jc w:val="both"/>
        <w:rPr>
          <w:rFonts w:ascii="Times New Roman" w:eastAsia="Times New Roman" w:hAnsi="Times New Roman" w:cs="Times New Roman"/>
          <w:sz w:val="28"/>
          <w:szCs w:val="28"/>
          <w:lang w:val="ru-RU"/>
        </w:rPr>
      </w:pPr>
    </w:p>
    <w:p w14:paraId="4D901F6C" w14:textId="2A1361A2" w:rsidR="00264AD4" w:rsidRPr="00786F95" w:rsidRDefault="00264AD4" w:rsidP="00264AD4">
      <w:pPr>
        <w:spacing w:after="0"/>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 xml:space="preserve">Таблица </w:t>
      </w:r>
      <w:r w:rsidRPr="00786F95">
        <w:rPr>
          <w:rFonts w:ascii="Times New Roman" w:eastAsia="Times New Roman" w:hAnsi="Times New Roman" w:cs="Times New Roman"/>
          <w:sz w:val="28"/>
          <w:szCs w:val="28"/>
          <w:lang w:val="ru-RU"/>
        </w:rPr>
        <w:t>22</w:t>
      </w:r>
      <w:r w:rsidRPr="00786F95">
        <w:rPr>
          <w:rFonts w:ascii="Times New Roman" w:eastAsia="Times New Roman" w:hAnsi="Times New Roman" w:cs="Times New Roman"/>
          <w:sz w:val="28"/>
          <w:szCs w:val="28"/>
        </w:rPr>
        <w:t xml:space="preserve">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Коррекция на множественные сравнения для полиморфизма rs9515199 гена </w:t>
      </w:r>
      <w:r w:rsidR="00E05B6A">
        <w:rPr>
          <w:rFonts w:ascii="Times New Roman" w:eastAsia="Times New Roman" w:hAnsi="Times New Roman" w:cs="Times New Roman"/>
          <w:i/>
          <w:iCs/>
          <w:sz w:val="28"/>
          <w:szCs w:val="28"/>
        </w:rPr>
        <w:t xml:space="preserve">COL4A2 </w:t>
      </w:r>
      <w:r w:rsidRPr="00786F95">
        <w:rPr>
          <w:rFonts w:ascii="Times New Roman" w:eastAsia="Times New Roman" w:hAnsi="Times New Roman" w:cs="Times New Roman"/>
          <w:sz w:val="28"/>
          <w:szCs w:val="28"/>
        </w:rPr>
        <w:t xml:space="preserve"> (метод Benjamini</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Hochberg)</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793"/>
        <w:gridCol w:w="2336"/>
        <w:gridCol w:w="3499"/>
      </w:tblGrid>
      <w:tr w:rsidR="005F296F" w:rsidRPr="005F296F" w14:paraId="12C77FC1" w14:textId="77777777" w:rsidTr="00207516">
        <w:trPr>
          <w:tblHeader/>
        </w:trPr>
        <w:tc>
          <w:tcPr>
            <w:tcW w:w="1970" w:type="pct"/>
            <w:tcMar>
              <w:top w:w="150" w:type="dxa"/>
              <w:left w:w="0" w:type="dxa"/>
              <w:bottom w:w="150" w:type="dxa"/>
              <w:right w:w="240" w:type="dxa"/>
            </w:tcMar>
            <w:vAlign w:val="center"/>
          </w:tcPr>
          <w:p w14:paraId="2D124615" w14:textId="77777777" w:rsidR="00264AD4" w:rsidRPr="005A786E" w:rsidRDefault="00264AD4" w:rsidP="00264AD4">
            <w:pPr>
              <w:spacing w:after="0"/>
              <w:rPr>
                <w:rFonts w:ascii="Times New Roman" w:eastAsia="Times New Roman" w:hAnsi="Times New Roman" w:cs="Times New Roman"/>
              </w:rPr>
            </w:pPr>
            <w:r w:rsidRPr="005A786E">
              <w:rPr>
                <w:rFonts w:ascii="Times New Roman" w:eastAsia="Times New Roman" w:hAnsi="Times New Roman" w:cs="Times New Roman"/>
              </w:rPr>
              <w:t>Модель наследования</w:t>
            </w:r>
          </w:p>
        </w:tc>
        <w:tc>
          <w:tcPr>
            <w:tcW w:w="1213" w:type="pct"/>
            <w:tcMar>
              <w:top w:w="150" w:type="dxa"/>
              <w:left w:w="240" w:type="dxa"/>
              <w:bottom w:w="150" w:type="dxa"/>
              <w:right w:w="240" w:type="dxa"/>
            </w:tcMar>
            <w:vAlign w:val="center"/>
          </w:tcPr>
          <w:p w14:paraId="311750EC" w14:textId="77777777" w:rsidR="00264AD4" w:rsidRPr="005A786E" w:rsidRDefault="00264AD4" w:rsidP="00264AD4">
            <w:pPr>
              <w:spacing w:after="0"/>
              <w:rPr>
                <w:rFonts w:ascii="Times New Roman" w:eastAsia="Times New Roman" w:hAnsi="Times New Roman" w:cs="Times New Roman"/>
              </w:rPr>
            </w:pPr>
            <w:r w:rsidRPr="005A786E">
              <w:rPr>
                <w:rFonts w:ascii="Times New Roman" w:eastAsia="Times New Roman" w:hAnsi="Times New Roman" w:cs="Times New Roman"/>
              </w:rPr>
              <w:t>Исходный p</w:t>
            </w:r>
          </w:p>
        </w:tc>
        <w:tc>
          <w:tcPr>
            <w:tcW w:w="1817" w:type="pct"/>
            <w:tcMar>
              <w:top w:w="150" w:type="dxa"/>
              <w:left w:w="0" w:type="dxa"/>
              <w:bottom w:w="150" w:type="dxa"/>
            </w:tcMar>
            <w:vAlign w:val="center"/>
          </w:tcPr>
          <w:p w14:paraId="66883789" w14:textId="5CF8A996" w:rsidR="00264AD4" w:rsidRPr="005A786E" w:rsidRDefault="00264AD4" w:rsidP="00264AD4">
            <w:pPr>
              <w:spacing w:after="0"/>
              <w:rPr>
                <w:rFonts w:ascii="Times New Roman" w:eastAsia="Times New Roman" w:hAnsi="Times New Roman" w:cs="Times New Roman"/>
              </w:rPr>
            </w:pPr>
            <w:r w:rsidRPr="005A786E">
              <w:rPr>
                <w:rFonts w:ascii="Times New Roman" w:eastAsia="Times New Roman" w:hAnsi="Times New Roman" w:cs="Times New Roman"/>
              </w:rPr>
              <w:t>FDR</w:t>
            </w:r>
            <w:r w:rsidR="005207F3" w:rsidRPr="005A786E">
              <w:rPr>
                <w:rFonts w:ascii="Times New Roman" w:eastAsia="Times New Roman" w:hAnsi="Times New Roman" w:cs="Times New Roman"/>
              </w:rPr>
              <w:t>-</w:t>
            </w:r>
            <w:r w:rsidRPr="005A786E">
              <w:rPr>
                <w:rFonts w:ascii="Times New Roman" w:eastAsia="Times New Roman" w:hAnsi="Times New Roman" w:cs="Times New Roman"/>
              </w:rPr>
              <w:t>скорректированный p</w:t>
            </w:r>
          </w:p>
        </w:tc>
      </w:tr>
      <w:tr w:rsidR="005F296F" w:rsidRPr="005F296F" w14:paraId="51843E31" w14:textId="77777777" w:rsidTr="00207516">
        <w:tc>
          <w:tcPr>
            <w:tcW w:w="1970" w:type="pct"/>
            <w:tcMar>
              <w:top w:w="150" w:type="dxa"/>
              <w:left w:w="0" w:type="dxa"/>
              <w:bottom w:w="150" w:type="dxa"/>
              <w:right w:w="240" w:type="dxa"/>
            </w:tcMar>
            <w:vAlign w:val="center"/>
          </w:tcPr>
          <w:p w14:paraId="0A7CC1B2" w14:textId="77777777" w:rsidR="00264AD4" w:rsidRPr="005A786E"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Кодоминантная (общий тест, 2 df)</w:t>
            </w:r>
          </w:p>
        </w:tc>
        <w:tc>
          <w:tcPr>
            <w:tcW w:w="1213" w:type="pct"/>
            <w:tcMar>
              <w:top w:w="150" w:type="dxa"/>
              <w:left w:w="240" w:type="dxa"/>
              <w:bottom w:w="150" w:type="dxa"/>
              <w:right w:w="240" w:type="dxa"/>
            </w:tcMar>
            <w:vAlign w:val="center"/>
          </w:tcPr>
          <w:p w14:paraId="6F1F6E14" w14:textId="609101BD" w:rsidR="00264AD4" w:rsidRPr="005A786E"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1,31e</w:t>
            </w:r>
            <w:r w:rsidR="005207F3" w:rsidRPr="00E05B6A">
              <w:rPr>
                <w:rFonts w:ascii="Times New Roman" w:eastAsia="Times New Roman" w:hAnsi="Times New Roman" w:cs="Times New Roman"/>
              </w:rPr>
              <w:t>-</w:t>
            </w:r>
            <w:r w:rsidRPr="00E05B6A">
              <w:rPr>
                <w:rFonts w:ascii="Times New Roman" w:eastAsia="Times New Roman" w:hAnsi="Times New Roman" w:cs="Times New Roman"/>
              </w:rPr>
              <w:t>04</w:t>
            </w:r>
          </w:p>
        </w:tc>
        <w:tc>
          <w:tcPr>
            <w:tcW w:w="1817" w:type="pct"/>
            <w:tcMar>
              <w:top w:w="150" w:type="dxa"/>
              <w:left w:w="240" w:type="dxa"/>
              <w:bottom w:w="150" w:type="dxa"/>
              <w:right w:w="0" w:type="dxa"/>
            </w:tcMar>
            <w:vAlign w:val="center"/>
          </w:tcPr>
          <w:p w14:paraId="23CED9BF" w14:textId="36FCA51A" w:rsidR="00264AD4" w:rsidRPr="005A786E"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3,28e</w:t>
            </w:r>
            <w:r w:rsidR="005207F3" w:rsidRPr="00E05B6A">
              <w:rPr>
                <w:rFonts w:ascii="Times New Roman" w:eastAsia="Times New Roman" w:hAnsi="Times New Roman" w:cs="Times New Roman"/>
              </w:rPr>
              <w:t>-</w:t>
            </w:r>
            <w:r w:rsidRPr="00E05B6A">
              <w:rPr>
                <w:rFonts w:ascii="Times New Roman" w:eastAsia="Times New Roman" w:hAnsi="Times New Roman" w:cs="Times New Roman"/>
              </w:rPr>
              <w:t>04</w:t>
            </w:r>
          </w:p>
        </w:tc>
      </w:tr>
      <w:tr w:rsidR="005F296F" w:rsidRPr="005F296F" w14:paraId="329D7916" w14:textId="77777777" w:rsidTr="00207516">
        <w:tc>
          <w:tcPr>
            <w:tcW w:w="1970" w:type="pct"/>
            <w:tcMar>
              <w:top w:w="150" w:type="dxa"/>
              <w:left w:w="0" w:type="dxa"/>
              <w:bottom w:w="150" w:type="dxa"/>
              <w:right w:w="240" w:type="dxa"/>
            </w:tcMar>
            <w:vAlign w:val="center"/>
          </w:tcPr>
          <w:p w14:paraId="5952B46B" w14:textId="77777777" w:rsidR="00264AD4" w:rsidRPr="005A786E"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Сверхдоминантная</w:t>
            </w:r>
          </w:p>
        </w:tc>
        <w:tc>
          <w:tcPr>
            <w:tcW w:w="1213" w:type="pct"/>
            <w:tcMar>
              <w:top w:w="150" w:type="dxa"/>
              <w:left w:w="240" w:type="dxa"/>
              <w:bottom w:w="150" w:type="dxa"/>
              <w:right w:w="240" w:type="dxa"/>
            </w:tcMar>
            <w:vAlign w:val="center"/>
          </w:tcPr>
          <w:p w14:paraId="54E045CF" w14:textId="77777777" w:rsidR="00264AD4" w:rsidRPr="005A786E"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0,726</w:t>
            </w:r>
          </w:p>
        </w:tc>
        <w:tc>
          <w:tcPr>
            <w:tcW w:w="1817" w:type="pct"/>
            <w:tcMar>
              <w:top w:w="150" w:type="dxa"/>
              <w:left w:w="240" w:type="dxa"/>
              <w:bottom w:w="150" w:type="dxa"/>
              <w:right w:w="0" w:type="dxa"/>
            </w:tcMar>
            <w:vAlign w:val="center"/>
          </w:tcPr>
          <w:p w14:paraId="3AE30757" w14:textId="77777777" w:rsidR="00264AD4" w:rsidRPr="005A786E"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0,726</w:t>
            </w:r>
          </w:p>
        </w:tc>
      </w:tr>
      <w:tr w:rsidR="005F296F" w:rsidRPr="005F296F" w14:paraId="2EC2CE2B" w14:textId="77777777" w:rsidTr="00207516">
        <w:tc>
          <w:tcPr>
            <w:tcW w:w="1970" w:type="pct"/>
            <w:tcMar>
              <w:top w:w="150" w:type="dxa"/>
              <w:left w:w="0" w:type="dxa"/>
              <w:bottom w:w="150" w:type="dxa"/>
              <w:right w:w="240" w:type="dxa"/>
            </w:tcMar>
            <w:vAlign w:val="center"/>
          </w:tcPr>
          <w:p w14:paraId="5E3B0AB8" w14:textId="77777777" w:rsidR="00264AD4" w:rsidRPr="005A786E" w:rsidRDefault="00264AD4" w:rsidP="00264AD4">
            <w:pPr>
              <w:spacing w:after="0"/>
              <w:rPr>
                <w:rFonts w:ascii="Times New Roman" w:eastAsia="Times New Roman" w:hAnsi="Times New Roman" w:cs="Times New Roman"/>
              </w:rPr>
            </w:pPr>
            <w:r w:rsidRPr="005A786E">
              <w:rPr>
                <w:rFonts w:ascii="Times New Roman" w:eastAsia="Times New Roman" w:hAnsi="Times New Roman" w:cs="Times New Roman"/>
              </w:rPr>
              <w:t>Доминантная</w:t>
            </w:r>
          </w:p>
        </w:tc>
        <w:tc>
          <w:tcPr>
            <w:tcW w:w="1213" w:type="pct"/>
            <w:tcMar>
              <w:top w:w="150" w:type="dxa"/>
              <w:left w:w="240" w:type="dxa"/>
              <w:bottom w:w="150" w:type="dxa"/>
              <w:right w:w="240" w:type="dxa"/>
            </w:tcMar>
            <w:vAlign w:val="center"/>
          </w:tcPr>
          <w:p w14:paraId="1A172ADC" w14:textId="35F59D63" w:rsidR="00264AD4" w:rsidRPr="005A786E"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9,92e</w:t>
            </w:r>
            <w:r w:rsidR="005207F3" w:rsidRPr="00E05B6A">
              <w:rPr>
                <w:rFonts w:ascii="Times New Roman" w:eastAsia="Times New Roman" w:hAnsi="Times New Roman" w:cs="Times New Roman"/>
              </w:rPr>
              <w:t>-</w:t>
            </w:r>
            <w:r w:rsidRPr="00E05B6A">
              <w:rPr>
                <w:rFonts w:ascii="Times New Roman" w:eastAsia="Times New Roman" w:hAnsi="Times New Roman" w:cs="Times New Roman"/>
              </w:rPr>
              <w:t>04</w:t>
            </w:r>
          </w:p>
        </w:tc>
        <w:tc>
          <w:tcPr>
            <w:tcW w:w="1817" w:type="pct"/>
            <w:tcMar>
              <w:top w:w="150" w:type="dxa"/>
              <w:left w:w="240" w:type="dxa"/>
              <w:bottom w:w="150" w:type="dxa"/>
              <w:right w:w="0" w:type="dxa"/>
            </w:tcMar>
            <w:vAlign w:val="center"/>
          </w:tcPr>
          <w:p w14:paraId="05D3F0A0" w14:textId="6532114D" w:rsidR="00264AD4" w:rsidRPr="005A786E"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1,00e</w:t>
            </w:r>
            <w:r w:rsidR="005207F3" w:rsidRPr="00E05B6A">
              <w:rPr>
                <w:rFonts w:ascii="Times New Roman" w:eastAsia="Times New Roman" w:hAnsi="Times New Roman" w:cs="Times New Roman"/>
              </w:rPr>
              <w:t>-</w:t>
            </w:r>
            <w:r w:rsidRPr="00E05B6A">
              <w:rPr>
                <w:rFonts w:ascii="Times New Roman" w:eastAsia="Times New Roman" w:hAnsi="Times New Roman" w:cs="Times New Roman"/>
              </w:rPr>
              <w:t>03</w:t>
            </w:r>
          </w:p>
        </w:tc>
      </w:tr>
      <w:tr w:rsidR="005F296F" w:rsidRPr="005F296F" w14:paraId="4F66F867" w14:textId="77777777" w:rsidTr="00207516">
        <w:tc>
          <w:tcPr>
            <w:tcW w:w="1970" w:type="pct"/>
            <w:tcMar>
              <w:top w:w="150" w:type="dxa"/>
              <w:left w:w="0" w:type="dxa"/>
              <w:bottom w:w="150" w:type="dxa"/>
              <w:right w:w="240" w:type="dxa"/>
            </w:tcMar>
            <w:vAlign w:val="center"/>
          </w:tcPr>
          <w:p w14:paraId="026C0943" w14:textId="77777777" w:rsidR="00264AD4" w:rsidRPr="005A786E" w:rsidRDefault="00264AD4" w:rsidP="00264AD4">
            <w:pPr>
              <w:spacing w:after="0"/>
              <w:rPr>
                <w:rFonts w:ascii="Times New Roman" w:eastAsia="Times New Roman" w:hAnsi="Times New Roman" w:cs="Times New Roman"/>
              </w:rPr>
            </w:pPr>
            <w:r w:rsidRPr="005A786E">
              <w:rPr>
                <w:rFonts w:ascii="Times New Roman" w:eastAsia="Times New Roman" w:hAnsi="Times New Roman" w:cs="Times New Roman"/>
              </w:rPr>
              <w:t>Рецессивная</w:t>
            </w:r>
          </w:p>
        </w:tc>
        <w:tc>
          <w:tcPr>
            <w:tcW w:w="1213" w:type="pct"/>
            <w:tcMar>
              <w:top w:w="150" w:type="dxa"/>
              <w:left w:w="240" w:type="dxa"/>
              <w:bottom w:w="150" w:type="dxa"/>
              <w:right w:w="240" w:type="dxa"/>
            </w:tcMar>
            <w:vAlign w:val="center"/>
          </w:tcPr>
          <w:p w14:paraId="05AC0751" w14:textId="2D4579D6" w:rsidR="00264AD4" w:rsidRPr="005A786E"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2,62e</w:t>
            </w:r>
            <w:r w:rsidR="005207F3" w:rsidRPr="00E05B6A">
              <w:rPr>
                <w:rFonts w:ascii="Times New Roman" w:eastAsia="Times New Roman" w:hAnsi="Times New Roman" w:cs="Times New Roman"/>
              </w:rPr>
              <w:t>-</w:t>
            </w:r>
            <w:r w:rsidRPr="00E05B6A">
              <w:rPr>
                <w:rFonts w:ascii="Times New Roman" w:eastAsia="Times New Roman" w:hAnsi="Times New Roman" w:cs="Times New Roman"/>
              </w:rPr>
              <w:t>04</w:t>
            </w:r>
          </w:p>
        </w:tc>
        <w:tc>
          <w:tcPr>
            <w:tcW w:w="1817" w:type="pct"/>
            <w:tcMar>
              <w:top w:w="150" w:type="dxa"/>
              <w:left w:w="240" w:type="dxa"/>
              <w:bottom w:w="150" w:type="dxa"/>
              <w:right w:w="0" w:type="dxa"/>
            </w:tcMar>
            <w:vAlign w:val="center"/>
          </w:tcPr>
          <w:p w14:paraId="33A155D7" w14:textId="417F8E14" w:rsidR="00264AD4" w:rsidRPr="005A786E"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4,36e</w:t>
            </w:r>
            <w:r w:rsidR="005207F3" w:rsidRPr="00E05B6A">
              <w:rPr>
                <w:rFonts w:ascii="Times New Roman" w:eastAsia="Times New Roman" w:hAnsi="Times New Roman" w:cs="Times New Roman"/>
              </w:rPr>
              <w:t>-</w:t>
            </w:r>
            <w:r w:rsidRPr="00E05B6A">
              <w:rPr>
                <w:rFonts w:ascii="Times New Roman" w:eastAsia="Times New Roman" w:hAnsi="Times New Roman" w:cs="Times New Roman"/>
              </w:rPr>
              <w:t>04</w:t>
            </w:r>
          </w:p>
        </w:tc>
      </w:tr>
      <w:tr w:rsidR="005F296F" w:rsidRPr="00786F95" w14:paraId="02AFA85E" w14:textId="77777777" w:rsidTr="00207516">
        <w:tc>
          <w:tcPr>
            <w:tcW w:w="1970" w:type="pct"/>
            <w:tcMar>
              <w:top w:w="150" w:type="dxa"/>
              <w:left w:w="0" w:type="dxa"/>
              <w:bottom w:w="150" w:type="dxa"/>
              <w:right w:w="240" w:type="dxa"/>
            </w:tcMar>
            <w:vAlign w:val="center"/>
          </w:tcPr>
          <w:p w14:paraId="3C547A2C" w14:textId="543BF988" w:rsidR="00264AD4" w:rsidRPr="005A786E" w:rsidRDefault="00264AD4" w:rsidP="00264AD4">
            <w:pPr>
              <w:spacing w:after="0"/>
              <w:rPr>
                <w:rFonts w:ascii="Times New Roman" w:eastAsia="Times New Roman" w:hAnsi="Times New Roman" w:cs="Times New Roman"/>
              </w:rPr>
            </w:pPr>
            <w:r w:rsidRPr="005A786E">
              <w:rPr>
                <w:rFonts w:ascii="Times New Roman" w:eastAsia="Times New Roman" w:hAnsi="Times New Roman" w:cs="Times New Roman"/>
              </w:rPr>
              <w:t>Лог</w:t>
            </w:r>
            <w:r w:rsidR="005207F3" w:rsidRPr="005A786E">
              <w:rPr>
                <w:rFonts w:ascii="Times New Roman" w:eastAsia="Times New Roman" w:hAnsi="Times New Roman" w:cs="Times New Roman"/>
              </w:rPr>
              <w:t>-</w:t>
            </w:r>
            <w:r w:rsidRPr="005A786E">
              <w:rPr>
                <w:rFonts w:ascii="Times New Roman" w:eastAsia="Times New Roman" w:hAnsi="Times New Roman" w:cs="Times New Roman"/>
              </w:rPr>
              <w:t>аддитивная</w:t>
            </w:r>
          </w:p>
        </w:tc>
        <w:tc>
          <w:tcPr>
            <w:tcW w:w="1213" w:type="pct"/>
            <w:tcMar>
              <w:top w:w="150" w:type="dxa"/>
              <w:left w:w="240" w:type="dxa"/>
              <w:bottom w:w="150" w:type="dxa"/>
              <w:right w:w="240" w:type="dxa"/>
            </w:tcMar>
            <w:vAlign w:val="center"/>
          </w:tcPr>
          <w:p w14:paraId="0FDFB79D" w14:textId="18C190F0" w:rsidR="00264AD4" w:rsidRPr="005A786E"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4,27e</w:t>
            </w:r>
            <w:r w:rsidR="005207F3" w:rsidRPr="00E05B6A">
              <w:rPr>
                <w:rFonts w:ascii="Times New Roman" w:eastAsia="Times New Roman" w:hAnsi="Times New Roman" w:cs="Times New Roman"/>
              </w:rPr>
              <w:t>-</w:t>
            </w:r>
            <w:r w:rsidRPr="00E05B6A">
              <w:rPr>
                <w:rFonts w:ascii="Times New Roman" w:eastAsia="Times New Roman" w:hAnsi="Times New Roman" w:cs="Times New Roman"/>
              </w:rPr>
              <w:t>05</w:t>
            </w:r>
          </w:p>
        </w:tc>
        <w:tc>
          <w:tcPr>
            <w:tcW w:w="1817" w:type="pct"/>
            <w:tcMar>
              <w:top w:w="150" w:type="dxa"/>
              <w:left w:w="240" w:type="dxa"/>
              <w:bottom w:w="150" w:type="dxa"/>
              <w:right w:w="0" w:type="dxa"/>
            </w:tcMar>
            <w:vAlign w:val="center"/>
          </w:tcPr>
          <w:p w14:paraId="1493BC68" w14:textId="7CB0598C" w:rsidR="00264AD4" w:rsidRPr="005A786E"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2,14e</w:t>
            </w:r>
            <w:r w:rsidR="005207F3" w:rsidRPr="00E05B6A">
              <w:rPr>
                <w:rFonts w:ascii="Times New Roman" w:eastAsia="Times New Roman" w:hAnsi="Times New Roman" w:cs="Times New Roman"/>
              </w:rPr>
              <w:t>-</w:t>
            </w:r>
            <w:r w:rsidRPr="00E05B6A">
              <w:rPr>
                <w:rFonts w:ascii="Times New Roman" w:eastAsia="Times New Roman" w:hAnsi="Times New Roman" w:cs="Times New Roman"/>
              </w:rPr>
              <w:t>04</w:t>
            </w:r>
          </w:p>
        </w:tc>
      </w:tr>
    </w:tbl>
    <w:p w14:paraId="27DAD5AC" w14:textId="77777777" w:rsidR="00264AD4" w:rsidRPr="00786F95" w:rsidRDefault="00264AD4" w:rsidP="00264AD4">
      <w:pPr>
        <w:spacing w:after="0"/>
        <w:jc w:val="both"/>
        <w:rPr>
          <w:rFonts w:ascii="Times New Roman" w:eastAsia="Times New Roman" w:hAnsi="Times New Roman" w:cs="Times New Roman"/>
          <w:sz w:val="28"/>
          <w:szCs w:val="28"/>
        </w:rPr>
      </w:pPr>
    </w:p>
    <w:p w14:paraId="4DF8C1C8" w14:textId="77777777" w:rsidR="008465BE" w:rsidRPr="00786F95" w:rsidRDefault="008465BE" w:rsidP="008465BE">
      <w:pPr>
        <w:spacing w:after="0"/>
        <w:ind w:firstLine="708"/>
        <w:jc w:val="both"/>
        <w:rPr>
          <w:rFonts w:ascii="Times New Roman" w:eastAsia="Times New Roman" w:hAnsi="Times New Roman" w:cs="Times New Roman"/>
          <w:sz w:val="28"/>
          <w:szCs w:val="28"/>
          <w:lang w:val="ru-RU"/>
        </w:rPr>
      </w:pPr>
      <w:r w:rsidRPr="00E05B6A">
        <w:rPr>
          <w:rFonts w:ascii="Times New Roman" w:eastAsia="Times New Roman" w:hAnsi="Times New Roman" w:cs="Times New Roman"/>
          <w:sz w:val="28"/>
          <w:szCs w:val="28"/>
        </w:rPr>
        <w:t>После поправки сохранили статистическую значимость все модели, кроме сверхдоминантной (</w:t>
      </w:r>
      <w:r w:rsidRPr="00E05B6A">
        <w:rPr>
          <w:rFonts w:ascii="Times New Roman" w:eastAsia="Times New Roman" w:hAnsi="Times New Roman" w:cs="Times New Roman"/>
          <w:sz w:val="28"/>
          <w:szCs w:val="28"/>
          <w:lang w:val="ru-RU"/>
        </w:rPr>
        <w:t>р</w:t>
      </w:r>
      <w:r w:rsidRPr="00E05B6A">
        <w:rPr>
          <w:rFonts w:ascii="Times New Roman" w:eastAsia="Times New Roman" w:hAnsi="Times New Roman" w:cs="Times New Roman"/>
          <w:sz w:val="28"/>
          <w:szCs w:val="28"/>
        </w:rPr>
        <w:t xml:space="preserve"> = 0,726). Необходимо подчеркнуть, что коррекция на множественные сравнения выполнена для нескорректированных (сырых) моделей и подтверждает лишь то, что выявленная ассоциация не является следствием множественности тестирования; она не устраняет смешение с клиническими факторами риска и не заменяет многомерный анализ.</w:t>
      </w:r>
    </w:p>
    <w:p w14:paraId="1143F1D2" w14:textId="0AE8A041" w:rsidR="00264AD4" w:rsidRPr="00786F95" w:rsidRDefault="00264AD4" w:rsidP="00264AD4">
      <w:pPr>
        <w:spacing w:after="0"/>
        <w:ind w:firstLine="708"/>
        <w:jc w:val="both"/>
        <w:rPr>
          <w:rFonts w:ascii="Times New Roman" w:eastAsia="Times New Roman" w:hAnsi="Times New Roman" w:cs="Times New Roman"/>
          <w:sz w:val="28"/>
          <w:szCs w:val="28"/>
        </w:rPr>
      </w:pPr>
      <w:r w:rsidRPr="00E05B6A">
        <w:rPr>
          <w:rFonts w:ascii="Times New Roman" w:hAnsi="Times New Roman" w:cs="Times New Roman"/>
          <w:sz w:val="28"/>
          <w:szCs w:val="28"/>
        </w:rPr>
        <w:t xml:space="preserve">Таким образом, среди трёх исследованных полиморфизмов гена </w:t>
      </w:r>
      <w:r w:rsidR="00E05B6A">
        <w:rPr>
          <w:rFonts w:ascii="Times New Roman" w:hAnsi="Times New Roman" w:cs="Times New Roman"/>
          <w:i/>
          <w:iCs/>
          <w:sz w:val="28"/>
          <w:szCs w:val="28"/>
        </w:rPr>
        <w:t xml:space="preserve">COL4A2 </w:t>
      </w:r>
      <w:r w:rsidRPr="00E05B6A">
        <w:rPr>
          <w:rFonts w:ascii="Times New Roman" w:hAnsi="Times New Roman" w:cs="Times New Roman"/>
          <w:sz w:val="28"/>
          <w:szCs w:val="28"/>
        </w:rPr>
        <w:t>статистически значимая ассоциация с риском спонтанного внутримозгового кровоизлияния выявлена только для rs9515199: носительство C</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аллеля ассоциировано с меньшими шансами заболевания, наиболее выраженно для генотипа C/C (нескорректированный OR = 0,23; 95 % ДИ: 0,11</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0,47; после поправки на сахарный диабет, употребление алкоголя, возраст и пол OR = 0,29; 0,14</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0,59; p = 6,0×10⁻⁴). Результат сохраняет значимость после коррекции методом Benjamini</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Hochberg. Вместе с тем оценить вклад полиморфизма при дополнительной поправке на артериальную гипертензию в настоящем дизайне невозможно, поскольку АГ зарегистрирована у 100 % пациентов основной группы; в сравнении, ограниченном только лицами с артериальной гипертензией (146 случаев против 37 контролей), направление ассоциации сохраняется (OR = 0,71 на каждый C</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аллель), но доверительный интервал широк (0,42</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 xml:space="preserve">1,19) вследствие малой численности гипертензивной контрольной подгруппы. С учётом фактической статистической мощности исследования (около 35 % для </w:t>
      </w:r>
      <w:r w:rsidRPr="00E05B6A">
        <w:rPr>
          <w:rFonts w:ascii="Times New Roman" w:hAnsi="Times New Roman" w:cs="Times New Roman"/>
          <w:sz w:val="28"/>
          <w:szCs w:val="28"/>
        </w:rPr>
        <w:lastRenderedPageBreak/>
        <w:t>OR = 1,30) полученный результат следует рассматривать как эксплораторный и требующий подтверждения на независимой выборке.</w:t>
      </w:r>
    </w:p>
    <w:p w14:paraId="76A0B098" w14:textId="312B3DE1" w:rsidR="00264AD4" w:rsidRPr="00786F95" w:rsidRDefault="00264AD4" w:rsidP="00264AD4">
      <w:pPr>
        <w:spacing w:after="0"/>
        <w:ind w:firstLine="708"/>
        <w:jc w:val="both"/>
        <w:rPr>
          <w:rFonts w:ascii="Times New Roman" w:hAnsi="Times New Roman" w:cs="Times New Roman"/>
          <w:sz w:val="28"/>
          <w:szCs w:val="28"/>
          <w:lang w:val="ru-RU"/>
        </w:rPr>
      </w:pPr>
      <w:r w:rsidRPr="00E05B6A">
        <w:rPr>
          <w:rFonts w:ascii="Times New Roman" w:hAnsi="Times New Roman" w:cs="Times New Roman"/>
        </w:rPr>
        <w:t xml:space="preserve"> </w:t>
      </w:r>
      <w:r w:rsidRPr="00786F95">
        <w:rPr>
          <w:rFonts w:ascii="Times New Roman" w:hAnsi="Times New Roman" w:cs="Times New Roman"/>
          <w:sz w:val="28"/>
          <w:szCs w:val="28"/>
        </w:rPr>
        <w:t xml:space="preserve">Перед построением многофакторной логистической модели выполнена оценка взаимосвязей между исследуемыми клиническими и генетическими переменными, а также анализ мультиколлинеарности. Результаты представлены в виде корреляционной матрицы </w:t>
      </w:r>
      <w:r w:rsidRPr="00786F95">
        <w:rPr>
          <w:rFonts w:ascii="Times New Roman" w:hAnsi="Times New Roman" w:cs="Times New Roman"/>
          <w:sz w:val="28"/>
          <w:szCs w:val="28"/>
          <w:lang w:val="ru-RU"/>
        </w:rPr>
        <w:t xml:space="preserve">(Рисунок 4). </w:t>
      </w:r>
    </w:p>
    <w:p w14:paraId="0DA3B6FA" w14:textId="77777777" w:rsidR="00264AD4" w:rsidRPr="00786F95" w:rsidRDefault="00264AD4" w:rsidP="00264AD4">
      <w:pPr>
        <w:spacing w:after="0"/>
        <w:ind w:firstLine="708"/>
        <w:jc w:val="both"/>
        <w:rPr>
          <w:rFonts w:ascii="Times New Roman" w:hAnsi="Times New Roman" w:cs="Times New Roman"/>
          <w:sz w:val="28"/>
          <w:szCs w:val="28"/>
          <w:lang w:val="ru-RU"/>
        </w:rPr>
      </w:pPr>
    </w:p>
    <w:p w14:paraId="5CAF3CC1" w14:textId="77777777" w:rsidR="00264AD4" w:rsidRPr="00786F95" w:rsidRDefault="00264AD4" w:rsidP="00264AD4">
      <w:pPr>
        <w:spacing w:after="0"/>
        <w:ind w:firstLine="708"/>
        <w:jc w:val="both"/>
        <w:rPr>
          <w:rFonts w:ascii="Times New Roman" w:eastAsia="Times New Roman" w:hAnsi="Times New Roman" w:cs="Times New Roman"/>
          <w:sz w:val="28"/>
          <w:szCs w:val="28"/>
        </w:rPr>
      </w:pPr>
      <w:r w:rsidRPr="00786F95">
        <w:rPr>
          <w:rFonts w:ascii="Times New Roman" w:eastAsia="Times New Roman" w:hAnsi="Times New Roman" w:cs="Times New Roman"/>
          <w:noProof/>
          <w:sz w:val="28"/>
          <w:szCs w:val="28"/>
        </w:rPr>
        <w:drawing>
          <wp:inline distT="0" distB="0" distL="0" distR="0" wp14:anchorId="5FA8A4FC" wp14:editId="63CE43E4">
            <wp:extent cx="4703445" cy="3124200"/>
            <wp:effectExtent l="0" t="0" r="1905" b="0"/>
            <wp:docPr id="165854456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4703816" cy="3124446"/>
                    </a:xfrm>
                    <a:prstGeom prst="rect">
                      <a:avLst/>
                    </a:prstGeom>
                    <a:ln/>
                  </pic:spPr>
                </pic:pic>
              </a:graphicData>
            </a:graphic>
          </wp:inline>
        </w:drawing>
      </w:r>
    </w:p>
    <w:p w14:paraId="49BAB132" w14:textId="401D874E" w:rsidR="00264AD4" w:rsidRPr="00786F95" w:rsidRDefault="00264AD4" w:rsidP="00264AD4">
      <w:pPr>
        <w:spacing w:after="0"/>
        <w:jc w:val="center"/>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 xml:space="preserve">Рисунок </w:t>
      </w:r>
      <w:r w:rsidRPr="00786F95">
        <w:rPr>
          <w:rFonts w:ascii="Times New Roman" w:eastAsia="Times New Roman" w:hAnsi="Times New Roman" w:cs="Times New Roman"/>
          <w:sz w:val="28"/>
          <w:szCs w:val="28"/>
          <w:lang w:val="ru-RU"/>
        </w:rPr>
        <w:t>4</w:t>
      </w:r>
      <w:r w:rsidRPr="00786F95">
        <w:rPr>
          <w:rFonts w:ascii="Times New Roman" w:eastAsia="Times New Roman" w:hAnsi="Times New Roman" w:cs="Times New Roman"/>
          <w:sz w:val="28"/>
          <w:szCs w:val="28"/>
        </w:rPr>
        <w:t xml:space="preserve">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Корреляционная матрица факторов риска внутримозгового кровоизлияния </w:t>
      </w:r>
    </w:p>
    <w:p w14:paraId="1A2CB963" w14:textId="38D5EF7D" w:rsidR="00264AD4" w:rsidRPr="00786F95" w:rsidRDefault="00264AD4" w:rsidP="00264AD4">
      <w:pPr>
        <w:spacing w:after="0"/>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lang w:val="ru-RU"/>
        </w:rPr>
        <w:tab/>
      </w:r>
      <w:r w:rsidRPr="00786F95">
        <w:rPr>
          <w:rFonts w:ascii="Times New Roman" w:eastAsia="Times New Roman" w:hAnsi="Times New Roman" w:cs="Times New Roman"/>
          <w:sz w:val="28"/>
          <w:szCs w:val="28"/>
        </w:rPr>
        <w:t xml:space="preserve">Примечание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На матрице представлены коэффициенты корреляции Спирмена (r) между исследованными факторами риска. Размер кружка пропорционален абсолютной величине коэффициента корреляции. Цвет кружка отражает направление корреляции: красный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положительная корреляция, синий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отрицательная корреляция. Числовые значения внутри кружков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коэффициенты корреляции (округлены до двух знаков).</w:t>
      </w:r>
    </w:p>
    <w:p w14:paraId="01509875" w14:textId="77777777" w:rsidR="008465BE" w:rsidRDefault="008465BE" w:rsidP="00264AD4">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p>
    <w:p w14:paraId="40D0C5DC" w14:textId="3A982293" w:rsidR="00264AD4" w:rsidRPr="00786F95" w:rsidRDefault="008465BE" w:rsidP="00264AD4">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8465BE">
        <w:rPr>
          <w:rFonts w:ascii="Times New Roman" w:eastAsia="Times New Roman" w:hAnsi="Times New Roman" w:cs="Times New Roman"/>
          <w:sz w:val="28"/>
          <w:szCs w:val="28"/>
          <w:lang w:val="ru-RU"/>
        </w:rPr>
        <w:t>Выявлены следующие статистически значимые корреляционные взаимосвязи. Артериальная гипертензия продемонстрировала наиболее выраженную положительную связь с наличием ВК (r = 0,</w:t>
      </w:r>
      <w:r>
        <w:rPr>
          <w:rFonts w:ascii="Times New Roman" w:eastAsia="Times New Roman" w:hAnsi="Times New Roman" w:cs="Times New Roman"/>
          <w:sz w:val="28"/>
          <w:szCs w:val="28"/>
          <w:lang w:val="ru-RU"/>
        </w:rPr>
        <w:t>77</w:t>
      </w:r>
      <w:r w:rsidRPr="008465BE">
        <w:rPr>
          <w:rFonts w:ascii="Times New Roman" w:eastAsia="Times New Roman" w:hAnsi="Times New Roman" w:cs="Times New Roman"/>
          <w:sz w:val="28"/>
          <w:szCs w:val="28"/>
          <w:lang w:val="ru-RU"/>
        </w:rPr>
        <w:t>, p &lt; 0,001), что согласуется с ее признанной ролью как одного из основных факторов риска внутримозгового кровоизлияния.</w:t>
      </w:r>
    </w:p>
    <w:p w14:paraId="244359EC" w14:textId="3160245B" w:rsidR="00264AD4" w:rsidRPr="00786F95" w:rsidRDefault="00264AD4" w:rsidP="00264AD4">
      <w:pPr>
        <w:spacing w:after="0"/>
        <w:ind w:firstLine="708"/>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 xml:space="preserve">Употребление алкоголя показало </w:t>
      </w:r>
      <w:r w:rsidR="008465BE">
        <w:rPr>
          <w:rFonts w:ascii="Times New Roman" w:eastAsia="Times New Roman" w:hAnsi="Times New Roman" w:cs="Times New Roman"/>
          <w:sz w:val="28"/>
          <w:szCs w:val="28"/>
          <w:lang w:val="ru-RU"/>
        </w:rPr>
        <w:t xml:space="preserve">слабую </w:t>
      </w:r>
      <w:r w:rsidRPr="00786F95">
        <w:rPr>
          <w:rFonts w:ascii="Times New Roman" w:eastAsia="Times New Roman" w:hAnsi="Times New Roman" w:cs="Times New Roman"/>
          <w:sz w:val="28"/>
          <w:szCs w:val="28"/>
        </w:rPr>
        <w:t>положительную корреляцию с ВК (r = 0,</w:t>
      </w:r>
      <w:r w:rsidR="008465BE">
        <w:rPr>
          <w:rFonts w:ascii="Times New Roman" w:eastAsia="Times New Roman" w:hAnsi="Times New Roman" w:cs="Times New Roman"/>
          <w:sz w:val="28"/>
          <w:szCs w:val="28"/>
          <w:lang w:val="ru-RU"/>
        </w:rPr>
        <w:t>23</w:t>
      </w:r>
      <w:r w:rsidRPr="00786F95">
        <w:rPr>
          <w:rFonts w:ascii="Times New Roman" w:eastAsia="Times New Roman" w:hAnsi="Times New Roman" w:cs="Times New Roman"/>
          <w:sz w:val="28"/>
          <w:szCs w:val="28"/>
        </w:rPr>
        <w:t>, p &lt; 0,001), что согласуется с данными литературы о дозозависимом эффекте этанола на риск геморрагического инсульта. Сахарный диабет продемонстрировал слабую, но статистически значимую положительную корреляцию с ВК (r = 0,</w:t>
      </w:r>
      <w:r w:rsidR="008465BE">
        <w:rPr>
          <w:rFonts w:ascii="Times New Roman" w:eastAsia="Times New Roman" w:hAnsi="Times New Roman" w:cs="Times New Roman"/>
          <w:sz w:val="28"/>
          <w:szCs w:val="28"/>
          <w:lang w:val="ru-RU"/>
        </w:rPr>
        <w:t>13</w:t>
      </w:r>
      <w:r w:rsidRPr="00786F95">
        <w:rPr>
          <w:rFonts w:ascii="Times New Roman" w:eastAsia="Times New Roman" w:hAnsi="Times New Roman" w:cs="Times New Roman"/>
          <w:sz w:val="28"/>
          <w:szCs w:val="28"/>
        </w:rPr>
        <w:t>, p = 0,015). Генетический маркер rs9515199 (наличие C</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аллеля) показал отрицательную корреляцию с ВК (r =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0,1</w:t>
      </w:r>
      <w:r w:rsidR="008465BE">
        <w:rPr>
          <w:rFonts w:ascii="Times New Roman" w:eastAsia="Times New Roman" w:hAnsi="Times New Roman" w:cs="Times New Roman"/>
          <w:sz w:val="28"/>
          <w:szCs w:val="28"/>
          <w:lang w:val="ru-RU"/>
        </w:rPr>
        <w:t>9</w:t>
      </w:r>
      <w:r w:rsidRPr="00786F95">
        <w:rPr>
          <w:rFonts w:ascii="Times New Roman" w:eastAsia="Times New Roman" w:hAnsi="Times New Roman" w:cs="Times New Roman"/>
          <w:sz w:val="28"/>
          <w:szCs w:val="28"/>
        </w:rPr>
        <w:t xml:space="preserve">, p = 0,001), что подтверждает </w:t>
      </w:r>
      <w:r w:rsidRPr="00786F95">
        <w:rPr>
          <w:rFonts w:ascii="Times New Roman" w:hAnsi="Times New Roman" w:cs="Times New Roman"/>
          <w:sz w:val="28"/>
          <w:szCs w:val="28"/>
        </w:rPr>
        <w:t>что согласуется с выявленной ранее ассоциацией C</w:t>
      </w:r>
      <w:r w:rsidR="005207F3" w:rsidRPr="00786F95">
        <w:rPr>
          <w:rFonts w:ascii="Times New Roman" w:hAnsi="Times New Roman" w:cs="Times New Roman"/>
          <w:sz w:val="28"/>
          <w:szCs w:val="28"/>
        </w:rPr>
        <w:t>-</w:t>
      </w:r>
      <w:r w:rsidRPr="00786F95">
        <w:rPr>
          <w:rFonts w:ascii="Times New Roman" w:hAnsi="Times New Roman" w:cs="Times New Roman"/>
          <w:sz w:val="28"/>
          <w:szCs w:val="28"/>
        </w:rPr>
        <w:t xml:space="preserve">аллеля со </w:t>
      </w:r>
      <w:r w:rsidRPr="00786F95">
        <w:rPr>
          <w:rFonts w:ascii="Times New Roman" w:hAnsi="Times New Roman" w:cs="Times New Roman"/>
          <w:sz w:val="28"/>
          <w:szCs w:val="28"/>
        </w:rPr>
        <w:lastRenderedPageBreak/>
        <w:t>снижением вероятности развития ВК</w:t>
      </w:r>
      <w:r w:rsidRPr="00786F95">
        <w:rPr>
          <w:rFonts w:ascii="Times New Roman" w:eastAsia="Times New Roman" w:hAnsi="Times New Roman" w:cs="Times New Roman"/>
          <w:sz w:val="28"/>
          <w:szCs w:val="28"/>
        </w:rPr>
        <w:t>. Курение и ожирение не показали статистически значимой корреляции с ВК в данной выборке (p &gt; 0,05).</w:t>
      </w:r>
    </w:p>
    <w:p w14:paraId="46DD73C6" w14:textId="0BF94024" w:rsidR="00264AD4" w:rsidRPr="00786F95" w:rsidRDefault="00264AD4" w:rsidP="00264AD4">
      <w:pPr>
        <w:spacing w:after="0"/>
        <w:ind w:firstLine="708"/>
        <w:jc w:val="both"/>
        <w:rPr>
          <w:rFonts w:ascii="Times New Roman" w:hAnsi="Times New Roman" w:cs="Times New Roman"/>
          <w:sz w:val="28"/>
          <w:szCs w:val="28"/>
          <w:lang w:val="ru-RU"/>
        </w:rPr>
      </w:pPr>
      <w:r w:rsidRPr="00786F95">
        <w:rPr>
          <w:rFonts w:ascii="Times New Roman" w:eastAsia="Times New Roman" w:hAnsi="Times New Roman" w:cs="Times New Roman"/>
          <w:sz w:val="28"/>
          <w:szCs w:val="28"/>
        </w:rPr>
        <w:t>При попарном анализе корреляций между факторами риска выявлены следующие взаимосвязи. Употребление алкоголя коррелировало с курением (r = 0,</w:t>
      </w:r>
      <w:r w:rsidR="007A0380">
        <w:rPr>
          <w:rFonts w:ascii="Times New Roman" w:eastAsia="Times New Roman" w:hAnsi="Times New Roman" w:cs="Times New Roman"/>
          <w:sz w:val="28"/>
          <w:szCs w:val="28"/>
          <w:lang w:val="ru-RU"/>
        </w:rPr>
        <w:t>38</w:t>
      </w:r>
      <w:r w:rsidRPr="00786F95">
        <w:rPr>
          <w:rFonts w:ascii="Times New Roman" w:eastAsia="Times New Roman" w:hAnsi="Times New Roman" w:cs="Times New Roman"/>
          <w:sz w:val="28"/>
          <w:szCs w:val="28"/>
        </w:rPr>
        <w:t>, p &lt; 0,05), что может отражать поведенческие паттерны. Генетический маркер rs9515199 не показал значимых корреляций с клиническими факторами риска (p &gt; 0,05 для всех сравнений),</w:t>
      </w:r>
      <w:r w:rsidRPr="00E05B6A">
        <w:rPr>
          <w:rFonts w:ascii="Times New Roman" w:hAnsi="Times New Roman" w:cs="Times New Roman"/>
        </w:rPr>
        <w:t xml:space="preserve"> </w:t>
      </w:r>
      <w:r w:rsidRPr="00786F95">
        <w:rPr>
          <w:rFonts w:ascii="Times New Roman" w:hAnsi="Times New Roman" w:cs="Times New Roman"/>
          <w:sz w:val="28"/>
          <w:szCs w:val="28"/>
        </w:rPr>
        <w:t>что свидетельствует об отсутствии тесной связи между генетическим маркером и исследованными клиническими факторами риска.</w:t>
      </w:r>
    </w:p>
    <w:p w14:paraId="38AF3FE2" w14:textId="77777777" w:rsidR="00264AD4" w:rsidRPr="00786F95" w:rsidRDefault="00264AD4" w:rsidP="00264AD4">
      <w:pPr>
        <w:spacing w:after="0"/>
        <w:ind w:firstLine="708"/>
        <w:jc w:val="both"/>
        <w:rPr>
          <w:rFonts w:ascii="Times New Roman" w:hAnsi="Times New Roman" w:cs="Times New Roman"/>
          <w:sz w:val="28"/>
          <w:szCs w:val="28"/>
          <w:lang w:val="ru-RU"/>
        </w:rPr>
      </w:pPr>
    </w:p>
    <w:p w14:paraId="3632897C" w14:textId="77777777" w:rsidR="00264AD4" w:rsidRPr="00786F95" w:rsidRDefault="00264AD4" w:rsidP="00264AD4">
      <w:pPr>
        <w:spacing w:after="0"/>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lang w:val="ru-RU"/>
        </w:rPr>
        <w:tab/>
      </w:r>
      <w:r w:rsidRPr="00786F95">
        <w:rPr>
          <w:rFonts w:ascii="Times New Roman" w:eastAsia="Times New Roman" w:hAnsi="Times New Roman" w:cs="Times New Roman"/>
          <w:b/>
          <w:bCs/>
          <w:sz w:val="28"/>
          <w:szCs w:val="28"/>
        </w:rPr>
        <w:t>Оценка мультиколлинеарности</w:t>
      </w:r>
    </w:p>
    <w:p w14:paraId="4BD11F5B" w14:textId="77777777" w:rsidR="00264AD4" w:rsidRPr="00786F95" w:rsidRDefault="00264AD4" w:rsidP="00264AD4">
      <w:pPr>
        <w:spacing w:after="0"/>
        <w:ind w:firstLine="708"/>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 xml:space="preserve">Для количественной оценки мультиколлинеарности рассчитан фактор инфляции дисперсии (VarianceInflationFactor, VIF). </w:t>
      </w:r>
      <w:r w:rsidRPr="00786F95">
        <w:rPr>
          <w:rFonts w:ascii="Times New Roman" w:hAnsi="Times New Roman" w:cs="Times New Roman"/>
          <w:sz w:val="28"/>
          <w:szCs w:val="28"/>
        </w:rPr>
        <w:t>Значения VIF для всех переменных варьировали от 1,00 до 2,29 и не превышали порогового значения 5, что свидетельствует об отсутствии выраженной мультиколлинеарности между предикторами.</w:t>
      </w:r>
      <w:r w:rsidRPr="00786F95">
        <w:rPr>
          <w:rFonts w:ascii="Times New Roman" w:eastAsia="Times New Roman" w:hAnsi="Times New Roman" w:cs="Times New Roman"/>
          <w:sz w:val="28"/>
          <w:szCs w:val="28"/>
        </w:rPr>
        <w:t xml:space="preserve"> Все значения VIF не превышают 5 (традиционный порог допустимой мультиколлинеарности), что свидетельствует об отсутствии критической мультиколлинеарности и корректности построения многофакторной логистической регрессионной модели.</w:t>
      </w:r>
    </w:p>
    <w:p w14:paraId="30ACC093" w14:textId="0C5D832D" w:rsidR="00264AD4" w:rsidRPr="00786F95" w:rsidRDefault="00264AD4" w:rsidP="00264AD4">
      <w:pPr>
        <w:spacing w:after="0"/>
        <w:ind w:firstLine="708"/>
        <w:jc w:val="both"/>
        <w:rPr>
          <w:rFonts w:ascii="Times New Roman" w:hAnsi="Times New Roman" w:cs="Times New Roman"/>
          <w:sz w:val="28"/>
          <w:szCs w:val="28"/>
          <w:lang w:val="ru-RU"/>
        </w:rPr>
      </w:pPr>
      <w:r w:rsidRPr="00786F95">
        <w:rPr>
          <w:rFonts w:ascii="Times New Roman" w:hAnsi="Times New Roman" w:cs="Times New Roman"/>
          <w:sz w:val="28"/>
          <w:szCs w:val="28"/>
        </w:rPr>
        <w:t xml:space="preserve"> Таким образом, наиболее выраженные положительные связи с наличием внутримозгового кровоизлияния выявлены для артериальной гипертензии (r = 0,52) и употребления алкоголя (r = 0,38). Для C</w:t>
      </w:r>
      <w:r w:rsidR="005207F3" w:rsidRPr="00786F95">
        <w:rPr>
          <w:rFonts w:ascii="Times New Roman" w:hAnsi="Times New Roman" w:cs="Times New Roman"/>
          <w:sz w:val="28"/>
          <w:szCs w:val="28"/>
        </w:rPr>
        <w:t>-</w:t>
      </w:r>
      <w:r w:rsidRPr="00786F95">
        <w:rPr>
          <w:rFonts w:ascii="Times New Roman" w:hAnsi="Times New Roman" w:cs="Times New Roman"/>
          <w:sz w:val="28"/>
          <w:szCs w:val="28"/>
        </w:rPr>
        <w:t xml:space="preserve">аллеля полиморфизма rs9515199 установлена отрицательная корреляция с наличием ВК (r = </w:t>
      </w:r>
      <w:r w:rsidR="005207F3" w:rsidRPr="00786F95">
        <w:rPr>
          <w:rFonts w:ascii="Times New Roman" w:hAnsi="Times New Roman" w:cs="Times New Roman"/>
          <w:sz w:val="28"/>
          <w:szCs w:val="28"/>
        </w:rPr>
        <w:t>-</w:t>
      </w:r>
      <w:r w:rsidRPr="00786F95">
        <w:rPr>
          <w:rFonts w:ascii="Times New Roman" w:hAnsi="Times New Roman" w:cs="Times New Roman"/>
          <w:sz w:val="28"/>
          <w:szCs w:val="28"/>
        </w:rPr>
        <w:t>0,18), что согласуется с результатами анализа генетических ассоциаций. Между ожирением, артериальной гипертензией и сахарным диабетом выявлены ожидаемые положительные взаимосвязи, отражающие общность метаболических механизмов. Отсутствие выраженных корреляций между генетическим маркером rs9515199 и клиническими факторами риска, а также низкие значения VIF свидетельствуют об отсутствии существенной мультиколлинеарности и позволяют использовать данные переменные в многофакторной логистической модели.</w:t>
      </w:r>
    </w:p>
    <w:p w14:paraId="37ADBF62" w14:textId="77777777" w:rsidR="00264AD4" w:rsidRPr="00E05B6A" w:rsidRDefault="00264AD4" w:rsidP="00E05B6A">
      <w:pPr>
        <w:spacing w:after="0"/>
        <w:jc w:val="both"/>
        <w:rPr>
          <w:rFonts w:ascii="Times New Roman" w:hAnsi="Times New Roman" w:cs="Times New Roman"/>
          <w:lang w:val="ru-RU"/>
        </w:rPr>
      </w:pPr>
    </w:p>
    <w:p w14:paraId="1F93D3CB" w14:textId="77777777" w:rsidR="00264AD4" w:rsidRPr="00786F95" w:rsidRDefault="00264AD4" w:rsidP="00264AD4">
      <w:pPr>
        <w:spacing w:after="0"/>
        <w:ind w:firstLine="708"/>
        <w:jc w:val="both"/>
        <w:rPr>
          <w:rFonts w:ascii="Times New Roman" w:hAnsi="Times New Roman" w:cs="Times New Roman"/>
          <w:b/>
          <w:bCs/>
          <w:sz w:val="28"/>
          <w:szCs w:val="28"/>
          <w:lang w:val="ru-RU"/>
        </w:rPr>
      </w:pPr>
      <w:r w:rsidRPr="00786F95">
        <w:rPr>
          <w:rFonts w:ascii="Times New Roman" w:hAnsi="Times New Roman" w:cs="Times New Roman"/>
          <w:b/>
          <w:bCs/>
          <w:sz w:val="28"/>
          <w:szCs w:val="28"/>
          <w:lang w:val="ru-RU"/>
        </w:rPr>
        <w:t>3.4 Половой анализ факторов риска и генетических ассоциаций при спонтанном внутримозговом кровоизлиянии</w:t>
      </w:r>
    </w:p>
    <w:p w14:paraId="0530C746" w14:textId="77777777" w:rsidR="00264AD4" w:rsidRPr="00786F95" w:rsidRDefault="00264AD4" w:rsidP="00264AD4">
      <w:pPr>
        <w:spacing w:after="0"/>
        <w:ind w:firstLine="708"/>
        <w:jc w:val="both"/>
        <w:rPr>
          <w:rFonts w:ascii="Times New Roman" w:hAnsi="Times New Roman" w:cs="Times New Roman"/>
          <w:b/>
          <w:bCs/>
          <w:sz w:val="28"/>
          <w:szCs w:val="28"/>
          <w:lang w:val="ru-RU"/>
        </w:rPr>
      </w:pPr>
    </w:p>
    <w:p w14:paraId="3B598892" w14:textId="77777777" w:rsidR="00264AD4" w:rsidRPr="00786F95" w:rsidRDefault="00264AD4" w:rsidP="00264AD4">
      <w:pPr>
        <w:spacing w:after="0"/>
        <w:ind w:firstLine="708"/>
        <w:jc w:val="both"/>
        <w:rPr>
          <w:rFonts w:ascii="Times New Roman" w:hAnsi="Times New Roman" w:cs="Times New Roman"/>
          <w:sz w:val="28"/>
          <w:szCs w:val="28"/>
          <w:lang w:val="ru-RU"/>
        </w:rPr>
      </w:pPr>
      <w:r w:rsidRPr="00786F95">
        <w:rPr>
          <w:rFonts w:ascii="Times New Roman" w:hAnsi="Times New Roman" w:cs="Times New Roman"/>
          <w:b/>
          <w:bCs/>
          <w:sz w:val="28"/>
          <w:szCs w:val="28"/>
          <w:lang w:val="ru-RU"/>
        </w:rPr>
        <w:t>3.4.1 Половые различия в распространенности модифицируемых факторов риска</w:t>
      </w:r>
    </w:p>
    <w:p w14:paraId="74D90F18" w14:textId="4875AEF2" w:rsidR="00264AD4" w:rsidRPr="00786F95" w:rsidRDefault="00264AD4" w:rsidP="00264AD4">
      <w:pPr>
        <w:spacing w:after="0"/>
        <w:ind w:firstLine="708"/>
        <w:jc w:val="both"/>
        <w:rPr>
          <w:rFonts w:ascii="Times New Roman" w:hAnsi="Times New Roman" w:cs="Times New Roman"/>
          <w:sz w:val="28"/>
          <w:szCs w:val="28"/>
          <w:lang w:val="ru-RU"/>
        </w:rPr>
      </w:pPr>
      <w:r w:rsidRPr="00786F95">
        <w:rPr>
          <w:rFonts w:ascii="Times New Roman" w:hAnsi="Times New Roman" w:cs="Times New Roman"/>
          <w:sz w:val="28"/>
          <w:szCs w:val="28"/>
          <w:lang w:val="ru-RU"/>
        </w:rPr>
        <w:t xml:space="preserve">С целью изучения половых различий в структуре факторов риска ВК в казахской популяции проведен стратифицированный по полу анализ основной (n=162) и контрольной (n=165) групп. В основной группе мужчины составили 87 человек (53,7%), женщины </w:t>
      </w:r>
      <w:r w:rsidR="005207F3" w:rsidRPr="00786F95">
        <w:rPr>
          <w:rFonts w:ascii="Times New Roman" w:hAnsi="Times New Roman" w:cs="Times New Roman"/>
          <w:i/>
          <w:sz w:val="28"/>
          <w:szCs w:val="28"/>
          <w:lang w:val="ru-RU"/>
        </w:rPr>
        <w:t>-</w:t>
      </w:r>
      <w:r w:rsidRPr="00786F95">
        <w:rPr>
          <w:rFonts w:ascii="Times New Roman" w:hAnsi="Times New Roman" w:cs="Times New Roman"/>
          <w:sz w:val="28"/>
          <w:szCs w:val="28"/>
          <w:lang w:val="ru-RU"/>
        </w:rPr>
        <w:t xml:space="preserve"> 75 (46,3%). В контрольной группе </w:t>
      </w:r>
      <w:r w:rsidR="005207F3" w:rsidRPr="00786F95">
        <w:rPr>
          <w:rFonts w:ascii="Times New Roman" w:hAnsi="Times New Roman" w:cs="Times New Roman"/>
          <w:i/>
          <w:sz w:val="28"/>
          <w:szCs w:val="28"/>
          <w:lang w:val="ru-RU"/>
        </w:rPr>
        <w:t>-</w:t>
      </w:r>
      <w:r w:rsidRPr="00786F95">
        <w:rPr>
          <w:rFonts w:ascii="Times New Roman" w:hAnsi="Times New Roman" w:cs="Times New Roman"/>
          <w:sz w:val="28"/>
          <w:szCs w:val="28"/>
          <w:lang w:val="ru-RU"/>
        </w:rPr>
        <w:t xml:space="preserve"> 89 мужчин (53,9%) и 76 женщин (46,1%), что подтверждает сопоставимость групп по полу </w:t>
      </w:r>
      <w:r w:rsidRPr="00786F95">
        <w:rPr>
          <w:rFonts w:ascii="Times New Roman" w:hAnsi="Times New Roman" w:cs="Times New Roman"/>
          <w:sz w:val="28"/>
          <w:szCs w:val="28"/>
          <w:lang w:val="ru-RU"/>
        </w:rPr>
        <w:lastRenderedPageBreak/>
        <w:t>(p &gt; 0,05). Распределение модифицируемых факторов риска в зависимости от пола представлено в Таблице 23.</w:t>
      </w:r>
    </w:p>
    <w:p w14:paraId="4625058D" w14:textId="77777777" w:rsidR="00264AD4" w:rsidRPr="00786F95" w:rsidRDefault="00264AD4" w:rsidP="00264AD4">
      <w:pPr>
        <w:spacing w:after="0"/>
        <w:jc w:val="both"/>
        <w:rPr>
          <w:rFonts w:ascii="Times New Roman" w:hAnsi="Times New Roman" w:cs="Times New Roman"/>
          <w:sz w:val="28"/>
          <w:szCs w:val="28"/>
          <w:lang w:val="ru-RU"/>
        </w:rPr>
      </w:pPr>
    </w:p>
    <w:p w14:paraId="1552D98D" w14:textId="5FEB509C" w:rsidR="00264AD4" w:rsidRPr="00786F95" w:rsidRDefault="00264AD4" w:rsidP="00264AD4">
      <w:pPr>
        <w:spacing w:after="0"/>
        <w:jc w:val="both"/>
        <w:rPr>
          <w:rFonts w:ascii="Times New Roman" w:hAnsi="Times New Roman" w:cs="Times New Roman"/>
          <w:sz w:val="28"/>
          <w:szCs w:val="28"/>
          <w:lang w:val="ru-RU"/>
        </w:rPr>
      </w:pPr>
      <w:r w:rsidRPr="00786F95">
        <w:rPr>
          <w:rFonts w:ascii="Times New Roman" w:hAnsi="Times New Roman" w:cs="Times New Roman"/>
          <w:sz w:val="28"/>
          <w:szCs w:val="28"/>
          <w:lang w:val="ru-RU"/>
        </w:rPr>
        <w:t xml:space="preserve">Таблица 23 </w:t>
      </w:r>
      <w:r w:rsidR="005207F3" w:rsidRPr="00786F95">
        <w:rPr>
          <w:rFonts w:ascii="Times New Roman" w:hAnsi="Times New Roman" w:cs="Times New Roman"/>
          <w:i/>
          <w:sz w:val="28"/>
          <w:szCs w:val="28"/>
          <w:lang w:val="ru-RU"/>
        </w:rPr>
        <w:t>-</w:t>
      </w:r>
      <w:r w:rsidRPr="00786F95">
        <w:rPr>
          <w:rFonts w:ascii="Times New Roman" w:hAnsi="Times New Roman" w:cs="Times New Roman"/>
          <w:sz w:val="28"/>
          <w:szCs w:val="28"/>
          <w:lang w:val="ru-RU"/>
        </w:rPr>
        <w:t xml:space="preserve"> Распределение модифицируемых факторов риска в зависимости от пола у пациентов с ВК и в контрольной группе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2052"/>
        <w:gridCol w:w="1350"/>
        <w:gridCol w:w="1413"/>
        <w:gridCol w:w="992"/>
        <w:gridCol w:w="1417"/>
        <w:gridCol w:w="1537"/>
        <w:gridCol w:w="867"/>
      </w:tblGrid>
      <w:tr w:rsidR="00651035" w:rsidRPr="00651035" w14:paraId="362C2E19" w14:textId="77777777" w:rsidTr="00E05B6A">
        <w:trPr>
          <w:tblHeader/>
          <w:jc w:val="center"/>
        </w:trPr>
        <w:tc>
          <w:tcPr>
            <w:tcW w:w="1066" w:type="pct"/>
            <w:tcMar>
              <w:top w:w="150" w:type="dxa"/>
              <w:left w:w="0" w:type="dxa"/>
              <w:bottom w:w="150" w:type="dxa"/>
              <w:right w:w="240" w:type="dxa"/>
            </w:tcMar>
            <w:vAlign w:val="center"/>
            <w:hideMark/>
          </w:tcPr>
          <w:p w14:paraId="2670BC35"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Показатель</w:t>
            </w:r>
          </w:p>
        </w:tc>
        <w:tc>
          <w:tcPr>
            <w:tcW w:w="701" w:type="pct"/>
            <w:tcMar>
              <w:top w:w="150" w:type="dxa"/>
              <w:left w:w="240" w:type="dxa"/>
              <w:bottom w:w="150" w:type="dxa"/>
              <w:right w:w="240" w:type="dxa"/>
            </w:tcMar>
            <w:vAlign w:val="center"/>
            <w:hideMark/>
          </w:tcPr>
          <w:p w14:paraId="4DF109C1"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Мужчины с ВК (n=87)</w:t>
            </w:r>
          </w:p>
        </w:tc>
        <w:tc>
          <w:tcPr>
            <w:tcW w:w="734" w:type="pct"/>
            <w:tcMar>
              <w:top w:w="150" w:type="dxa"/>
              <w:left w:w="240" w:type="dxa"/>
              <w:bottom w:w="150" w:type="dxa"/>
              <w:right w:w="240" w:type="dxa"/>
            </w:tcMar>
            <w:vAlign w:val="center"/>
            <w:hideMark/>
          </w:tcPr>
          <w:p w14:paraId="33101C69"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Мужчины контроль (n=89)</w:t>
            </w:r>
          </w:p>
        </w:tc>
        <w:tc>
          <w:tcPr>
            <w:tcW w:w="515" w:type="pct"/>
            <w:tcMar>
              <w:top w:w="150" w:type="dxa"/>
              <w:left w:w="240" w:type="dxa"/>
              <w:bottom w:w="150" w:type="dxa"/>
              <w:right w:w="240" w:type="dxa"/>
            </w:tcMar>
            <w:vAlign w:val="center"/>
            <w:hideMark/>
          </w:tcPr>
          <w:p w14:paraId="0C1EC62F"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p</w:t>
            </w:r>
          </w:p>
        </w:tc>
        <w:tc>
          <w:tcPr>
            <w:tcW w:w="736" w:type="pct"/>
            <w:tcMar>
              <w:top w:w="150" w:type="dxa"/>
              <w:left w:w="240" w:type="dxa"/>
              <w:bottom w:w="150" w:type="dxa"/>
              <w:right w:w="240" w:type="dxa"/>
            </w:tcMar>
            <w:vAlign w:val="center"/>
            <w:hideMark/>
          </w:tcPr>
          <w:p w14:paraId="13A5AAFB"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Женщины с ВК (n=75)</w:t>
            </w:r>
          </w:p>
        </w:tc>
        <w:tc>
          <w:tcPr>
            <w:tcW w:w="798" w:type="pct"/>
            <w:tcMar>
              <w:top w:w="150" w:type="dxa"/>
              <w:left w:w="240" w:type="dxa"/>
              <w:bottom w:w="150" w:type="dxa"/>
              <w:right w:w="240" w:type="dxa"/>
            </w:tcMar>
            <w:vAlign w:val="center"/>
            <w:hideMark/>
          </w:tcPr>
          <w:p w14:paraId="559D119C"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Женщины контроль (n=76)</w:t>
            </w:r>
          </w:p>
        </w:tc>
        <w:tc>
          <w:tcPr>
            <w:tcW w:w="450" w:type="pct"/>
            <w:tcMar>
              <w:top w:w="150" w:type="dxa"/>
              <w:left w:w="240" w:type="dxa"/>
              <w:bottom w:w="150" w:type="dxa"/>
              <w:right w:w="240" w:type="dxa"/>
            </w:tcMar>
            <w:vAlign w:val="center"/>
            <w:hideMark/>
          </w:tcPr>
          <w:p w14:paraId="05B970E1"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p</w:t>
            </w:r>
          </w:p>
        </w:tc>
      </w:tr>
      <w:tr w:rsidR="00651035" w:rsidRPr="00651035" w14:paraId="514F7F11" w14:textId="77777777" w:rsidTr="00E05B6A">
        <w:trPr>
          <w:jc w:val="center"/>
        </w:trPr>
        <w:tc>
          <w:tcPr>
            <w:tcW w:w="1066" w:type="pct"/>
            <w:tcMar>
              <w:top w:w="150" w:type="dxa"/>
              <w:left w:w="0" w:type="dxa"/>
              <w:bottom w:w="150" w:type="dxa"/>
              <w:right w:w="240" w:type="dxa"/>
            </w:tcMar>
            <w:vAlign w:val="center"/>
            <w:hideMark/>
          </w:tcPr>
          <w:p w14:paraId="57F13E10"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Средний возраст (M±SD)</w:t>
            </w:r>
          </w:p>
        </w:tc>
        <w:tc>
          <w:tcPr>
            <w:tcW w:w="701" w:type="pct"/>
            <w:tcMar>
              <w:top w:w="150" w:type="dxa"/>
              <w:left w:w="240" w:type="dxa"/>
              <w:bottom w:w="150" w:type="dxa"/>
              <w:right w:w="240" w:type="dxa"/>
            </w:tcMar>
            <w:vAlign w:val="center"/>
            <w:hideMark/>
          </w:tcPr>
          <w:p w14:paraId="5CE6C281"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55,9 ± 10,4</w:t>
            </w:r>
          </w:p>
        </w:tc>
        <w:tc>
          <w:tcPr>
            <w:tcW w:w="734" w:type="pct"/>
            <w:tcMar>
              <w:top w:w="150" w:type="dxa"/>
              <w:left w:w="240" w:type="dxa"/>
              <w:bottom w:w="150" w:type="dxa"/>
              <w:right w:w="240" w:type="dxa"/>
            </w:tcMar>
            <w:vAlign w:val="center"/>
            <w:hideMark/>
          </w:tcPr>
          <w:p w14:paraId="1BC0AEC6"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54,4 ± 11,1</w:t>
            </w:r>
          </w:p>
        </w:tc>
        <w:tc>
          <w:tcPr>
            <w:tcW w:w="515" w:type="pct"/>
            <w:tcMar>
              <w:top w:w="150" w:type="dxa"/>
              <w:left w:w="240" w:type="dxa"/>
              <w:bottom w:w="150" w:type="dxa"/>
              <w:right w:w="240" w:type="dxa"/>
            </w:tcMar>
            <w:vAlign w:val="center"/>
            <w:hideMark/>
          </w:tcPr>
          <w:p w14:paraId="49FDA896"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&gt;0,05</w:t>
            </w:r>
          </w:p>
        </w:tc>
        <w:tc>
          <w:tcPr>
            <w:tcW w:w="736" w:type="pct"/>
            <w:tcMar>
              <w:top w:w="150" w:type="dxa"/>
              <w:left w:w="240" w:type="dxa"/>
              <w:bottom w:w="150" w:type="dxa"/>
              <w:right w:w="240" w:type="dxa"/>
            </w:tcMar>
            <w:vAlign w:val="center"/>
            <w:hideMark/>
          </w:tcPr>
          <w:p w14:paraId="23396759"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57,9 ± 11,4</w:t>
            </w:r>
          </w:p>
        </w:tc>
        <w:tc>
          <w:tcPr>
            <w:tcW w:w="798" w:type="pct"/>
            <w:tcMar>
              <w:top w:w="150" w:type="dxa"/>
              <w:left w:w="240" w:type="dxa"/>
              <w:bottom w:w="150" w:type="dxa"/>
              <w:right w:w="240" w:type="dxa"/>
            </w:tcMar>
            <w:vAlign w:val="center"/>
            <w:hideMark/>
          </w:tcPr>
          <w:p w14:paraId="6C3E878A"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58,6 ± 12,3</w:t>
            </w:r>
          </w:p>
        </w:tc>
        <w:tc>
          <w:tcPr>
            <w:tcW w:w="450" w:type="pct"/>
            <w:tcMar>
              <w:top w:w="150" w:type="dxa"/>
              <w:left w:w="240" w:type="dxa"/>
              <w:bottom w:w="150" w:type="dxa"/>
              <w:right w:w="0" w:type="dxa"/>
            </w:tcMar>
            <w:vAlign w:val="center"/>
            <w:hideMark/>
          </w:tcPr>
          <w:p w14:paraId="35E29A8A"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&gt;0,05</w:t>
            </w:r>
          </w:p>
        </w:tc>
      </w:tr>
      <w:tr w:rsidR="00651035" w:rsidRPr="00651035" w14:paraId="64190D6E" w14:textId="77777777" w:rsidTr="00E05B6A">
        <w:trPr>
          <w:jc w:val="center"/>
        </w:trPr>
        <w:tc>
          <w:tcPr>
            <w:tcW w:w="1066" w:type="pct"/>
            <w:tcMar>
              <w:top w:w="150" w:type="dxa"/>
              <w:left w:w="0" w:type="dxa"/>
              <w:bottom w:w="150" w:type="dxa"/>
              <w:right w:w="240" w:type="dxa"/>
            </w:tcMar>
            <w:vAlign w:val="center"/>
            <w:hideMark/>
          </w:tcPr>
          <w:p w14:paraId="71CA8E55"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АГ, n (%)</w:t>
            </w:r>
          </w:p>
        </w:tc>
        <w:tc>
          <w:tcPr>
            <w:tcW w:w="701" w:type="pct"/>
            <w:tcMar>
              <w:top w:w="150" w:type="dxa"/>
              <w:left w:w="240" w:type="dxa"/>
              <w:bottom w:w="150" w:type="dxa"/>
              <w:right w:w="240" w:type="dxa"/>
            </w:tcMar>
            <w:vAlign w:val="center"/>
            <w:hideMark/>
          </w:tcPr>
          <w:p w14:paraId="02C346F2"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87 (100%)</w:t>
            </w:r>
          </w:p>
        </w:tc>
        <w:tc>
          <w:tcPr>
            <w:tcW w:w="734" w:type="pct"/>
            <w:tcMar>
              <w:top w:w="150" w:type="dxa"/>
              <w:left w:w="240" w:type="dxa"/>
              <w:bottom w:w="150" w:type="dxa"/>
              <w:right w:w="240" w:type="dxa"/>
            </w:tcMar>
            <w:vAlign w:val="center"/>
            <w:hideMark/>
          </w:tcPr>
          <w:p w14:paraId="18857354"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16 (18,0%)</w:t>
            </w:r>
          </w:p>
        </w:tc>
        <w:tc>
          <w:tcPr>
            <w:tcW w:w="515" w:type="pct"/>
            <w:tcMar>
              <w:top w:w="150" w:type="dxa"/>
              <w:left w:w="240" w:type="dxa"/>
              <w:bottom w:w="150" w:type="dxa"/>
              <w:right w:w="240" w:type="dxa"/>
            </w:tcMar>
            <w:vAlign w:val="center"/>
            <w:hideMark/>
          </w:tcPr>
          <w:p w14:paraId="52A626F2"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&lt;0,001</w:t>
            </w:r>
          </w:p>
        </w:tc>
        <w:tc>
          <w:tcPr>
            <w:tcW w:w="736" w:type="pct"/>
            <w:tcMar>
              <w:top w:w="150" w:type="dxa"/>
              <w:left w:w="240" w:type="dxa"/>
              <w:bottom w:w="150" w:type="dxa"/>
              <w:right w:w="240" w:type="dxa"/>
            </w:tcMar>
            <w:vAlign w:val="center"/>
            <w:hideMark/>
          </w:tcPr>
          <w:p w14:paraId="4B31030E"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75 (100%)</w:t>
            </w:r>
          </w:p>
        </w:tc>
        <w:tc>
          <w:tcPr>
            <w:tcW w:w="798" w:type="pct"/>
            <w:tcMar>
              <w:top w:w="150" w:type="dxa"/>
              <w:left w:w="240" w:type="dxa"/>
              <w:bottom w:w="150" w:type="dxa"/>
              <w:right w:w="240" w:type="dxa"/>
            </w:tcMar>
            <w:vAlign w:val="center"/>
            <w:hideMark/>
          </w:tcPr>
          <w:p w14:paraId="324F1491"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26 (34,2%)</w:t>
            </w:r>
          </w:p>
        </w:tc>
        <w:tc>
          <w:tcPr>
            <w:tcW w:w="450" w:type="pct"/>
            <w:tcMar>
              <w:top w:w="150" w:type="dxa"/>
              <w:left w:w="240" w:type="dxa"/>
              <w:bottom w:w="150" w:type="dxa"/>
              <w:right w:w="0" w:type="dxa"/>
            </w:tcMar>
            <w:vAlign w:val="center"/>
            <w:hideMark/>
          </w:tcPr>
          <w:p w14:paraId="1ED4C868"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&lt;0,001</w:t>
            </w:r>
          </w:p>
        </w:tc>
      </w:tr>
      <w:tr w:rsidR="00651035" w:rsidRPr="00651035" w14:paraId="13B092DD" w14:textId="77777777" w:rsidTr="00E05B6A">
        <w:trPr>
          <w:jc w:val="center"/>
        </w:trPr>
        <w:tc>
          <w:tcPr>
            <w:tcW w:w="1066" w:type="pct"/>
            <w:tcMar>
              <w:top w:w="150" w:type="dxa"/>
              <w:left w:w="0" w:type="dxa"/>
              <w:bottom w:w="150" w:type="dxa"/>
              <w:right w:w="240" w:type="dxa"/>
            </w:tcMar>
            <w:vAlign w:val="center"/>
            <w:hideMark/>
          </w:tcPr>
          <w:p w14:paraId="30251206"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СД, n (%)</w:t>
            </w:r>
          </w:p>
        </w:tc>
        <w:tc>
          <w:tcPr>
            <w:tcW w:w="701" w:type="pct"/>
            <w:tcMar>
              <w:top w:w="150" w:type="dxa"/>
              <w:left w:w="240" w:type="dxa"/>
              <w:bottom w:w="150" w:type="dxa"/>
              <w:right w:w="240" w:type="dxa"/>
            </w:tcMar>
            <w:vAlign w:val="center"/>
            <w:hideMark/>
          </w:tcPr>
          <w:p w14:paraId="19313A96"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5 (5,7%)</w:t>
            </w:r>
          </w:p>
        </w:tc>
        <w:tc>
          <w:tcPr>
            <w:tcW w:w="734" w:type="pct"/>
            <w:tcMar>
              <w:top w:w="150" w:type="dxa"/>
              <w:left w:w="240" w:type="dxa"/>
              <w:bottom w:w="150" w:type="dxa"/>
              <w:right w:w="240" w:type="dxa"/>
            </w:tcMar>
            <w:vAlign w:val="center"/>
            <w:hideMark/>
          </w:tcPr>
          <w:p w14:paraId="10A14E22"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3 (3,4%)</w:t>
            </w:r>
          </w:p>
        </w:tc>
        <w:tc>
          <w:tcPr>
            <w:tcW w:w="515" w:type="pct"/>
            <w:tcMar>
              <w:top w:w="150" w:type="dxa"/>
              <w:left w:w="240" w:type="dxa"/>
              <w:bottom w:w="150" w:type="dxa"/>
              <w:right w:w="240" w:type="dxa"/>
            </w:tcMar>
            <w:vAlign w:val="center"/>
            <w:hideMark/>
          </w:tcPr>
          <w:p w14:paraId="173F2653"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0,693</w:t>
            </w:r>
          </w:p>
        </w:tc>
        <w:tc>
          <w:tcPr>
            <w:tcW w:w="736" w:type="pct"/>
            <w:tcMar>
              <w:top w:w="150" w:type="dxa"/>
              <w:left w:w="240" w:type="dxa"/>
              <w:bottom w:w="150" w:type="dxa"/>
              <w:right w:w="240" w:type="dxa"/>
            </w:tcMar>
            <w:vAlign w:val="center"/>
            <w:hideMark/>
          </w:tcPr>
          <w:p w14:paraId="6CAE0BED"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12 (16,0%)</w:t>
            </w:r>
          </w:p>
        </w:tc>
        <w:tc>
          <w:tcPr>
            <w:tcW w:w="798" w:type="pct"/>
            <w:tcMar>
              <w:top w:w="150" w:type="dxa"/>
              <w:left w:w="240" w:type="dxa"/>
              <w:bottom w:w="150" w:type="dxa"/>
              <w:right w:w="240" w:type="dxa"/>
            </w:tcMar>
            <w:vAlign w:val="center"/>
            <w:hideMark/>
          </w:tcPr>
          <w:p w14:paraId="6C0C71C4"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3 (3,9%)</w:t>
            </w:r>
          </w:p>
        </w:tc>
        <w:tc>
          <w:tcPr>
            <w:tcW w:w="450" w:type="pct"/>
            <w:tcMar>
              <w:top w:w="150" w:type="dxa"/>
              <w:left w:w="240" w:type="dxa"/>
              <w:bottom w:w="150" w:type="dxa"/>
              <w:right w:w="0" w:type="dxa"/>
            </w:tcMar>
            <w:vAlign w:val="center"/>
            <w:hideMark/>
          </w:tcPr>
          <w:p w14:paraId="347550FC"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0,028</w:t>
            </w:r>
          </w:p>
        </w:tc>
      </w:tr>
      <w:tr w:rsidR="00651035" w:rsidRPr="00651035" w14:paraId="3ECED63D" w14:textId="77777777" w:rsidTr="00E05B6A">
        <w:trPr>
          <w:trHeight w:val="152"/>
          <w:jc w:val="center"/>
        </w:trPr>
        <w:tc>
          <w:tcPr>
            <w:tcW w:w="1066" w:type="pct"/>
            <w:tcMar>
              <w:top w:w="150" w:type="dxa"/>
              <w:left w:w="0" w:type="dxa"/>
              <w:bottom w:w="150" w:type="dxa"/>
              <w:right w:w="240" w:type="dxa"/>
            </w:tcMar>
            <w:vAlign w:val="center"/>
            <w:hideMark/>
          </w:tcPr>
          <w:p w14:paraId="77FEEE6A" w14:textId="37BCAC96"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Алкоголь, n (%)</w:t>
            </w:r>
          </w:p>
        </w:tc>
        <w:tc>
          <w:tcPr>
            <w:tcW w:w="701" w:type="pct"/>
            <w:tcMar>
              <w:top w:w="150" w:type="dxa"/>
              <w:left w:w="240" w:type="dxa"/>
              <w:bottom w:w="150" w:type="dxa"/>
              <w:right w:w="240" w:type="dxa"/>
            </w:tcMar>
            <w:vAlign w:val="center"/>
            <w:hideMark/>
          </w:tcPr>
          <w:p w14:paraId="0A0D5950"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35 (40,2%)</w:t>
            </w:r>
          </w:p>
        </w:tc>
        <w:tc>
          <w:tcPr>
            <w:tcW w:w="734" w:type="pct"/>
            <w:tcMar>
              <w:top w:w="150" w:type="dxa"/>
              <w:left w:w="240" w:type="dxa"/>
              <w:bottom w:w="150" w:type="dxa"/>
              <w:right w:w="240" w:type="dxa"/>
            </w:tcMar>
            <w:vAlign w:val="center"/>
            <w:hideMark/>
          </w:tcPr>
          <w:p w14:paraId="09F8F480" w14:textId="77777777" w:rsidR="005A786E" w:rsidRPr="00E05B6A" w:rsidRDefault="00264AD4" w:rsidP="00E05B6A">
            <w:pPr>
              <w:pStyle w:val="aff7"/>
              <w:rPr>
                <w:rFonts w:ascii="Times New Roman" w:hAnsi="Times New Roman" w:cs="Times New Roman"/>
              </w:rPr>
            </w:pPr>
            <w:r w:rsidRPr="00E05B6A">
              <w:rPr>
                <w:rFonts w:ascii="Times New Roman" w:hAnsi="Times New Roman" w:cs="Times New Roman"/>
              </w:rPr>
              <w:t xml:space="preserve">7 </w:t>
            </w:r>
          </w:p>
          <w:p w14:paraId="3D280ED4" w14:textId="3D3088B2"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(7,9%)</w:t>
            </w:r>
          </w:p>
        </w:tc>
        <w:tc>
          <w:tcPr>
            <w:tcW w:w="515" w:type="pct"/>
            <w:tcMar>
              <w:top w:w="150" w:type="dxa"/>
              <w:left w:w="240" w:type="dxa"/>
              <w:bottom w:w="150" w:type="dxa"/>
              <w:right w:w="240" w:type="dxa"/>
            </w:tcMar>
            <w:vAlign w:val="center"/>
            <w:hideMark/>
          </w:tcPr>
          <w:p w14:paraId="44CDC0C5"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&lt;0,001</w:t>
            </w:r>
          </w:p>
        </w:tc>
        <w:tc>
          <w:tcPr>
            <w:tcW w:w="736" w:type="pct"/>
            <w:tcMar>
              <w:top w:w="150" w:type="dxa"/>
              <w:left w:w="240" w:type="dxa"/>
              <w:bottom w:w="150" w:type="dxa"/>
              <w:right w:w="240" w:type="dxa"/>
            </w:tcMar>
            <w:vAlign w:val="center"/>
            <w:hideMark/>
          </w:tcPr>
          <w:p w14:paraId="246912AB"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1 (1,3%)</w:t>
            </w:r>
          </w:p>
        </w:tc>
        <w:tc>
          <w:tcPr>
            <w:tcW w:w="798" w:type="pct"/>
            <w:tcMar>
              <w:top w:w="150" w:type="dxa"/>
              <w:left w:w="240" w:type="dxa"/>
              <w:bottom w:w="150" w:type="dxa"/>
              <w:right w:w="240" w:type="dxa"/>
            </w:tcMar>
            <w:vAlign w:val="center"/>
            <w:hideMark/>
          </w:tcPr>
          <w:p w14:paraId="772D7331" w14:textId="77777777" w:rsidR="005A786E" w:rsidRPr="00E05B6A" w:rsidRDefault="00264AD4" w:rsidP="00E05B6A">
            <w:pPr>
              <w:pStyle w:val="aff7"/>
              <w:rPr>
                <w:rFonts w:ascii="Times New Roman" w:hAnsi="Times New Roman" w:cs="Times New Roman"/>
              </w:rPr>
            </w:pPr>
            <w:r w:rsidRPr="00E05B6A">
              <w:rPr>
                <w:rFonts w:ascii="Times New Roman" w:hAnsi="Times New Roman" w:cs="Times New Roman"/>
              </w:rPr>
              <w:t xml:space="preserve">3 </w:t>
            </w:r>
          </w:p>
          <w:p w14:paraId="6DFE0070" w14:textId="481F6333"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(3,9%)</w:t>
            </w:r>
          </w:p>
        </w:tc>
        <w:tc>
          <w:tcPr>
            <w:tcW w:w="450" w:type="pct"/>
            <w:tcMar>
              <w:top w:w="150" w:type="dxa"/>
              <w:left w:w="240" w:type="dxa"/>
              <w:bottom w:w="150" w:type="dxa"/>
              <w:right w:w="0" w:type="dxa"/>
            </w:tcMar>
            <w:vAlign w:val="center"/>
            <w:hideMark/>
          </w:tcPr>
          <w:p w14:paraId="4463AC1E"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0,622</w:t>
            </w:r>
          </w:p>
        </w:tc>
      </w:tr>
      <w:tr w:rsidR="00651035" w:rsidRPr="00651035" w14:paraId="3194FB3F" w14:textId="77777777" w:rsidTr="00E05B6A">
        <w:trPr>
          <w:jc w:val="center"/>
        </w:trPr>
        <w:tc>
          <w:tcPr>
            <w:tcW w:w="1066" w:type="pct"/>
            <w:tcMar>
              <w:top w:w="150" w:type="dxa"/>
              <w:left w:w="0" w:type="dxa"/>
              <w:bottom w:w="150" w:type="dxa"/>
              <w:right w:w="240" w:type="dxa"/>
            </w:tcMar>
            <w:vAlign w:val="center"/>
            <w:hideMark/>
          </w:tcPr>
          <w:p w14:paraId="1FFDA5BF"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Курение, n (%)</w:t>
            </w:r>
          </w:p>
        </w:tc>
        <w:tc>
          <w:tcPr>
            <w:tcW w:w="701" w:type="pct"/>
            <w:tcMar>
              <w:top w:w="150" w:type="dxa"/>
              <w:left w:w="240" w:type="dxa"/>
              <w:bottom w:w="150" w:type="dxa"/>
              <w:right w:w="240" w:type="dxa"/>
            </w:tcMar>
            <w:vAlign w:val="center"/>
            <w:hideMark/>
          </w:tcPr>
          <w:p w14:paraId="60CC6414"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59 (67,8%)</w:t>
            </w:r>
          </w:p>
        </w:tc>
        <w:tc>
          <w:tcPr>
            <w:tcW w:w="734" w:type="pct"/>
            <w:tcMar>
              <w:top w:w="150" w:type="dxa"/>
              <w:left w:w="240" w:type="dxa"/>
              <w:bottom w:w="150" w:type="dxa"/>
              <w:right w:w="240" w:type="dxa"/>
            </w:tcMar>
            <w:vAlign w:val="center"/>
            <w:hideMark/>
          </w:tcPr>
          <w:p w14:paraId="1C284F59"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32 (36,0%)</w:t>
            </w:r>
          </w:p>
        </w:tc>
        <w:tc>
          <w:tcPr>
            <w:tcW w:w="515" w:type="pct"/>
            <w:tcMar>
              <w:top w:w="150" w:type="dxa"/>
              <w:left w:w="240" w:type="dxa"/>
              <w:bottom w:w="150" w:type="dxa"/>
              <w:right w:w="240" w:type="dxa"/>
            </w:tcMar>
            <w:vAlign w:val="center"/>
            <w:hideMark/>
          </w:tcPr>
          <w:p w14:paraId="5178DB61"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&lt;0,001</w:t>
            </w:r>
          </w:p>
        </w:tc>
        <w:tc>
          <w:tcPr>
            <w:tcW w:w="736" w:type="pct"/>
            <w:tcMar>
              <w:top w:w="150" w:type="dxa"/>
              <w:left w:w="240" w:type="dxa"/>
              <w:bottom w:w="150" w:type="dxa"/>
              <w:right w:w="240" w:type="dxa"/>
            </w:tcMar>
            <w:vAlign w:val="center"/>
            <w:hideMark/>
          </w:tcPr>
          <w:p w14:paraId="2484EE1C"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1 (1,3%)</w:t>
            </w:r>
          </w:p>
        </w:tc>
        <w:tc>
          <w:tcPr>
            <w:tcW w:w="798" w:type="pct"/>
            <w:tcMar>
              <w:top w:w="150" w:type="dxa"/>
              <w:left w:w="240" w:type="dxa"/>
              <w:bottom w:w="150" w:type="dxa"/>
              <w:right w:w="240" w:type="dxa"/>
            </w:tcMar>
            <w:vAlign w:val="center"/>
            <w:hideMark/>
          </w:tcPr>
          <w:p w14:paraId="1AAF61CB"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14 (18,4%)</w:t>
            </w:r>
          </w:p>
        </w:tc>
        <w:tc>
          <w:tcPr>
            <w:tcW w:w="450" w:type="pct"/>
            <w:tcMar>
              <w:top w:w="150" w:type="dxa"/>
              <w:left w:w="240" w:type="dxa"/>
              <w:bottom w:w="150" w:type="dxa"/>
              <w:right w:w="0" w:type="dxa"/>
            </w:tcMar>
            <w:vAlign w:val="center"/>
            <w:hideMark/>
          </w:tcPr>
          <w:p w14:paraId="5547765F"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0,001</w:t>
            </w:r>
          </w:p>
        </w:tc>
      </w:tr>
      <w:tr w:rsidR="00651035" w:rsidRPr="00651035" w14:paraId="68DD46B4" w14:textId="77777777" w:rsidTr="00E05B6A">
        <w:trPr>
          <w:jc w:val="center"/>
        </w:trPr>
        <w:tc>
          <w:tcPr>
            <w:tcW w:w="1066" w:type="pct"/>
            <w:tcMar>
              <w:top w:w="150" w:type="dxa"/>
              <w:left w:w="0" w:type="dxa"/>
              <w:bottom w:w="150" w:type="dxa"/>
              <w:right w:w="240" w:type="dxa"/>
            </w:tcMar>
            <w:vAlign w:val="center"/>
            <w:hideMark/>
          </w:tcPr>
          <w:p w14:paraId="3B776678"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Ожирение, n (%)</w:t>
            </w:r>
          </w:p>
        </w:tc>
        <w:tc>
          <w:tcPr>
            <w:tcW w:w="701" w:type="pct"/>
            <w:tcMar>
              <w:top w:w="150" w:type="dxa"/>
              <w:left w:w="240" w:type="dxa"/>
              <w:bottom w:w="150" w:type="dxa"/>
              <w:right w:w="240" w:type="dxa"/>
            </w:tcMar>
            <w:vAlign w:val="center"/>
            <w:hideMark/>
          </w:tcPr>
          <w:p w14:paraId="6EA2E77A"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10 (11,5%)</w:t>
            </w:r>
          </w:p>
        </w:tc>
        <w:tc>
          <w:tcPr>
            <w:tcW w:w="734" w:type="pct"/>
            <w:tcMar>
              <w:top w:w="150" w:type="dxa"/>
              <w:left w:w="240" w:type="dxa"/>
              <w:bottom w:w="150" w:type="dxa"/>
              <w:right w:w="240" w:type="dxa"/>
            </w:tcMar>
            <w:vAlign w:val="center"/>
            <w:hideMark/>
          </w:tcPr>
          <w:p w14:paraId="7A972402"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17 (19,1%)</w:t>
            </w:r>
          </w:p>
        </w:tc>
        <w:tc>
          <w:tcPr>
            <w:tcW w:w="515" w:type="pct"/>
            <w:tcMar>
              <w:top w:w="150" w:type="dxa"/>
              <w:left w:w="240" w:type="dxa"/>
              <w:bottom w:w="150" w:type="dxa"/>
              <w:right w:w="240" w:type="dxa"/>
            </w:tcMar>
            <w:vAlign w:val="center"/>
            <w:hideMark/>
          </w:tcPr>
          <w:p w14:paraId="134D6820"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0,234</w:t>
            </w:r>
          </w:p>
        </w:tc>
        <w:tc>
          <w:tcPr>
            <w:tcW w:w="736" w:type="pct"/>
            <w:tcMar>
              <w:top w:w="150" w:type="dxa"/>
              <w:left w:w="240" w:type="dxa"/>
              <w:bottom w:w="150" w:type="dxa"/>
              <w:right w:w="240" w:type="dxa"/>
            </w:tcMar>
            <w:vAlign w:val="center"/>
            <w:hideMark/>
          </w:tcPr>
          <w:p w14:paraId="1BA04FCC"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15 (20,0%)</w:t>
            </w:r>
          </w:p>
        </w:tc>
        <w:tc>
          <w:tcPr>
            <w:tcW w:w="798" w:type="pct"/>
            <w:tcMar>
              <w:top w:w="150" w:type="dxa"/>
              <w:left w:w="240" w:type="dxa"/>
              <w:bottom w:w="150" w:type="dxa"/>
              <w:right w:w="240" w:type="dxa"/>
            </w:tcMar>
            <w:vAlign w:val="center"/>
            <w:hideMark/>
          </w:tcPr>
          <w:p w14:paraId="7021F31D"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18 (23,7%)</w:t>
            </w:r>
          </w:p>
        </w:tc>
        <w:tc>
          <w:tcPr>
            <w:tcW w:w="450" w:type="pct"/>
            <w:tcMar>
              <w:top w:w="150" w:type="dxa"/>
              <w:left w:w="240" w:type="dxa"/>
              <w:bottom w:w="150" w:type="dxa"/>
              <w:right w:w="0" w:type="dxa"/>
            </w:tcMar>
            <w:vAlign w:val="center"/>
            <w:hideMark/>
          </w:tcPr>
          <w:p w14:paraId="61788D9A"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0,726</w:t>
            </w:r>
          </w:p>
        </w:tc>
      </w:tr>
      <w:tr w:rsidR="005F296F" w:rsidRPr="00651035" w14:paraId="4F3D9B1D" w14:textId="77777777" w:rsidTr="00E05B6A">
        <w:trPr>
          <w:jc w:val="center"/>
        </w:trPr>
        <w:tc>
          <w:tcPr>
            <w:tcW w:w="5000" w:type="pct"/>
            <w:gridSpan w:val="7"/>
            <w:tcMar>
              <w:top w:w="150" w:type="dxa"/>
              <w:left w:w="0" w:type="dxa"/>
              <w:bottom w:w="150" w:type="dxa"/>
              <w:right w:w="240" w:type="dxa"/>
            </w:tcMar>
            <w:vAlign w:val="center"/>
            <w:hideMark/>
          </w:tcPr>
          <w:p w14:paraId="0BEE479A" w14:textId="742B657F"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 xml:space="preserve"> </w:t>
            </w:r>
            <w:r w:rsidR="006D13A0">
              <w:rPr>
                <w:rFonts w:ascii="Times New Roman" w:hAnsi="Times New Roman" w:cs="Times New Roman"/>
              </w:rPr>
              <w:t xml:space="preserve">          </w:t>
            </w:r>
            <w:r w:rsidRPr="00E05B6A">
              <w:rPr>
                <w:rFonts w:ascii="Times New Roman" w:hAnsi="Times New Roman" w:cs="Times New Roman"/>
              </w:rPr>
              <w:t xml:space="preserve">Примечание </w:t>
            </w:r>
            <w:r w:rsidR="005207F3" w:rsidRPr="00E05B6A">
              <w:rPr>
                <w:rFonts w:ascii="Times New Roman" w:hAnsi="Times New Roman" w:cs="Times New Roman"/>
              </w:rPr>
              <w:t>-</w:t>
            </w:r>
            <w:r w:rsidRPr="00E05B6A">
              <w:rPr>
                <w:rFonts w:ascii="Times New Roman" w:hAnsi="Times New Roman" w:cs="Times New Roman"/>
              </w:rPr>
              <w:t xml:space="preserve"> p рассчитано по критерию χ² Пирсона или точному критерию Фишера.</w:t>
            </w:r>
          </w:p>
        </w:tc>
      </w:tr>
    </w:tbl>
    <w:p w14:paraId="09747BE8" w14:textId="77777777" w:rsidR="00264AD4" w:rsidRPr="00786F95" w:rsidRDefault="00264AD4" w:rsidP="00264AD4">
      <w:pPr>
        <w:spacing w:after="0"/>
        <w:ind w:firstLine="708"/>
        <w:jc w:val="both"/>
        <w:rPr>
          <w:rFonts w:ascii="Times New Roman" w:hAnsi="Times New Roman" w:cs="Times New Roman"/>
          <w:sz w:val="28"/>
          <w:szCs w:val="28"/>
          <w:lang w:val="ru-RU"/>
        </w:rPr>
      </w:pPr>
    </w:p>
    <w:p w14:paraId="54C23AFD" w14:textId="1F05FB3F" w:rsidR="00264AD4" w:rsidRPr="00786F95" w:rsidRDefault="00264AD4" w:rsidP="00264AD4">
      <w:pPr>
        <w:spacing w:after="0"/>
        <w:ind w:firstLine="708"/>
        <w:jc w:val="both"/>
        <w:rPr>
          <w:rFonts w:ascii="Times New Roman" w:hAnsi="Times New Roman" w:cs="Times New Roman"/>
          <w:sz w:val="28"/>
          <w:szCs w:val="28"/>
          <w:lang w:val="ru-RU"/>
        </w:rPr>
      </w:pPr>
      <w:r w:rsidRPr="00786F95">
        <w:rPr>
          <w:rFonts w:ascii="Times New Roman" w:hAnsi="Times New Roman" w:cs="Times New Roman"/>
          <w:sz w:val="28"/>
          <w:szCs w:val="28"/>
          <w:lang w:val="ru-RU"/>
        </w:rPr>
        <w:t xml:space="preserve">Средний возраст мужчин с ВК составил 55,9 ± 10,4 года, женщин </w:t>
      </w:r>
      <w:r w:rsidR="005207F3" w:rsidRPr="00786F95">
        <w:rPr>
          <w:rFonts w:ascii="Times New Roman" w:hAnsi="Times New Roman" w:cs="Times New Roman"/>
          <w:sz w:val="28"/>
          <w:szCs w:val="28"/>
          <w:lang w:val="ru-RU"/>
        </w:rPr>
        <w:t>-</w:t>
      </w:r>
      <w:r w:rsidRPr="00786F95">
        <w:rPr>
          <w:rFonts w:ascii="Times New Roman" w:hAnsi="Times New Roman" w:cs="Times New Roman"/>
          <w:sz w:val="28"/>
          <w:szCs w:val="28"/>
          <w:lang w:val="ru-RU"/>
        </w:rPr>
        <w:t xml:space="preserve"> 57,9 ± 11,4 года; статистически значимых различий по возрасту между полами в основной группе не выявлено (p = 0,236). В контрольной группе средний возраст мужчин составил 54,4 ± 11,1 года, женщин </w:t>
      </w:r>
      <w:r w:rsidR="005207F3" w:rsidRPr="00786F95">
        <w:rPr>
          <w:rFonts w:ascii="Times New Roman" w:hAnsi="Times New Roman" w:cs="Times New Roman"/>
          <w:sz w:val="28"/>
          <w:szCs w:val="28"/>
          <w:lang w:val="ru-RU"/>
        </w:rPr>
        <w:t>-</w:t>
      </w:r>
      <w:r w:rsidRPr="00786F95">
        <w:rPr>
          <w:rFonts w:ascii="Times New Roman" w:hAnsi="Times New Roman" w:cs="Times New Roman"/>
          <w:sz w:val="28"/>
          <w:szCs w:val="28"/>
          <w:lang w:val="ru-RU"/>
        </w:rPr>
        <w:t xml:space="preserve"> 58,6 ± 12,3 года. Таким образом, группы сопоставимы по возрасту как в целом, так и при стратификации по полу.</w:t>
      </w:r>
    </w:p>
    <w:p w14:paraId="3A5DCF3B" w14:textId="77777777" w:rsidR="00264AD4" w:rsidRPr="00786F95" w:rsidRDefault="00264AD4" w:rsidP="00264AD4">
      <w:pPr>
        <w:spacing w:after="0"/>
        <w:ind w:firstLine="708"/>
        <w:jc w:val="both"/>
        <w:rPr>
          <w:rFonts w:ascii="Times New Roman" w:hAnsi="Times New Roman" w:cs="Times New Roman"/>
          <w:sz w:val="28"/>
          <w:szCs w:val="28"/>
          <w:lang w:val="ru-RU"/>
        </w:rPr>
      </w:pPr>
      <w:r w:rsidRPr="00786F95">
        <w:rPr>
          <w:rFonts w:ascii="Times New Roman" w:hAnsi="Times New Roman" w:cs="Times New Roman"/>
          <w:sz w:val="28"/>
          <w:szCs w:val="28"/>
          <w:lang w:val="ru-RU"/>
        </w:rPr>
        <w:t xml:space="preserve">Анализ выявил выраженные половые различия в структуре факторов риска. Среди мужчин с ВК наиболее распространенными факторами риска (помимо АГ, присутствующей у 100% пациентов) являлись курение (67,8%) и употребление алкоголя в средних и тяжелых дозах (40,2%), что статистически значимо отличалось от мужской контрольной группы (p &lt; 0,001). В женской подгруппе, напротив, курение (1,3%) и употребление алкоголя (1,3%) практически не встречались, что отражает общепопуляционные особенности казахской популяции. У женщин с ВК сахарный диабет встречался в 4 раза чаще, чем в женской контрольной группе (16,0% против 3,9%; p = 0,028), тогда как у мужчин значимых различий по СД между группами выявлено не было (5,7% </w:t>
      </w:r>
      <w:r w:rsidRPr="00786F95">
        <w:rPr>
          <w:rFonts w:ascii="Times New Roman" w:hAnsi="Times New Roman" w:cs="Times New Roman"/>
          <w:sz w:val="28"/>
          <w:szCs w:val="28"/>
          <w:lang w:val="ru-RU"/>
        </w:rPr>
        <w:lastRenderedPageBreak/>
        <w:t>против 3,4%; p = 0,693). Частота ожирения не различалась между группами ни у мужчин, ни у женщин (p &gt; 0,05).</w:t>
      </w:r>
    </w:p>
    <w:p w14:paraId="3BE3E3AC" w14:textId="77777777" w:rsidR="00264AD4" w:rsidRPr="00786F95" w:rsidRDefault="00264AD4" w:rsidP="00264AD4">
      <w:pPr>
        <w:spacing w:after="0"/>
        <w:ind w:firstLine="708"/>
        <w:jc w:val="both"/>
        <w:rPr>
          <w:rFonts w:ascii="Times New Roman" w:hAnsi="Times New Roman" w:cs="Times New Roman"/>
          <w:sz w:val="28"/>
          <w:szCs w:val="28"/>
          <w:lang w:val="ru-RU"/>
        </w:rPr>
      </w:pPr>
    </w:p>
    <w:p w14:paraId="30A22423" w14:textId="77777777" w:rsidR="00264AD4" w:rsidRPr="00786F95" w:rsidRDefault="00264AD4" w:rsidP="00264AD4">
      <w:pPr>
        <w:spacing w:after="0"/>
        <w:ind w:firstLine="708"/>
        <w:jc w:val="both"/>
        <w:rPr>
          <w:rFonts w:ascii="Times New Roman" w:hAnsi="Times New Roman" w:cs="Times New Roman"/>
          <w:sz w:val="28"/>
          <w:szCs w:val="28"/>
          <w:lang w:val="ru-RU"/>
        </w:rPr>
      </w:pPr>
      <w:r w:rsidRPr="00786F95">
        <w:rPr>
          <w:rFonts w:ascii="Times New Roman" w:hAnsi="Times New Roman" w:cs="Times New Roman"/>
          <w:b/>
          <w:bCs/>
          <w:sz w:val="28"/>
          <w:szCs w:val="28"/>
          <w:lang w:val="ru-RU"/>
        </w:rPr>
        <w:t>3.4.2 Отношения шансов модифицируемых факторов риска ВК по полу</w:t>
      </w:r>
    </w:p>
    <w:p w14:paraId="575126B5" w14:textId="069DDF29" w:rsidR="00264AD4" w:rsidRPr="00786F95" w:rsidRDefault="00264AD4" w:rsidP="00264AD4">
      <w:pPr>
        <w:spacing w:after="0"/>
        <w:ind w:firstLine="708"/>
        <w:jc w:val="both"/>
        <w:rPr>
          <w:rFonts w:ascii="Times New Roman" w:hAnsi="Times New Roman" w:cs="Times New Roman"/>
          <w:sz w:val="28"/>
          <w:szCs w:val="28"/>
          <w:lang w:val="ru-RU"/>
        </w:rPr>
      </w:pPr>
      <w:r w:rsidRPr="00786F95">
        <w:rPr>
          <w:rFonts w:ascii="Times New Roman" w:hAnsi="Times New Roman" w:cs="Times New Roman"/>
          <w:sz w:val="28"/>
          <w:szCs w:val="28"/>
          <w:lang w:val="ru-RU"/>
        </w:rPr>
        <w:t>Для количественной оценки вклада каждого модифицируемого фактора риска в зависимости от пола проведен нескорректированный логистический регрессионный анализ отдельно для мужчин и женщин. Результаты представлены в Таблице 24.</w:t>
      </w:r>
    </w:p>
    <w:p w14:paraId="5F46DF58" w14:textId="77777777" w:rsidR="00264AD4" w:rsidRPr="00786F95" w:rsidRDefault="00264AD4" w:rsidP="00264AD4">
      <w:pPr>
        <w:spacing w:after="0"/>
        <w:ind w:firstLine="708"/>
        <w:jc w:val="both"/>
        <w:rPr>
          <w:rFonts w:ascii="Times New Roman" w:hAnsi="Times New Roman" w:cs="Times New Roman"/>
          <w:sz w:val="28"/>
          <w:szCs w:val="28"/>
          <w:lang w:val="ru-RU"/>
        </w:rPr>
      </w:pPr>
    </w:p>
    <w:p w14:paraId="3CF31AE5" w14:textId="462E6C14" w:rsidR="00264AD4" w:rsidRPr="00786F95" w:rsidRDefault="00264AD4" w:rsidP="00264AD4">
      <w:pPr>
        <w:spacing w:after="0"/>
        <w:jc w:val="both"/>
        <w:rPr>
          <w:rFonts w:ascii="Times New Roman" w:hAnsi="Times New Roman" w:cs="Times New Roman"/>
          <w:sz w:val="28"/>
          <w:szCs w:val="28"/>
          <w:lang w:val="ru-RU"/>
        </w:rPr>
      </w:pPr>
      <w:r w:rsidRPr="00786F95">
        <w:rPr>
          <w:rFonts w:ascii="Times New Roman" w:hAnsi="Times New Roman" w:cs="Times New Roman"/>
          <w:sz w:val="28"/>
          <w:szCs w:val="28"/>
          <w:lang w:val="ru-RU"/>
        </w:rPr>
        <w:t xml:space="preserve">Таблица 24 </w:t>
      </w:r>
      <w:r w:rsidR="005207F3" w:rsidRPr="00786F95">
        <w:rPr>
          <w:rFonts w:ascii="Times New Roman" w:hAnsi="Times New Roman" w:cs="Times New Roman"/>
          <w:i/>
          <w:sz w:val="28"/>
          <w:szCs w:val="28"/>
          <w:lang w:val="ru-RU"/>
        </w:rPr>
        <w:t>-</w:t>
      </w:r>
      <w:r w:rsidRPr="00786F95">
        <w:rPr>
          <w:rFonts w:ascii="Times New Roman" w:hAnsi="Times New Roman" w:cs="Times New Roman"/>
          <w:sz w:val="28"/>
          <w:szCs w:val="28"/>
          <w:lang w:val="ru-RU"/>
        </w:rPr>
        <w:t xml:space="preserve"> Отношения шансов модифицируемых факторов риска ВК по полу (нескорректированный анализ)</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95"/>
        <w:gridCol w:w="2336"/>
        <w:gridCol w:w="1417"/>
        <w:gridCol w:w="2286"/>
        <w:gridCol w:w="1394"/>
      </w:tblGrid>
      <w:tr w:rsidR="005F296F" w:rsidRPr="005F296F" w14:paraId="18BF95A7" w14:textId="77777777" w:rsidTr="00207516">
        <w:trPr>
          <w:tblHeader/>
        </w:trPr>
        <w:tc>
          <w:tcPr>
            <w:tcW w:w="1140" w:type="pct"/>
            <w:tcMar>
              <w:top w:w="150" w:type="dxa"/>
              <w:left w:w="0" w:type="dxa"/>
              <w:bottom w:w="150" w:type="dxa"/>
              <w:right w:w="240" w:type="dxa"/>
            </w:tcMar>
            <w:vAlign w:val="center"/>
            <w:hideMark/>
          </w:tcPr>
          <w:p w14:paraId="555B9A8F"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Фактор риска</w:t>
            </w:r>
          </w:p>
        </w:tc>
        <w:tc>
          <w:tcPr>
            <w:tcW w:w="1213" w:type="pct"/>
            <w:tcMar>
              <w:top w:w="150" w:type="dxa"/>
              <w:left w:w="240" w:type="dxa"/>
              <w:bottom w:w="150" w:type="dxa"/>
              <w:right w:w="240" w:type="dxa"/>
            </w:tcMar>
            <w:vAlign w:val="center"/>
            <w:hideMark/>
          </w:tcPr>
          <w:p w14:paraId="364531D9"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Мужчины OR (95% ДИ)</w:t>
            </w:r>
          </w:p>
        </w:tc>
        <w:tc>
          <w:tcPr>
            <w:tcW w:w="736" w:type="pct"/>
            <w:tcMar>
              <w:top w:w="150" w:type="dxa"/>
              <w:left w:w="240" w:type="dxa"/>
              <w:bottom w:w="150" w:type="dxa"/>
              <w:right w:w="240" w:type="dxa"/>
            </w:tcMar>
            <w:vAlign w:val="center"/>
            <w:hideMark/>
          </w:tcPr>
          <w:p w14:paraId="179619C4"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p</w:t>
            </w:r>
          </w:p>
        </w:tc>
        <w:tc>
          <w:tcPr>
            <w:tcW w:w="1187" w:type="pct"/>
            <w:tcMar>
              <w:top w:w="150" w:type="dxa"/>
              <w:left w:w="240" w:type="dxa"/>
              <w:bottom w:w="150" w:type="dxa"/>
              <w:right w:w="240" w:type="dxa"/>
            </w:tcMar>
            <w:vAlign w:val="center"/>
            <w:hideMark/>
          </w:tcPr>
          <w:p w14:paraId="74673610"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Женщины OR (95% ДИ)</w:t>
            </w:r>
          </w:p>
        </w:tc>
        <w:tc>
          <w:tcPr>
            <w:tcW w:w="724" w:type="pct"/>
            <w:tcMar>
              <w:top w:w="150" w:type="dxa"/>
              <w:left w:w="240" w:type="dxa"/>
              <w:bottom w:w="150" w:type="dxa"/>
              <w:right w:w="240" w:type="dxa"/>
            </w:tcMar>
            <w:vAlign w:val="center"/>
            <w:hideMark/>
          </w:tcPr>
          <w:p w14:paraId="3691F70E"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p</w:t>
            </w:r>
          </w:p>
        </w:tc>
      </w:tr>
      <w:tr w:rsidR="005F296F" w:rsidRPr="005F296F" w14:paraId="45B9627F" w14:textId="77777777" w:rsidTr="00207516">
        <w:tc>
          <w:tcPr>
            <w:tcW w:w="1140" w:type="pct"/>
            <w:tcMar>
              <w:top w:w="150" w:type="dxa"/>
              <w:left w:w="0" w:type="dxa"/>
              <w:bottom w:w="150" w:type="dxa"/>
              <w:right w:w="240" w:type="dxa"/>
            </w:tcMar>
            <w:vAlign w:val="center"/>
            <w:hideMark/>
          </w:tcPr>
          <w:p w14:paraId="08DCD8AD"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АГ</w:t>
            </w:r>
          </w:p>
        </w:tc>
        <w:tc>
          <w:tcPr>
            <w:tcW w:w="1213" w:type="pct"/>
            <w:tcMar>
              <w:top w:w="150" w:type="dxa"/>
              <w:left w:w="240" w:type="dxa"/>
              <w:bottom w:w="150" w:type="dxa"/>
              <w:right w:w="240" w:type="dxa"/>
            </w:tcMar>
            <w:vAlign w:val="center"/>
            <w:hideMark/>
          </w:tcPr>
          <w:p w14:paraId="1B711062" w14:textId="3E31BEBD" w:rsidR="00264AD4" w:rsidRPr="00786F95" w:rsidRDefault="005207F3"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i/>
                <w:kern w:val="2"/>
                <w:lang w:val="ru-RU" w:eastAsia="en-US"/>
                <w14:ligatures w14:val="standardContextual"/>
              </w:rPr>
              <w:t>-</w:t>
            </w:r>
            <w:r w:rsidR="00264AD4" w:rsidRPr="00786F95">
              <w:rPr>
                <w:rFonts w:ascii="Times New Roman" w:eastAsiaTheme="minorHAnsi" w:hAnsi="Times New Roman" w:cs="Times New Roman"/>
                <w:kern w:val="2"/>
                <w:lang w:val="ru-RU" w:eastAsia="en-US"/>
                <w14:ligatures w14:val="standardContextual"/>
              </w:rPr>
              <w:t xml:space="preserve"> (100% в этой группе)</w:t>
            </w:r>
          </w:p>
        </w:tc>
        <w:tc>
          <w:tcPr>
            <w:tcW w:w="736" w:type="pct"/>
            <w:tcMar>
              <w:top w:w="150" w:type="dxa"/>
              <w:left w:w="240" w:type="dxa"/>
              <w:bottom w:w="150" w:type="dxa"/>
              <w:right w:w="240" w:type="dxa"/>
            </w:tcMar>
            <w:vAlign w:val="center"/>
            <w:hideMark/>
          </w:tcPr>
          <w:p w14:paraId="5B8E4788" w14:textId="671C1CB8" w:rsidR="00264AD4" w:rsidRPr="00786F95" w:rsidRDefault="005207F3"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i/>
                <w:kern w:val="2"/>
                <w:lang w:val="ru-RU" w:eastAsia="en-US"/>
                <w14:ligatures w14:val="standardContextual"/>
              </w:rPr>
              <w:t>-</w:t>
            </w:r>
          </w:p>
        </w:tc>
        <w:tc>
          <w:tcPr>
            <w:tcW w:w="1187" w:type="pct"/>
            <w:tcMar>
              <w:top w:w="150" w:type="dxa"/>
              <w:left w:w="240" w:type="dxa"/>
              <w:bottom w:w="150" w:type="dxa"/>
              <w:right w:w="240" w:type="dxa"/>
            </w:tcMar>
            <w:vAlign w:val="center"/>
            <w:hideMark/>
          </w:tcPr>
          <w:p w14:paraId="7C5B14A1" w14:textId="174DCD31" w:rsidR="00264AD4" w:rsidRPr="00786F95" w:rsidRDefault="005207F3"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i/>
                <w:kern w:val="2"/>
                <w:lang w:val="ru-RU" w:eastAsia="en-US"/>
                <w14:ligatures w14:val="standardContextual"/>
              </w:rPr>
              <w:t>-</w:t>
            </w:r>
            <w:r w:rsidR="00264AD4" w:rsidRPr="00786F95">
              <w:rPr>
                <w:rFonts w:ascii="Times New Roman" w:eastAsiaTheme="minorHAnsi" w:hAnsi="Times New Roman" w:cs="Times New Roman"/>
                <w:kern w:val="2"/>
                <w:lang w:val="ru-RU" w:eastAsia="en-US"/>
                <w14:ligatures w14:val="standardContextual"/>
              </w:rPr>
              <w:t xml:space="preserve"> (100% в этой группе)</w:t>
            </w:r>
          </w:p>
        </w:tc>
        <w:tc>
          <w:tcPr>
            <w:tcW w:w="724" w:type="pct"/>
            <w:tcMar>
              <w:top w:w="150" w:type="dxa"/>
              <w:left w:w="240" w:type="dxa"/>
              <w:bottom w:w="150" w:type="dxa"/>
              <w:right w:w="0" w:type="dxa"/>
            </w:tcMar>
            <w:vAlign w:val="center"/>
            <w:hideMark/>
          </w:tcPr>
          <w:p w14:paraId="4D3357BA" w14:textId="1AEEE3C7" w:rsidR="00264AD4" w:rsidRPr="00786F95" w:rsidRDefault="005207F3"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i/>
                <w:kern w:val="2"/>
                <w:lang w:val="ru-RU" w:eastAsia="en-US"/>
                <w14:ligatures w14:val="standardContextual"/>
              </w:rPr>
              <w:t>-</w:t>
            </w:r>
          </w:p>
        </w:tc>
      </w:tr>
      <w:tr w:rsidR="005F296F" w:rsidRPr="005F296F" w14:paraId="7C9803BD" w14:textId="77777777" w:rsidTr="00207516">
        <w:tc>
          <w:tcPr>
            <w:tcW w:w="1140" w:type="pct"/>
            <w:tcMar>
              <w:top w:w="150" w:type="dxa"/>
              <w:left w:w="0" w:type="dxa"/>
              <w:bottom w:w="150" w:type="dxa"/>
              <w:right w:w="240" w:type="dxa"/>
            </w:tcMar>
            <w:vAlign w:val="center"/>
            <w:hideMark/>
          </w:tcPr>
          <w:p w14:paraId="74047980"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СД</w:t>
            </w:r>
          </w:p>
        </w:tc>
        <w:tc>
          <w:tcPr>
            <w:tcW w:w="1213" w:type="pct"/>
            <w:tcMar>
              <w:top w:w="150" w:type="dxa"/>
              <w:left w:w="240" w:type="dxa"/>
              <w:bottom w:w="150" w:type="dxa"/>
              <w:right w:w="240" w:type="dxa"/>
            </w:tcMar>
            <w:vAlign w:val="center"/>
            <w:hideMark/>
          </w:tcPr>
          <w:p w14:paraId="6AB61BC2" w14:textId="2B0311E9"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1,75 (0,40</w:t>
            </w:r>
            <w:r w:rsidR="005207F3" w:rsidRPr="00786F95">
              <w:rPr>
                <w:rFonts w:ascii="Times New Roman" w:eastAsiaTheme="minorHAnsi" w:hAnsi="Times New Roman" w:cs="Times New Roman"/>
                <w:kern w:val="2"/>
                <w:lang w:val="ru-RU" w:eastAsia="en-US"/>
                <w14:ligatures w14:val="standardContextual"/>
              </w:rPr>
              <w:t>-</w:t>
            </w:r>
            <w:r w:rsidRPr="00786F95">
              <w:rPr>
                <w:rFonts w:ascii="Times New Roman" w:eastAsiaTheme="minorHAnsi" w:hAnsi="Times New Roman" w:cs="Times New Roman"/>
                <w:kern w:val="2"/>
                <w:lang w:val="ru-RU" w:eastAsia="en-US"/>
                <w14:ligatures w14:val="standardContextual"/>
              </w:rPr>
              <w:t>7,55)</w:t>
            </w:r>
          </w:p>
        </w:tc>
        <w:tc>
          <w:tcPr>
            <w:tcW w:w="736" w:type="pct"/>
            <w:tcMar>
              <w:top w:w="150" w:type="dxa"/>
              <w:left w:w="240" w:type="dxa"/>
              <w:bottom w:w="150" w:type="dxa"/>
              <w:right w:w="240" w:type="dxa"/>
            </w:tcMar>
            <w:vAlign w:val="center"/>
            <w:hideMark/>
          </w:tcPr>
          <w:p w14:paraId="6753CFD8"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0,693</w:t>
            </w:r>
          </w:p>
        </w:tc>
        <w:tc>
          <w:tcPr>
            <w:tcW w:w="1187" w:type="pct"/>
            <w:tcMar>
              <w:top w:w="150" w:type="dxa"/>
              <w:left w:w="240" w:type="dxa"/>
              <w:bottom w:w="150" w:type="dxa"/>
              <w:right w:w="240" w:type="dxa"/>
            </w:tcMar>
            <w:vAlign w:val="center"/>
            <w:hideMark/>
          </w:tcPr>
          <w:p w14:paraId="155980AA" w14:textId="48310E9E"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4,63 (1,25</w:t>
            </w:r>
            <w:r w:rsidR="005207F3" w:rsidRPr="00786F95">
              <w:rPr>
                <w:rFonts w:ascii="Times New Roman" w:eastAsiaTheme="minorHAnsi" w:hAnsi="Times New Roman" w:cs="Times New Roman"/>
                <w:kern w:val="2"/>
                <w:lang w:val="ru-RU" w:eastAsia="en-US"/>
                <w14:ligatures w14:val="standardContextual"/>
              </w:rPr>
              <w:t>-</w:t>
            </w:r>
            <w:r w:rsidRPr="00786F95">
              <w:rPr>
                <w:rFonts w:ascii="Times New Roman" w:eastAsiaTheme="minorHAnsi" w:hAnsi="Times New Roman" w:cs="Times New Roman"/>
                <w:kern w:val="2"/>
                <w:lang w:val="ru-RU" w:eastAsia="en-US"/>
                <w14:ligatures w14:val="standardContextual"/>
              </w:rPr>
              <w:t>17,17)</w:t>
            </w:r>
          </w:p>
        </w:tc>
        <w:tc>
          <w:tcPr>
            <w:tcW w:w="724" w:type="pct"/>
            <w:tcMar>
              <w:top w:w="150" w:type="dxa"/>
              <w:left w:w="240" w:type="dxa"/>
              <w:bottom w:w="150" w:type="dxa"/>
              <w:right w:w="0" w:type="dxa"/>
            </w:tcMar>
            <w:vAlign w:val="center"/>
            <w:hideMark/>
          </w:tcPr>
          <w:p w14:paraId="25A9C284"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0,028</w:t>
            </w:r>
          </w:p>
        </w:tc>
      </w:tr>
      <w:tr w:rsidR="005F296F" w:rsidRPr="005F296F" w14:paraId="56A1E50F" w14:textId="77777777" w:rsidTr="00207516">
        <w:tc>
          <w:tcPr>
            <w:tcW w:w="1140" w:type="pct"/>
            <w:tcMar>
              <w:top w:w="150" w:type="dxa"/>
              <w:left w:w="0" w:type="dxa"/>
              <w:bottom w:w="150" w:type="dxa"/>
              <w:right w:w="240" w:type="dxa"/>
            </w:tcMar>
            <w:vAlign w:val="center"/>
            <w:hideMark/>
          </w:tcPr>
          <w:p w14:paraId="6ED455EE" w14:textId="0BD0DDA2"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Алкоголь</w:t>
            </w:r>
          </w:p>
        </w:tc>
        <w:tc>
          <w:tcPr>
            <w:tcW w:w="1213" w:type="pct"/>
            <w:tcMar>
              <w:top w:w="150" w:type="dxa"/>
              <w:left w:w="240" w:type="dxa"/>
              <w:bottom w:w="150" w:type="dxa"/>
              <w:right w:w="240" w:type="dxa"/>
            </w:tcMar>
            <w:vAlign w:val="center"/>
            <w:hideMark/>
          </w:tcPr>
          <w:p w14:paraId="62F1776E" w14:textId="3D27A8D9"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7,88 (3,26</w:t>
            </w:r>
            <w:r w:rsidR="005207F3" w:rsidRPr="00786F95">
              <w:rPr>
                <w:rFonts w:ascii="Times New Roman" w:eastAsiaTheme="minorHAnsi" w:hAnsi="Times New Roman" w:cs="Times New Roman"/>
                <w:kern w:val="2"/>
                <w:lang w:val="ru-RU" w:eastAsia="en-US"/>
                <w14:ligatures w14:val="standardContextual"/>
              </w:rPr>
              <w:t>-</w:t>
            </w:r>
            <w:r w:rsidRPr="00786F95">
              <w:rPr>
                <w:rFonts w:ascii="Times New Roman" w:eastAsiaTheme="minorHAnsi" w:hAnsi="Times New Roman" w:cs="Times New Roman"/>
                <w:kern w:val="2"/>
                <w:lang w:val="ru-RU" w:eastAsia="en-US"/>
                <w14:ligatures w14:val="standardContextual"/>
              </w:rPr>
              <w:t>19,06)</w:t>
            </w:r>
          </w:p>
        </w:tc>
        <w:tc>
          <w:tcPr>
            <w:tcW w:w="736" w:type="pct"/>
            <w:tcMar>
              <w:top w:w="150" w:type="dxa"/>
              <w:left w:w="240" w:type="dxa"/>
              <w:bottom w:w="150" w:type="dxa"/>
              <w:right w:w="240" w:type="dxa"/>
            </w:tcMar>
            <w:vAlign w:val="center"/>
            <w:hideMark/>
          </w:tcPr>
          <w:p w14:paraId="647FAD6C"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&lt;0,001</w:t>
            </w:r>
          </w:p>
        </w:tc>
        <w:tc>
          <w:tcPr>
            <w:tcW w:w="1187" w:type="pct"/>
            <w:tcMar>
              <w:top w:w="150" w:type="dxa"/>
              <w:left w:w="240" w:type="dxa"/>
              <w:bottom w:w="150" w:type="dxa"/>
              <w:right w:w="240" w:type="dxa"/>
            </w:tcMar>
            <w:vAlign w:val="center"/>
            <w:hideMark/>
          </w:tcPr>
          <w:p w14:paraId="112CE8BF" w14:textId="582E3843"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0,33 (0,03</w:t>
            </w:r>
            <w:r w:rsidR="005207F3" w:rsidRPr="00786F95">
              <w:rPr>
                <w:rFonts w:ascii="Times New Roman" w:eastAsiaTheme="minorHAnsi" w:hAnsi="Times New Roman" w:cs="Times New Roman"/>
                <w:kern w:val="2"/>
                <w:lang w:val="ru-RU" w:eastAsia="en-US"/>
                <w14:ligatures w14:val="standardContextual"/>
              </w:rPr>
              <w:t>-</w:t>
            </w:r>
            <w:r w:rsidRPr="00786F95">
              <w:rPr>
                <w:rFonts w:ascii="Times New Roman" w:eastAsiaTheme="minorHAnsi" w:hAnsi="Times New Roman" w:cs="Times New Roman"/>
                <w:kern w:val="2"/>
                <w:lang w:val="ru-RU" w:eastAsia="en-US"/>
                <w14:ligatures w14:val="standardContextual"/>
              </w:rPr>
              <w:t>3,23)</w:t>
            </w:r>
          </w:p>
        </w:tc>
        <w:tc>
          <w:tcPr>
            <w:tcW w:w="724" w:type="pct"/>
            <w:tcMar>
              <w:top w:w="150" w:type="dxa"/>
              <w:left w:w="240" w:type="dxa"/>
              <w:bottom w:w="150" w:type="dxa"/>
              <w:right w:w="0" w:type="dxa"/>
            </w:tcMar>
            <w:vAlign w:val="center"/>
            <w:hideMark/>
          </w:tcPr>
          <w:p w14:paraId="02E99911"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0,622</w:t>
            </w:r>
          </w:p>
        </w:tc>
      </w:tr>
      <w:tr w:rsidR="005F296F" w:rsidRPr="005F296F" w14:paraId="6ACE24A9" w14:textId="77777777" w:rsidTr="00207516">
        <w:tc>
          <w:tcPr>
            <w:tcW w:w="1140" w:type="pct"/>
            <w:tcMar>
              <w:top w:w="150" w:type="dxa"/>
              <w:left w:w="0" w:type="dxa"/>
              <w:bottom w:w="150" w:type="dxa"/>
              <w:right w:w="240" w:type="dxa"/>
            </w:tcMar>
            <w:vAlign w:val="center"/>
            <w:hideMark/>
          </w:tcPr>
          <w:p w14:paraId="1BDD6006"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Курение</w:t>
            </w:r>
          </w:p>
        </w:tc>
        <w:tc>
          <w:tcPr>
            <w:tcW w:w="1213" w:type="pct"/>
            <w:tcMar>
              <w:top w:w="150" w:type="dxa"/>
              <w:left w:w="240" w:type="dxa"/>
              <w:bottom w:w="150" w:type="dxa"/>
              <w:right w:w="240" w:type="dxa"/>
            </w:tcMar>
            <w:vAlign w:val="center"/>
            <w:hideMark/>
          </w:tcPr>
          <w:p w14:paraId="16B97C0E" w14:textId="7C06C092"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3,75 (2,01</w:t>
            </w:r>
            <w:r w:rsidR="005207F3" w:rsidRPr="00786F95">
              <w:rPr>
                <w:rFonts w:ascii="Times New Roman" w:eastAsiaTheme="minorHAnsi" w:hAnsi="Times New Roman" w:cs="Times New Roman"/>
                <w:kern w:val="2"/>
                <w:lang w:val="ru-RU" w:eastAsia="en-US"/>
                <w14:ligatures w14:val="standardContextual"/>
              </w:rPr>
              <w:t>-</w:t>
            </w:r>
            <w:r w:rsidRPr="00786F95">
              <w:rPr>
                <w:rFonts w:ascii="Times New Roman" w:eastAsiaTheme="minorHAnsi" w:hAnsi="Times New Roman" w:cs="Times New Roman"/>
                <w:kern w:val="2"/>
                <w:lang w:val="ru-RU" w:eastAsia="en-US"/>
                <w14:ligatures w14:val="standardContextual"/>
              </w:rPr>
              <w:t>7,01)</w:t>
            </w:r>
          </w:p>
        </w:tc>
        <w:tc>
          <w:tcPr>
            <w:tcW w:w="736" w:type="pct"/>
            <w:tcMar>
              <w:top w:w="150" w:type="dxa"/>
              <w:left w:w="240" w:type="dxa"/>
              <w:bottom w:w="150" w:type="dxa"/>
              <w:right w:w="240" w:type="dxa"/>
            </w:tcMar>
            <w:vAlign w:val="center"/>
            <w:hideMark/>
          </w:tcPr>
          <w:p w14:paraId="64D8EF90"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&lt;0,001</w:t>
            </w:r>
          </w:p>
        </w:tc>
        <w:tc>
          <w:tcPr>
            <w:tcW w:w="1187" w:type="pct"/>
            <w:tcMar>
              <w:top w:w="150" w:type="dxa"/>
              <w:left w:w="240" w:type="dxa"/>
              <w:bottom w:w="150" w:type="dxa"/>
              <w:right w:w="240" w:type="dxa"/>
            </w:tcMar>
            <w:vAlign w:val="center"/>
            <w:hideMark/>
          </w:tcPr>
          <w:p w14:paraId="716B5647" w14:textId="3E3DC9CD"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0,06 (0,01</w:t>
            </w:r>
            <w:r w:rsidR="005207F3" w:rsidRPr="00786F95">
              <w:rPr>
                <w:rFonts w:ascii="Times New Roman" w:eastAsiaTheme="minorHAnsi" w:hAnsi="Times New Roman" w:cs="Times New Roman"/>
                <w:kern w:val="2"/>
                <w:lang w:val="ru-RU" w:eastAsia="en-US"/>
                <w14:ligatures w14:val="standardContextual"/>
              </w:rPr>
              <w:t>-</w:t>
            </w:r>
            <w:r w:rsidRPr="00786F95">
              <w:rPr>
                <w:rFonts w:ascii="Times New Roman" w:eastAsiaTheme="minorHAnsi" w:hAnsi="Times New Roman" w:cs="Times New Roman"/>
                <w:kern w:val="2"/>
                <w:lang w:val="ru-RU" w:eastAsia="en-US"/>
                <w14:ligatures w14:val="standardContextual"/>
              </w:rPr>
              <w:t>0,47)</w:t>
            </w:r>
          </w:p>
        </w:tc>
        <w:tc>
          <w:tcPr>
            <w:tcW w:w="724" w:type="pct"/>
            <w:tcMar>
              <w:top w:w="150" w:type="dxa"/>
              <w:left w:w="240" w:type="dxa"/>
              <w:bottom w:w="150" w:type="dxa"/>
              <w:right w:w="0" w:type="dxa"/>
            </w:tcMar>
            <w:vAlign w:val="center"/>
            <w:hideMark/>
          </w:tcPr>
          <w:p w14:paraId="3DD9E25F"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0,001</w:t>
            </w:r>
          </w:p>
        </w:tc>
      </w:tr>
      <w:tr w:rsidR="005F296F" w:rsidRPr="005F296F" w14:paraId="23D5F5DC" w14:textId="77777777" w:rsidTr="00207516">
        <w:tc>
          <w:tcPr>
            <w:tcW w:w="1140" w:type="pct"/>
            <w:tcMar>
              <w:top w:w="150" w:type="dxa"/>
              <w:left w:w="0" w:type="dxa"/>
              <w:bottom w:w="150" w:type="dxa"/>
              <w:right w:w="240" w:type="dxa"/>
            </w:tcMar>
            <w:vAlign w:val="center"/>
            <w:hideMark/>
          </w:tcPr>
          <w:p w14:paraId="0161528C"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Ожирение</w:t>
            </w:r>
          </w:p>
        </w:tc>
        <w:tc>
          <w:tcPr>
            <w:tcW w:w="1213" w:type="pct"/>
            <w:tcMar>
              <w:top w:w="150" w:type="dxa"/>
              <w:left w:w="240" w:type="dxa"/>
              <w:bottom w:w="150" w:type="dxa"/>
              <w:right w:w="240" w:type="dxa"/>
            </w:tcMar>
            <w:vAlign w:val="center"/>
            <w:hideMark/>
          </w:tcPr>
          <w:p w14:paraId="0DA86EBF" w14:textId="6113F12D"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0,55 (0,24</w:t>
            </w:r>
            <w:r w:rsidR="005207F3" w:rsidRPr="00786F95">
              <w:rPr>
                <w:rFonts w:ascii="Times New Roman" w:eastAsiaTheme="minorHAnsi" w:hAnsi="Times New Roman" w:cs="Times New Roman"/>
                <w:kern w:val="2"/>
                <w:lang w:val="ru-RU" w:eastAsia="en-US"/>
                <w14:ligatures w14:val="standardContextual"/>
              </w:rPr>
              <w:t>-</w:t>
            </w:r>
            <w:r w:rsidRPr="00786F95">
              <w:rPr>
                <w:rFonts w:ascii="Times New Roman" w:eastAsiaTheme="minorHAnsi" w:hAnsi="Times New Roman" w:cs="Times New Roman"/>
                <w:kern w:val="2"/>
                <w:lang w:val="ru-RU" w:eastAsia="en-US"/>
                <w14:ligatures w14:val="standardContextual"/>
              </w:rPr>
              <w:t>1,28)</w:t>
            </w:r>
          </w:p>
        </w:tc>
        <w:tc>
          <w:tcPr>
            <w:tcW w:w="736" w:type="pct"/>
            <w:tcMar>
              <w:top w:w="150" w:type="dxa"/>
              <w:left w:w="240" w:type="dxa"/>
              <w:bottom w:w="150" w:type="dxa"/>
              <w:right w:w="240" w:type="dxa"/>
            </w:tcMar>
            <w:vAlign w:val="center"/>
            <w:hideMark/>
          </w:tcPr>
          <w:p w14:paraId="11AD5D79"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0,234</w:t>
            </w:r>
          </w:p>
        </w:tc>
        <w:tc>
          <w:tcPr>
            <w:tcW w:w="1187" w:type="pct"/>
            <w:tcMar>
              <w:top w:w="150" w:type="dxa"/>
              <w:left w:w="240" w:type="dxa"/>
              <w:bottom w:w="150" w:type="dxa"/>
              <w:right w:w="240" w:type="dxa"/>
            </w:tcMar>
            <w:vAlign w:val="center"/>
            <w:hideMark/>
          </w:tcPr>
          <w:p w14:paraId="42E79FE5" w14:textId="1EAA2252"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0,81 (0,37</w:t>
            </w:r>
            <w:r w:rsidR="005207F3" w:rsidRPr="00786F95">
              <w:rPr>
                <w:rFonts w:ascii="Times New Roman" w:eastAsiaTheme="minorHAnsi" w:hAnsi="Times New Roman" w:cs="Times New Roman"/>
                <w:kern w:val="2"/>
                <w:lang w:val="ru-RU" w:eastAsia="en-US"/>
                <w14:ligatures w14:val="standardContextual"/>
              </w:rPr>
              <w:t>-</w:t>
            </w:r>
            <w:r w:rsidRPr="00786F95">
              <w:rPr>
                <w:rFonts w:ascii="Times New Roman" w:eastAsiaTheme="minorHAnsi" w:hAnsi="Times New Roman" w:cs="Times New Roman"/>
                <w:kern w:val="2"/>
                <w:lang w:val="ru-RU" w:eastAsia="en-US"/>
                <w14:ligatures w14:val="standardContextual"/>
              </w:rPr>
              <w:t>1,75)</w:t>
            </w:r>
          </w:p>
        </w:tc>
        <w:tc>
          <w:tcPr>
            <w:tcW w:w="724" w:type="pct"/>
            <w:tcMar>
              <w:top w:w="150" w:type="dxa"/>
              <w:left w:w="240" w:type="dxa"/>
              <w:bottom w:w="150" w:type="dxa"/>
              <w:right w:w="0" w:type="dxa"/>
            </w:tcMar>
            <w:vAlign w:val="center"/>
            <w:hideMark/>
          </w:tcPr>
          <w:p w14:paraId="4AEDE779"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0,726</w:t>
            </w:r>
          </w:p>
        </w:tc>
      </w:tr>
      <w:tr w:rsidR="005F296F" w:rsidRPr="00786F95" w14:paraId="27A88312" w14:textId="77777777" w:rsidTr="00207516">
        <w:tc>
          <w:tcPr>
            <w:tcW w:w="5000" w:type="pct"/>
            <w:gridSpan w:val="5"/>
            <w:tcMar>
              <w:top w:w="150" w:type="dxa"/>
              <w:left w:w="0" w:type="dxa"/>
              <w:bottom w:w="150" w:type="dxa"/>
              <w:right w:w="240" w:type="dxa"/>
            </w:tcMar>
            <w:vAlign w:val="center"/>
            <w:hideMark/>
          </w:tcPr>
          <w:p w14:paraId="6245B7C9" w14:textId="7E39C0FF" w:rsidR="00264AD4" w:rsidRPr="00786F95" w:rsidRDefault="00264AD4" w:rsidP="00264AD4">
            <w:pPr>
              <w:spacing w:after="0"/>
              <w:jc w:val="both"/>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 xml:space="preserve"> </w:t>
            </w:r>
            <w:r w:rsidR="00651035">
              <w:rPr>
                <w:rFonts w:ascii="Times New Roman" w:eastAsiaTheme="minorHAnsi" w:hAnsi="Times New Roman" w:cs="Times New Roman"/>
                <w:kern w:val="2"/>
                <w:lang w:val="ru-RU" w:eastAsia="en-US"/>
                <w14:ligatures w14:val="standardContextual"/>
              </w:rPr>
              <w:t xml:space="preserve">           </w:t>
            </w:r>
            <w:r w:rsidRPr="00786F95">
              <w:rPr>
                <w:rFonts w:ascii="Times New Roman" w:eastAsiaTheme="minorHAnsi" w:hAnsi="Times New Roman" w:cs="Times New Roman"/>
                <w:kern w:val="2"/>
                <w:lang w:val="ru-RU" w:eastAsia="en-US"/>
                <w14:ligatures w14:val="standardContextual"/>
              </w:rPr>
              <w:t xml:space="preserve">Примечание </w:t>
            </w:r>
            <w:r w:rsidR="005207F3" w:rsidRPr="00786F95">
              <w:rPr>
                <w:rFonts w:ascii="Times New Roman" w:eastAsiaTheme="minorHAnsi" w:hAnsi="Times New Roman" w:cs="Times New Roman"/>
                <w:kern w:val="2"/>
                <w:lang w:val="ru-RU" w:eastAsia="en-US"/>
                <w14:ligatures w14:val="standardContextual"/>
              </w:rPr>
              <w:t>-</w:t>
            </w:r>
            <w:r w:rsidRPr="00786F95">
              <w:rPr>
                <w:rFonts w:ascii="Times New Roman" w:eastAsiaTheme="minorHAnsi" w:hAnsi="Times New Roman" w:cs="Times New Roman"/>
                <w:kern w:val="2"/>
                <w:lang w:val="ru-RU" w:eastAsia="en-US"/>
                <w14:ligatures w14:val="standardContextual"/>
              </w:rPr>
              <w:t xml:space="preserve"> Парадоксально низкий OR для курения у женщин отражает общепопуляционную характеристику, а не защитный эффект курения.</w:t>
            </w:r>
          </w:p>
        </w:tc>
      </w:tr>
    </w:tbl>
    <w:p w14:paraId="06B91658" w14:textId="77777777" w:rsidR="00264AD4" w:rsidRPr="00786F95" w:rsidRDefault="00264AD4" w:rsidP="00264AD4">
      <w:pPr>
        <w:spacing w:after="0"/>
        <w:ind w:firstLine="708"/>
        <w:jc w:val="both"/>
        <w:rPr>
          <w:rFonts w:ascii="Times New Roman" w:hAnsi="Times New Roman" w:cs="Times New Roman"/>
          <w:sz w:val="28"/>
          <w:szCs w:val="28"/>
          <w:lang w:val="ru-RU"/>
        </w:rPr>
      </w:pPr>
    </w:p>
    <w:p w14:paraId="059AE86B" w14:textId="7401C320" w:rsidR="00264AD4" w:rsidRPr="00786F95" w:rsidRDefault="00264AD4" w:rsidP="00264AD4">
      <w:pPr>
        <w:spacing w:after="0"/>
        <w:ind w:firstLine="708"/>
        <w:jc w:val="both"/>
        <w:rPr>
          <w:rFonts w:ascii="Times New Roman" w:hAnsi="Times New Roman" w:cs="Times New Roman"/>
          <w:sz w:val="28"/>
          <w:szCs w:val="28"/>
          <w:lang w:val="ru-RU"/>
        </w:rPr>
      </w:pPr>
      <w:r w:rsidRPr="00786F95">
        <w:rPr>
          <w:rFonts w:ascii="Times New Roman" w:hAnsi="Times New Roman" w:cs="Times New Roman"/>
          <w:sz w:val="28"/>
          <w:szCs w:val="28"/>
          <w:lang w:val="ru-RU"/>
        </w:rPr>
        <w:t>Полученные данные демонстрируют принципиально различный профиль модифицируемых факторов риска у мужчин и женщин. У мужчин ведущими факторами риска ВК, помимо артериальной гипертензии, являются употребление алкоголя в средних и тяжелых дозах (OR = 7,88; 95% ДИ: 3,26</w:t>
      </w:r>
      <w:r w:rsidR="005207F3" w:rsidRPr="00786F95">
        <w:rPr>
          <w:rFonts w:ascii="Times New Roman" w:hAnsi="Times New Roman" w:cs="Times New Roman"/>
          <w:sz w:val="28"/>
          <w:szCs w:val="28"/>
          <w:lang w:val="ru-RU"/>
        </w:rPr>
        <w:t>-</w:t>
      </w:r>
      <w:r w:rsidRPr="00786F95">
        <w:rPr>
          <w:rFonts w:ascii="Times New Roman" w:hAnsi="Times New Roman" w:cs="Times New Roman"/>
          <w:sz w:val="28"/>
          <w:szCs w:val="28"/>
          <w:lang w:val="ru-RU"/>
        </w:rPr>
        <w:t>19,06; p &lt; 0,001) и курение (OR = 3,75; 95% ДИ: 2,01</w:t>
      </w:r>
      <w:r w:rsidR="005207F3" w:rsidRPr="00786F95">
        <w:rPr>
          <w:rFonts w:ascii="Times New Roman" w:hAnsi="Times New Roman" w:cs="Times New Roman"/>
          <w:sz w:val="28"/>
          <w:szCs w:val="28"/>
          <w:lang w:val="ru-RU"/>
        </w:rPr>
        <w:t>-</w:t>
      </w:r>
      <w:r w:rsidRPr="00786F95">
        <w:rPr>
          <w:rFonts w:ascii="Times New Roman" w:hAnsi="Times New Roman" w:cs="Times New Roman"/>
          <w:sz w:val="28"/>
          <w:szCs w:val="28"/>
          <w:lang w:val="ru-RU"/>
        </w:rPr>
        <w:t xml:space="preserve">7,01; p &lt; 0,001). Обращает на себя внимание, что OR для алкоголя у мужчин (7,88) почти в два раза превышает соответствующий показатель для всей когорты в целом (OR = 4,43), что указывает на особую значимость алкогольного фактора именно в мужской подгруппе. Частота употребления алкоголя среди мужчин с ВК составила 40,2%, тогда как в мужской контрольной группе </w:t>
      </w:r>
      <w:r w:rsidR="005207F3" w:rsidRPr="00786F95">
        <w:rPr>
          <w:rFonts w:ascii="Times New Roman" w:hAnsi="Times New Roman" w:cs="Times New Roman"/>
          <w:i/>
          <w:sz w:val="28"/>
          <w:szCs w:val="28"/>
          <w:lang w:val="ru-RU"/>
        </w:rPr>
        <w:t>-</w:t>
      </w:r>
      <w:r w:rsidRPr="00786F95">
        <w:rPr>
          <w:rFonts w:ascii="Times New Roman" w:hAnsi="Times New Roman" w:cs="Times New Roman"/>
          <w:sz w:val="28"/>
          <w:szCs w:val="28"/>
          <w:lang w:val="ru-RU"/>
        </w:rPr>
        <w:t xml:space="preserve"> лишь 7,9%. Сахарный диабет и ожирение не достигли статистической значимости в мужской подгруппе (p &gt; 0,05).</w:t>
      </w:r>
    </w:p>
    <w:p w14:paraId="22D2F810" w14:textId="7255653F" w:rsidR="00264AD4" w:rsidRPr="00786F95" w:rsidRDefault="00264AD4" w:rsidP="00264AD4">
      <w:pPr>
        <w:spacing w:after="0"/>
        <w:ind w:firstLine="708"/>
        <w:jc w:val="both"/>
        <w:rPr>
          <w:rFonts w:ascii="Times New Roman" w:hAnsi="Times New Roman" w:cs="Times New Roman"/>
          <w:sz w:val="28"/>
          <w:szCs w:val="28"/>
          <w:lang w:val="ru-RU"/>
        </w:rPr>
      </w:pPr>
      <w:r w:rsidRPr="00786F95">
        <w:rPr>
          <w:rFonts w:ascii="Times New Roman" w:hAnsi="Times New Roman" w:cs="Times New Roman"/>
          <w:sz w:val="28"/>
          <w:szCs w:val="28"/>
          <w:lang w:val="ru-RU"/>
        </w:rPr>
        <w:t xml:space="preserve">В женском профиле структура факторов риска принципиально иная. Употребление алкоголя практически не встречалось среди женщин с ВК (1,3%), что соответствует общепопуляционным особенностям казахской популяции. </w:t>
      </w:r>
      <w:r w:rsidRPr="00786F95">
        <w:rPr>
          <w:rFonts w:ascii="Times New Roman" w:hAnsi="Times New Roman" w:cs="Times New Roman"/>
          <w:sz w:val="28"/>
          <w:szCs w:val="28"/>
          <w:lang w:val="ru-RU"/>
        </w:rPr>
        <w:lastRenderedPageBreak/>
        <w:t>Ключевым модифицируемым фактором риска у женщин является сахарный диабет (OR = 4,63; 95% ДИ: 1,25</w:t>
      </w:r>
      <w:r w:rsidR="005207F3" w:rsidRPr="00786F95">
        <w:rPr>
          <w:rFonts w:ascii="Times New Roman" w:hAnsi="Times New Roman" w:cs="Times New Roman"/>
          <w:sz w:val="28"/>
          <w:szCs w:val="28"/>
          <w:lang w:val="ru-RU"/>
        </w:rPr>
        <w:t>-</w:t>
      </w:r>
      <w:r w:rsidRPr="00786F95">
        <w:rPr>
          <w:rFonts w:ascii="Times New Roman" w:hAnsi="Times New Roman" w:cs="Times New Roman"/>
          <w:sz w:val="28"/>
          <w:szCs w:val="28"/>
          <w:lang w:val="ru-RU"/>
        </w:rPr>
        <w:t xml:space="preserve">17,17; p = 0,028), тогда как </w:t>
      </w:r>
      <w:r w:rsidRPr="00E05B6A">
        <w:rPr>
          <w:rFonts w:ascii="Times New Roman" w:hAnsi="Times New Roman" w:cs="Times New Roman"/>
          <w:sz w:val="28"/>
          <w:szCs w:val="28"/>
          <w:lang w:val="ru-RU"/>
        </w:rPr>
        <w:t>в общей когорте нескорректированный OR для СД составил 3,11</w:t>
      </w:r>
      <w:r w:rsidRPr="00786F95">
        <w:rPr>
          <w:rFonts w:ascii="Times New Roman" w:hAnsi="Times New Roman" w:cs="Times New Roman"/>
          <w:sz w:val="28"/>
          <w:szCs w:val="28"/>
          <w:lang w:val="ru-RU"/>
        </w:rPr>
        <w:t>. Это свидетельствует о том, что у женщин казахской популяции сахарный диабет может играть более весомую роль в патогенезе ВК, чем у мужчин, возможно, через механизмы гиалиноза артериол на фоне хронической гипергликемии в сочетании с артериальной гипертензией [18, 29]. Ожирение не продемонстрировало статистически значимой связи с риском ВК ни у мужчин, ни у женщин (p</w:t>
      </w:r>
      <w:r w:rsidRPr="00E05B6A">
        <w:rPr>
          <w:rFonts w:ascii="Times New Roman" w:hAnsi="Times New Roman" w:cs="Times New Roman"/>
          <w:sz w:val="28"/>
          <w:szCs w:val="28"/>
          <w:lang w:val="ru-RU"/>
        </w:rPr>
        <w:t>&gt;</w:t>
      </w:r>
      <w:r w:rsidRPr="00786F95">
        <w:rPr>
          <w:rFonts w:ascii="Times New Roman" w:hAnsi="Times New Roman" w:cs="Times New Roman"/>
          <w:sz w:val="28"/>
          <w:szCs w:val="28"/>
          <w:lang w:val="ru-RU"/>
        </w:rPr>
        <w:t>0,05 в соответствующих подгруппах), что согласуется с данными общего анализа и, вероятно, отражает опосредованное влияние ожирения через АГ, присутствующую у всех пациентов с ВК [18, 31].</w:t>
      </w:r>
    </w:p>
    <w:p w14:paraId="12833137" w14:textId="77777777" w:rsidR="00264AD4" w:rsidRPr="00786F95" w:rsidRDefault="00264AD4" w:rsidP="00264AD4">
      <w:pPr>
        <w:spacing w:after="0"/>
        <w:ind w:firstLine="708"/>
        <w:jc w:val="both"/>
        <w:rPr>
          <w:rFonts w:ascii="Times New Roman" w:hAnsi="Times New Roman" w:cs="Times New Roman"/>
          <w:sz w:val="28"/>
          <w:szCs w:val="28"/>
          <w:lang w:val="ru-RU"/>
        </w:rPr>
      </w:pPr>
    </w:p>
    <w:p w14:paraId="4E03D5AF" w14:textId="1958912B" w:rsidR="00264AD4" w:rsidRPr="00786F95" w:rsidRDefault="00264AD4" w:rsidP="00264AD4">
      <w:pPr>
        <w:spacing w:after="0"/>
        <w:ind w:firstLine="709"/>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b/>
          <w:bCs/>
          <w:sz w:val="28"/>
          <w:szCs w:val="28"/>
          <w:lang w:val="ru-RU"/>
        </w:rPr>
        <w:tab/>
      </w:r>
      <w:r w:rsidRPr="00786F95">
        <w:rPr>
          <w:rFonts w:ascii="Times New Roman" w:eastAsia="Times New Roman" w:hAnsi="Times New Roman" w:cs="Times New Roman"/>
          <w:b/>
          <w:bCs/>
          <w:sz w:val="28"/>
          <w:szCs w:val="28"/>
        </w:rPr>
        <w:t>3.4.</w:t>
      </w:r>
      <w:r w:rsidRPr="00786F95">
        <w:rPr>
          <w:rFonts w:ascii="Times New Roman" w:eastAsia="Times New Roman" w:hAnsi="Times New Roman" w:cs="Times New Roman"/>
          <w:b/>
          <w:bCs/>
          <w:sz w:val="28"/>
          <w:szCs w:val="28"/>
          <w:lang w:val="ru-RU"/>
        </w:rPr>
        <w:t>3</w:t>
      </w:r>
      <w:r w:rsidRPr="00786F95">
        <w:rPr>
          <w:rFonts w:ascii="Times New Roman" w:eastAsia="Times New Roman" w:hAnsi="Times New Roman" w:cs="Times New Roman"/>
          <w:b/>
          <w:bCs/>
          <w:sz w:val="28"/>
          <w:szCs w:val="28"/>
        </w:rPr>
        <w:t xml:space="preserve"> Анализ взаимодействия полиморфизма rs9515199 гена</w:t>
      </w:r>
      <w:r w:rsidRPr="00786F95">
        <w:rPr>
          <w:rFonts w:ascii="Times New Roman" w:eastAsia="Times New Roman" w:hAnsi="Times New Roman" w:cs="Times New Roman"/>
          <w:b/>
          <w:bCs/>
          <w:i/>
          <w:iCs/>
          <w:sz w:val="28"/>
          <w:szCs w:val="28"/>
        </w:rPr>
        <w:t xml:space="preserve"> </w:t>
      </w:r>
      <w:r w:rsidR="00E05B6A">
        <w:rPr>
          <w:rFonts w:ascii="Times New Roman" w:eastAsia="Times New Roman" w:hAnsi="Times New Roman" w:cs="Times New Roman"/>
          <w:b/>
          <w:bCs/>
          <w:i/>
          <w:iCs/>
          <w:sz w:val="28"/>
          <w:szCs w:val="28"/>
        </w:rPr>
        <w:t>COL4A2</w:t>
      </w:r>
      <w:r w:rsidRPr="00786F95">
        <w:rPr>
          <w:rFonts w:ascii="Times New Roman" w:eastAsia="Times New Roman" w:hAnsi="Times New Roman" w:cs="Times New Roman"/>
          <w:b/>
          <w:bCs/>
          <w:i/>
          <w:iCs/>
          <w:sz w:val="28"/>
          <w:szCs w:val="28"/>
        </w:rPr>
        <w:t xml:space="preserve"> </w:t>
      </w:r>
      <w:r w:rsidRPr="00786F95">
        <w:rPr>
          <w:rFonts w:ascii="Times New Roman" w:eastAsia="Times New Roman" w:hAnsi="Times New Roman" w:cs="Times New Roman"/>
          <w:b/>
          <w:bCs/>
          <w:sz w:val="28"/>
          <w:szCs w:val="28"/>
        </w:rPr>
        <w:t>с полом</w:t>
      </w:r>
    </w:p>
    <w:p w14:paraId="72EDD42E" w14:textId="236D3B79" w:rsidR="00264AD4" w:rsidRPr="00E05B6A" w:rsidRDefault="00264AD4" w:rsidP="00F3003B">
      <w:pPr>
        <w:spacing w:after="0"/>
        <w:ind w:firstLine="708"/>
        <w:jc w:val="both"/>
        <w:rPr>
          <w:rFonts w:ascii="Times New Roman" w:eastAsia="Times New Roman" w:hAnsi="Times New Roman" w:cs="Times New Roman"/>
          <w:sz w:val="28"/>
          <w:szCs w:val="28"/>
          <w:lang w:val="kk-KZ"/>
        </w:rPr>
      </w:pPr>
      <w:r w:rsidRPr="00E05B6A">
        <w:rPr>
          <w:rFonts w:ascii="Times New Roman" w:eastAsia="Times New Roman" w:hAnsi="Times New Roman" w:cs="Times New Roman"/>
          <w:sz w:val="28"/>
          <w:szCs w:val="28"/>
        </w:rPr>
        <w:t xml:space="preserve">Для оценки модулирующей роли пола в ассоциации rs9515199 с риском ВК проведён анализ взаимодействия с использованием логистической регрессии. </w:t>
      </w:r>
      <w:r w:rsidRPr="00E05B6A">
        <w:rPr>
          <w:rFonts w:ascii="Times New Roman" w:eastAsia="Times New Roman" w:hAnsi="Times New Roman" w:cs="Times New Roman"/>
          <w:sz w:val="28"/>
          <w:szCs w:val="28"/>
          <w:lang w:val="kk-KZ"/>
        </w:rPr>
        <w:t>В</w:t>
      </w:r>
      <w:r w:rsidRPr="00E05B6A">
        <w:rPr>
          <w:rFonts w:ascii="Times New Roman" w:eastAsia="Times New Roman" w:hAnsi="Times New Roman" w:cs="Times New Roman"/>
          <w:sz w:val="28"/>
          <w:szCs w:val="28"/>
        </w:rPr>
        <w:t>заимодействие пола с дозой C</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аллеля статистической значимости не достигло: OR = 0,62 (95 % ДИ: 0,31</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 xml:space="preserve">1,24), p = 0,175 (тест отношения правдоподобий: χ² = 1,84, p = 0,175). </w:t>
      </w:r>
    </w:p>
    <w:p w14:paraId="55105ACB" w14:textId="77777777" w:rsidR="00F3003B" w:rsidRPr="00E05B6A" w:rsidRDefault="00F3003B" w:rsidP="00E05B6A">
      <w:pPr>
        <w:spacing w:after="0"/>
        <w:ind w:firstLine="708"/>
        <w:jc w:val="both"/>
        <w:rPr>
          <w:rFonts w:ascii="Times New Roman" w:eastAsia="Times New Roman" w:hAnsi="Times New Roman" w:cs="Times New Roman"/>
          <w:b/>
          <w:bCs/>
          <w:sz w:val="28"/>
          <w:szCs w:val="28"/>
          <w:lang w:val="kk-KZ"/>
        </w:rPr>
      </w:pPr>
    </w:p>
    <w:p w14:paraId="28F1DA4E" w14:textId="77777777" w:rsidR="00264AD4" w:rsidRPr="00786F95" w:rsidRDefault="00264AD4" w:rsidP="00264AD4">
      <w:pPr>
        <w:spacing w:after="0"/>
        <w:ind w:firstLine="708"/>
        <w:jc w:val="both"/>
        <w:rPr>
          <w:rFonts w:ascii="Times New Roman" w:hAnsi="Times New Roman" w:cs="Times New Roman"/>
          <w:b/>
          <w:bCs/>
          <w:sz w:val="28"/>
          <w:szCs w:val="28"/>
          <w:lang w:val="ru-RU"/>
        </w:rPr>
      </w:pPr>
      <w:r w:rsidRPr="00786F95">
        <w:rPr>
          <w:rFonts w:ascii="Times New Roman" w:hAnsi="Times New Roman" w:cs="Times New Roman"/>
          <w:b/>
          <w:bCs/>
          <w:sz w:val="28"/>
          <w:szCs w:val="28"/>
          <w:lang w:val="ru-RU"/>
        </w:rPr>
        <w:t>3.5 Субгрупповой анализ факторов риска в зависимости от характера течения внутримозгового кровоизлияния</w:t>
      </w:r>
    </w:p>
    <w:p w14:paraId="6150A3E6" w14:textId="77777777" w:rsidR="00264AD4" w:rsidRPr="00786F95" w:rsidRDefault="00264AD4" w:rsidP="00264AD4">
      <w:pPr>
        <w:spacing w:after="0"/>
        <w:ind w:firstLine="708"/>
        <w:jc w:val="both"/>
        <w:rPr>
          <w:rFonts w:ascii="Times New Roman" w:hAnsi="Times New Roman" w:cs="Times New Roman"/>
          <w:b/>
          <w:bCs/>
          <w:sz w:val="28"/>
          <w:szCs w:val="28"/>
          <w:lang w:val="ru-RU"/>
        </w:rPr>
      </w:pPr>
    </w:p>
    <w:p w14:paraId="6DAC85EB" w14:textId="77777777" w:rsidR="00264AD4" w:rsidRPr="00786F95" w:rsidRDefault="00264AD4" w:rsidP="00264AD4">
      <w:pPr>
        <w:spacing w:after="0"/>
        <w:ind w:firstLine="708"/>
        <w:jc w:val="both"/>
        <w:rPr>
          <w:rFonts w:ascii="Times New Roman" w:hAnsi="Times New Roman" w:cs="Times New Roman"/>
          <w:sz w:val="28"/>
          <w:szCs w:val="28"/>
          <w:lang w:val="ru-RU"/>
        </w:rPr>
      </w:pPr>
      <w:r w:rsidRPr="00786F95">
        <w:rPr>
          <w:rFonts w:ascii="Times New Roman" w:hAnsi="Times New Roman" w:cs="Times New Roman"/>
          <w:b/>
          <w:bCs/>
          <w:sz w:val="28"/>
          <w:szCs w:val="28"/>
          <w:lang w:val="ru-RU"/>
        </w:rPr>
        <w:t>3.5.1 Анализ ассоциации факторов риска внутримозгового кровоизлияния по сосудистому бассейну</w:t>
      </w:r>
    </w:p>
    <w:p w14:paraId="0E9A80A2" w14:textId="77777777" w:rsidR="00264AD4" w:rsidRPr="00786F95" w:rsidRDefault="00264AD4" w:rsidP="00264AD4">
      <w:pPr>
        <w:spacing w:after="0"/>
        <w:ind w:firstLine="708"/>
        <w:jc w:val="both"/>
        <w:rPr>
          <w:rFonts w:ascii="Times New Roman" w:eastAsia="Times New Roman" w:hAnsi="Times New Roman" w:cs="Times New Roman"/>
          <w:b/>
          <w:bCs/>
          <w:sz w:val="28"/>
          <w:szCs w:val="28"/>
          <w:lang w:val="ru-RU"/>
        </w:rPr>
      </w:pPr>
      <w:r w:rsidRPr="00786F95">
        <w:rPr>
          <w:rFonts w:ascii="Times New Roman" w:eastAsia="Times New Roman" w:hAnsi="Times New Roman" w:cs="Times New Roman"/>
          <w:b/>
          <w:bCs/>
          <w:sz w:val="28"/>
          <w:szCs w:val="28"/>
          <w:lang w:val="ru-RU"/>
        </w:rPr>
        <w:t>Распределение пациентов по сосудистому бассейну</w:t>
      </w:r>
    </w:p>
    <w:p w14:paraId="58458EDB" w14:textId="768AA327" w:rsidR="00264AD4" w:rsidRPr="00786F95" w:rsidRDefault="00264AD4" w:rsidP="00264AD4">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lang w:val="ru-RU"/>
        </w:rPr>
        <w:t>С целью детальной характеристики топографии спонтанного внутримозгового кровоизлияния в казахской популяции проведен анализ распределения гематом по сосудистым бассейнам у всех пациентов основной группы (n=162). Результаты представлены в Таблице 25.</w:t>
      </w:r>
    </w:p>
    <w:p w14:paraId="7F8656C0" w14:textId="77777777" w:rsidR="00264AD4" w:rsidRPr="00786F95" w:rsidRDefault="00264AD4" w:rsidP="00264AD4">
      <w:pPr>
        <w:spacing w:after="0"/>
        <w:ind w:firstLine="708"/>
        <w:jc w:val="both"/>
        <w:rPr>
          <w:rFonts w:ascii="Times New Roman" w:eastAsia="Times New Roman" w:hAnsi="Times New Roman" w:cs="Times New Roman"/>
          <w:sz w:val="28"/>
          <w:szCs w:val="28"/>
          <w:lang w:val="ru-RU"/>
        </w:rPr>
      </w:pPr>
    </w:p>
    <w:p w14:paraId="220416E0" w14:textId="05B6ABAD" w:rsidR="00264AD4" w:rsidRPr="00786F95" w:rsidRDefault="00264AD4" w:rsidP="00264AD4">
      <w:pPr>
        <w:spacing w:after="0"/>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 xml:space="preserve">Таблица </w:t>
      </w:r>
      <w:r w:rsidRPr="00786F95">
        <w:rPr>
          <w:rFonts w:ascii="Times New Roman" w:eastAsia="Times New Roman" w:hAnsi="Times New Roman" w:cs="Times New Roman"/>
          <w:sz w:val="28"/>
          <w:szCs w:val="28"/>
          <w:lang w:val="ru-RU"/>
        </w:rPr>
        <w:t>25</w:t>
      </w:r>
      <w:r w:rsidRPr="00786F95">
        <w:rPr>
          <w:rFonts w:ascii="Times New Roman" w:eastAsia="Times New Roman" w:hAnsi="Times New Roman" w:cs="Times New Roman"/>
          <w:sz w:val="28"/>
          <w:szCs w:val="28"/>
        </w:rPr>
        <w:t xml:space="preserve">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Распределение пациентов с ВК по сосудистому бассейну (n=162)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115"/>
        <w:gridCol w:w="1213"/>
        <w:gridCol w:w="1300"/>
      </w:tblGrid>
      <w:tr w:rsidR="005F296F" w:rsidRPr="005F296F" w14:paraId="03CB0E9A" w14:textId="77777777" w:rsidTr="00207516">
        <w:trPr>
          <w:tblHeader/>
        </w:trPr>
        <w:tc>
          <w:tcPr>
            <w:tcW w:w="3695" w:type="pct"/>
            <w:tcMar>
              <w:top w:w="150" w:type="dxa"/>
              <w:left w:w="0" w:type="dxa"/>
              <w:bottom w:w="150" w:type="dxa"/>
              <w:right w:w="240" w:type="dxa"/>
            </w:tcMar>
            <w:vAlign w:val="center"/>
            <w:hideMark/>
          </w:tcPr>
          <w:p w14:paraId="11EE5C41"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Сосудистый бассейн</w:t>
            </w:r>
          </w:p>
        </w:tc>
        <w:tc>
          <w:tcPr>
            <w:tcW w:w="630" w:type="pct"/>
            <w:tcMar>
              <w:top w:w="150" w:type="dxa"/>
              <w:left w:w="240" w:type="dxa"/>
              <w:bottom w:w="150" w:type="dxa"/>
              <w:right w:w="240" w:type="dxa"/>
            </w:tcMar>
            <w:vAlign w:val="center"/>
            <w:hideMark/>
          </w:tcPr>
          <w:p w14:paraId="0055EB08"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n</w:t>
            </w:r>
          </w:p>
        </w:tc>
        <w:tc>
          <w:tcPr>
            <w:tcW w:w="675" w:type="pct"/>
            <w:tcMar>
              <w:top w:w="150" w:type="dxa"/>
              <w:left w:w="240" w:type="dxa"/>
              <w:bottom w:w="150" w:type="dxa"/>
              <w:right w:w="240" w:type="dxa"/>
            </w:tcMar>
            <w:vAlign w:val="center"/>
            <w:hideMark/>
          </w:tcPr>
          <w:p w14:paraId="7B2634F8"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w:t>
            </w:r>
          </w:p>
        </w:tc>
      </w:tr>
      <w:tr w:rsidR="005F296F" w:rsidRPr="005F296F" w14:paraId="1267635C" w14:textId="77777777" w:rsidTr="00207516">
        <w:tc>
          <w:tcPr>
            <w:tcW w:w="3695" w:type="pct"/>
            <w:tcMar>
              <w:top w:w="150" w:type="dxa"/>
              <w:left w:w="0" w:type="dxa"/>
              <w:bottom w:w="150" w:type="dxa"/>
              <w:right w:w="240" w:type="dxa"/>
            </w:tcMar>
            <w:vAlign w:val="center"/>
            <w:hideMark/>
          </w:tcPr>
          <w:p w14:paraId="1FFBD93A"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ЛСМА (левая средняя мозговая артерия)</w:t>
            </w:r>
          </w:p>
        </w:tc>
        <w:tc>
          <w:tcPr>
            <w:tcW w:w="630" w:type="pct"/>
            <w:tcMar>
              <w:top w:w="150" w:type="dxa"/>
              <w:left w:w="240" w:type="dxa"/>
              <w:bottom w:w="150" w:type="dxa"/>
              <w:right w:w="240" w:type="dxa"/>
            </w:tcMar>
            <w:vAlign w:val="center"/>
            <w:hideMark/>
          </w:tcPr>
          <w:p w14:paraId="1BC95127"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82</w:t>
            </w:r>
          </w:p>
        </w:tc>
        <w:tc>
          <w:tcPr>
            <w:tcW w:w="675" w:type="pct"/>
            <w:tcMar>
              <w:top w:w="150" w:type="dxa"/>
              <w:left w:w="240" w:type="dxa"/>
              <w:bottom w:w="150" w:type="dxa"/>
              <w:right w:w="0" w:type="dxa"/>
            </w:tcMar>
            <w:vAlign w:val="center"/>
            <w:hideMark/>
          </w:tcPr>
          <w:p w14:paraId="153AF8CC"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50,6%</w:t>
            </w:r>
          </w:p>
        </w:tc>
      </w:tr>
      <w:tr w:rsidR="005F296F" w:rsidRPr="005F296F" w14:paraId="497FD792" w14:textId="77777777" w:rsidTr="00207516">
        <w:tc>
          <w:tcPr>
            <w:tcW w:w="3695" w:type="pct"/>
            <w:tcMar>
              <w:top w:w="150" w:type="dxa"/>
              <w:left w:w="0" w:type="dxa"/>
              <w:bottom w:w="150" w:type="dxa"/>
              <w:right w:w="240" w:type="dxa"/>
            </w:tcMar>
            <w:vAlign w:val="center"/>
            <w:hideMark/>
          </w:tcPr>
          <w:p w14:paraId="235B6B35"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ПСМА (правая средняя мозговая артерия)</w:t>
            </w:r>
          </w:p>
        </w:tc>
        <w:tc>
          <w:tcPr>
            <w:tcW w:w="630" w:type="pct"/>
            <w:tcMar>
              <w:top w:w="150" w:type="dxa"/>
              <w:left w:w="240" w:type="dxa"/>
              <w:bottom w:w="150" w:type="dxa"/>
              <w:right w:w="240" w:type="dxa"/>
            </w:tcMar>
            <w:vAlign w:val="center"/>
            <w:hideMark/>
          </w:tcPr>
          <w:p w14:paraId="052C9F3B" w14:textId="77777777" w:rsidR="00264AD4" w:rsidRPr="00786F95" w:rsidRDefault="00264AD4" w:rsidP="00264AD4">
            <w:pPr>
              <w:spacing w:after="0"/>
              <w:jc w:val="both"/>
              <w:rPr>
                <w:rFonts w:ascii="Times New Roman" w:eastAsia="Times New Roman" w:hAnsi="Times New Roman" w:cs="Times New Roman"/>
                <w:lang w:val="ru-RU"/>
              </w:rPr>
            </w:pPr>
            <w:r w:rsidRPr="00E05B6A">
              <w:rPr>
                <w:rFonts w:ascii="Times New Roman" w:eastAsia="Times New Roman" w:hAnsi="Times New Roman" w:cs="Times New Roman"/>
                <w:lang w:val="ru-RU"/>
              </w:rPr>
              <w:t>62</w:t>
            </w:r>
          </w:p>
        </w:tc>
        <w:tc>
          <w:tcPr>
            <w:tcW w:w="675" w:type="pct"/>
            <w:tcMar>
              <w:top w:w="150" w:type="dxa"/>
              <w:left w:w="240" w:type="dxa"/>
              <w:bottom w:w="150" w:type="dxa"/>
              <w:right w:w="0" w:type="dxa"/>
            </w:tcMar>
            <w:vAlign w:val="center"/>
            <w:hideMark/>
          </w:tcPr>
          <w:p w14:paraId="1BE55F25" w14:textId="77777777" w:rsidR="00264AD4" w:rsidRPr="00786F95" w:rsidRDefault="00264AD4" w:rsidP="00264AD4">
            <w:pPr>
              <w:spacing w:after="0"/>
              <w:jc w:val="both"/>
              <w:rPr>
                <w:rFonts w:ascii="Times New Roman" w:eastAsia="Times New Roman" w:hAnsi="Times New Roman" w:cs="Times New Roman"/>
                <w:lang w:val="ru-RU"/>
              </w:rPr>
            </w:pPr>
            <w:r w:rsidRPr="00E05B6A">
              <w:rPr>
                <w:rFonts w:ascii="Times New Roman" w:eastAsia="Times New Roman" w:hAnsi="Times New Roman" w:cs="Times New Roman"/>
                <w:lang w:val="ru-RU"/>
              </w:rPr>
              <w:t>38,3%</w:t>
            </w:r>
          </w:p>
        </w:tc>
      </w:tr>
      <w:tr w:rsidR="005F296F" w:rsidRPr="005F296F" w14:paraId="3F1A4E32" w14:textId="77777777" w:rsidTr="00207516">
        <w:tc>
          <w:tcPr>
            <w:tcW w:w="3695" w:type="pct"/>
            <w:tcMar>
              <w:top w:w="150" w:type="dxa"/>
              <w:left w:w="0" w:type="dxa"/>
              <w:bottom w:w="150" w:type="dxa"/>
              <w:right w:w="240" w:type="dxa"/>
            </w:tcMar>
            <w:vAlign w:val="center"/>
            <w:hideMark/>
          </w:tcPr>
          <w:p w14:paraId="487DE0AB" w14:textId="2435E62D"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ВББ (вертебро</w:t>
            </w:r>
            <w:r w:rsidR="005207F3" w:rsidRPr="00786F95">
              <w:rPr>
                <w:rFonts w:ascii="Times New Roman" w:eastAsia="Times New Roman" w:hAnsi="Times New Roman" w:cs="Times New Roman"/>
                <w:lang w:val="ru-RU"/>
              </w:rPr>
              <w:t>-</w:t>
            </w:r>
            <w:r w:rsidRPr="00786F95">
              <w:rPr>
                <w:rFonts w:ascii="Times New Roman" w:eastAsia="Times New Roman" w:hAnsi="Times New Roman" w:cs="Times New Roman"/>
                <w:lang w:val="ru-RU"/>
              </w:rPr>
              <w:t>базилярный бассейн)</w:t>
            </w:r>
          </w:p>
        </w:tc>
        <w:tc>
          <w:tcPr>
            <w:tcW w:w="630" w:type="pct"/>
            <w:tcMar>
              <w:top w:w="150" w:type="dxa"/>
              <w:left w:w="240" w:type="dxa"/>
              <w:bottom w:w="150" w:type="dxa"/>
              <w:right w:w="240" w:type="dxa"/>
            </w:tcMar>
            <w:vAlign w:val="center"/>
            <w:hideMark/>
          </w:tcPr>
          <w:p w14:paraId="2020D7CA"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16</w:t>
            </w:r>
          </w:p>
        </w:tc>
        <w:tc>
          <w:tcPr>
            <w:tcW w:w="675" w:type="pct"/>
            <w:tcMar>
              <w:top w:w="150" w:type="dxa"/>
              <w:left w:w="240" w:type="dxa"/>
              <w:bottom w:w="150" w:type="dxa"/>
              <w:right w:w="0" w:type="dxa"/>
            </w:tcMar>
            <w:vAlign w:val="center"/>
            <w:hideMark/>
          </w:tcPr>
          <w:p w14:paraId="270327CB"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9,9%</w:t>
            </w:r>
          </w:p>
        </w:tc>
      </w:tr>
      <w:tr w:rsidR="005F296F" w:rsidRPr="005F296F" w14:paraId="44341D41" w14:textId="77777777" w:rsidTr="00207516">
        <w:tc>
          <w:tcPr>
            <w:tcW w:w="3695" w:type="pct"/>
            <w:tcMar>
              <w:top w:w="150" w:type="dxa"/>
              <w:left w:w="0" w:type="dxa"/>
              <w:bottom w:w="150" w:type="dxa"/>
              <w:right w:w="240" w:type="dxa"/>
            </w:tcMar>
            <w:vAlign w:val="center"/>
          </w:tcPr>
          <w:p w14:paraId="15DAFDD7" w14:textId="148BDD46" w:rsidR="00F3003B" w:rsidRPr="00786F95" w:rsidRDefault="00F3003B"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 xml:space="preserve">Прочие </w:t>
            </w:r>
          </w:p>
        </w:tc>
        <w:tc>
          <w:tcPr>
            <w:tcW w:w="630" w:type="pct"/>
            <w:tcMar>
              <w:top w:w="150" w:type="dxa"/>
              <w:left w:w="240" w:type="dxa"/>
              <w:bottom w:w="150" w:type="dxa"/>
              <w:right w:w="240" w:type="dxa"/>
            </w:tcMar>
            <w:vAlign w:val="center"/>
          </w:tcPr>
          <w:p w14:paraId="0D48D70F" w14:textId="25CB4675" w:rsidR="00F3003B" w:rsidRPr="00786F95" w:rsidRDefault="00F3003B"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2</w:t>
            </w:r>
          </w:p>
        </w:tc>
        <w:tc>
          <w:tcPr>
            <w:tcW w:w="675" w:type="pct"/>
            <w:tcMar>
              <w:top w:w="150" w:type="dxa"/>
              <w:left w:w="240" w:type="dxa"/>
              <w:bottom w:w="150" w:type="dxa"/>
              <w:right w:w="0" w:type="dxa"/>
            </w:tcMar>
            <w:vAlign w:val="center"/>
          </w:tcPr>
          <w:p w14:paraId="3E6F0589" w14:textId="4C9A050F" w:rsidR="00F3003B" w:rsidRPr="00786F95" w:rsidRDefault="00F3003B"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1,2 %</w:t>
            </w:r>
          </w:p>
        </w:tc>
      </w:tr>
      <w:tr w:rsidR="005F296F" w:rsidRPr="00786F95" w14:paraId="539A2C88" w14:textId="77777777" w:rsidTr="00207516">
        <w:tc>
          <w:tcPr>
            <w:tcW w:w="3695" w:type="pct"/>
            <w:tcMar>
              <w:top w:w="150" w:type="dxa"/>
              <w:left w:w="0" w:type="dxa"/>
              <w:bottom w:w="150" w:type="dxa"/>
              <w:right w:w="240" w:type="dxa"/>
            </w:tcMar>
            <w:vAlign w:val="center"/>
            <w:hideMark/>
          </w:tcPr>
          <w:p w14:paraId="6F369786"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Всего</w:t>
            </w:r>
          </w:p>
        </w:tc>
        <w:tc>
          <w:tcPr>
            <w:tcW w:w="630" w:type="pct"/>
            <w:tcMar>
              <w:top w:w="150" w:type="dxa"/>
              <w:left w:w="240" w:type="dxa"/>
              <w:bottom w:w="150" w:type="dxa"/>
              <w:right w:w="240" w:type="dxa"/>
            </w:tcMar>
            <w:vAlign w:val="center"/>
            <w:hideMark/>
          </w:tcPr>
          <w:p w14:paraId="1C5FD4D6"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162</w:t>
            </w:r>
          </w:p>
        </w:tc>
        <w:tc>
          <w:tcPr>
            <w:tcW w:w="675" w:type="pct"/>
            <w:tcMar>
              <w:top w:w="150" w:type="dxa"/>
              <w:left w:w="240" w:type="dxa"/>
              <w:bottom w:w="150" w:type="dxa"/>
              <w:right w:w="0" w:type="dxa"/>
            </w:tcMar>
            <w:vAlign w:val="center"/>
            <w:hideMark/>
          </w:tcPr>
          <w:p w14:paraId="2374D19D"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100%</w:t>
            </w:r>
          </w:p>
        </w:tc>
      </w:tr>
    </w:tbl>
    <w:p w14:paraId="5CAB3598" w14:textId="77777777" w:rsidR="00264AD4" w:rsidRPr="00786F95" w:rsidRDefault="00264AD4" w:rsidP="00264AD4">
      <w:pPr>
        <w:spacing w:after="0"/>
        <w:jc w:val="both"/>
        <w:rPr>
          <w:rFonts w:ascii="Times New Roman" w:eastAsia="Times New Roman" w:hAnsi="Times New Roman" w:cs="Times New Roman"/>
          <w:sz w:val="28"/>
          <w:szCs w:val="28"/>
        </w:rPr>
      </w:pPr>
    </w:p>
    <w:p w14:paraId="2F340068" w14:textId="2B03CB49" w:rsidR="00264AD4" w:rsidRPr="00786F95" w:rsidRDefault="00264AD4" w:rsidP="00264AD4">
      <w:pPr>
        <w:shd w:val="clear" w:color="auto" w:fill="FFFFFF"/>
        <w:spacing w:after="0"/>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lang w:val="ru-RU"/>
        </w:rPr>
        <w:tab/>
        <w:t xml:space="preserve">Наиболее часто поражался бассейн левой средней мозговой артерии (ЛСМА) </w:t>
      </w:r>
      <w:r w:rsidR="005207F3" w:rsidRPr="00786F95">
        <w:rPr>
          <w:rFonts w:ascii="Times New Roman" w:eastAsia="Times New Roman" w:hAnsi="Times New Roman" w:cs="Times New Roman"/>
          <w:i/>
          <w:sz w:val="28"/>
          <w:szCs w:val="28"/>
          <w:lang w:val="ru-RU"/>
        </w:rPr>
        <w:t>-</w:t>
      </w:r>
      <w:r w:rsidRPr="00786F95">
        <w:rPr>
          <w:rFonts w:ascii="Times New Roman" w:eastAsia="Times New Roman" w:hAnsi="Times New Roman" w:cs="Times New Roman"/>
          <w:sz w:val="28"/>
          <w:szCs w:val="28"/>
          <w:lang w:val="ru-RU"/>
        </w:rPr>
        <w:t xml:space="preserve"> 82 случая (50,6%), на втором месте </w:t>
      </w:r>
      <w:r w:rsidR="005207F3" w:rsidRPr="00786F95">
        <w:rPr>
          <w:rFonts w:ascii="Times New Roman" w:eastAsia="Times New Roman" w:hAnsi="Times New Roman" w:cs="Times New Roman"/>
          <w:i/>
          <w:sz w:val="28"/>
          <w:szCs w:val="28"/>
          <w:lang w:val="ru-RU"/>
        </w:rPr>
        <w:t>-</w:t>
      </w:r>
      <w:r w:rsidRPr="00786F95">
        <w:rPr>
          <w:rFonts w:ascii="Times New Roman" w:eastAsia="Times New Roman" w:hAnsi="Times New Roman" w:cs="Times New Roman"/>
          <w:sz w:val="28"/>
          <w:szCs w:val="28"/>
          <w:lang w:val="ru-RU"/>
        </w:rPr>
        <w:t xml:space="preserve"> бассейн правой средней мозговой артерии (ПСМА) </w:t>
      </w:r>
      <w:r w:rsidR="005207F3" w:rsidRPr="00786F95">
        <w:rPr>
          <w:rFonts w:ascii="Times New Roman" w:eastAsia="Times New Roman" w:hAnsi="Times New Roman" w:cs="Times New Roman"/>
          <w:i/>
          <w:sz w:val="28"/>
          <w:szCs w:val="28"/>
          <w:lang w:val="ru-RU"/>
        </w:rPr>
        <w:t>-</w:t>
      </w:r>
      <w:r w:rsidRPr="00786F95">
        <w:rPr>
          <w:rFonts w:ascii="Times New Roman" w:eastAsia="Times New Roman" w:hAnsi="Times New Roman" w:cs="Times New Roman"/>
          <w:sz w:val="28"/>
          <w:szCs w:val="28"/>
          <w:lang w:val="ru-RU"/>
        </w:rPr>
        <w:t xml:space="preserve"> 62 случая (38,3%). Кровоизлияния в вертебро</w:t>
      </w:r>
      <w:r w:rsidR="005207F3" w:rsidRPr="00786F95">
        <w:rPr>
          <w:rFonts w:ascii="Times New Roman" w:eastAsia="Times New Roman" w:hAnsi="Times New Roman" w:cs="Times New Roman"/>
          <w:sz w:val="28"/>
          <w:szCs w:val="28"/>
          <w:lang w:val="ru-RU"/>
        </w:rPr>
        <w:t>-</w:t>
      </w:r>
      <w:r w:rsidRPr="00786F95">
        <w:rPr>
          <w:rFonts w:ascii="Times New Roman" w:eastAsia="Times New Roman" w:hAnsi="Times New Roman" w:cs="Times New Roman"/>
          <w:sz w:val="28"/>
          <w:szCs w:val="28"/>
          <w:lang w:val="ru-RU"/>
        </w:rPr>
        <w:t>базилярном бассейне (ВББ) составили 9,9% (n=16), что соответствует данным литературы об инфратенториальной локализации ВК в азиатских популяциях (7</w:t>
      </w:r>
      <w:r w:rsidR="005207F3" w:rsidRPr="00786F95">
        <w:rPr>
          <w:rFonts w:ascii="Times New Roman" w:eastAsia="Times New Roman" w:hAnsi="Times New Roman" w:cs="Times New Roman"/>
          <w:sz w:val="28"/>
          <w:szCs w:val="28"/>
          <w:lang w:val="ru-RU"/>
        </w:rPr>
        <w:t>-</w:t>
      </w:r>
      <w:r w:rsidRPr="00786F95">
        <w:rPr>
          <w:rFonts w:ascii="Times New Roman" w:eastAsia="Times New Roman" w:hAnsi="Times New Roman" w:cs="Times New Roman"/>
          <w:sz w:val="28"/>
          <w:szCs w:val="28"/>
          <w:lang w:val="ru-RU"/>
        </w:rPr>
        <w:t>9%) [2, 5, 23, 27]. Полученное распределение согласуется с результатами крупных эпидемиологических исследований, показывающих преобладание супратенториальных кровоизлияний над инфратенториальными, что обусловлено анатомо</w:t>
      </w:r>
      <w:r w:rsidR="005207F3" w:rsidRPr="00786F95">
        <w:rPr>
          <w:rFonts w:ascii="Times New Roman" w:eastAsia="Times New Roman" w:hAnsi="Times New Roman" w:cs="Times New Roman"/>
          <w:sz w:val="28"/>
          <w:szCs w:val="28"/>
          <w:lang w:val="ru-RU"/>
        </w:rPr>
        <w:t>-</w:t>
      </w:r>
      <w:r w:rsidRPr="00786F95">
        <w:rPr>
          <w:rFonts w:ascii="Times New Roman" w:eastAsia="Times New Roman" w:hAnsi="Times New Roman" w:cs="Times New Roman"/>
          <w:sz w:val="28"/>
          <w:szCs w:val="28"/>
          <w:lang w:val="ru-RU"/>
        </w:rPr>
        <w:t>функциональными особенностями церебрального кровоснабжения и большей распространенностью гипертензивной микроангиопатии в бассейне средних мозговых артерий [2, 5].</w:t>
      </w:r>
      <w:r w:rsidRPr="00786F95">
        <w:rPr>
          <w:rFonts w:ascii="Times New Roman" w:eastAsia="Times New Roman" w:hAnsi="Times New Roman" w:cs="Times New Roman"/>
          <w:b/>
          <w:bCs/>
          <w:sz w:val="28"/>
          <w:szCs w:val="28"/>
          <w:lang w:val="ru-RU"/>
        </w:rPr>
        <w:tab/>
        <w:t xml:space="preserve">Латерализация кровоизлияний в бассейне средней мозговой артерии </w:t>
      </w:r>
      <w:r w:rsidRPr="00786F95">
        <w:rPr>
          <w:rFonts w:ascii="Times New Roman" w:eastAsia="Times New Roman" w:hAnsi="Times New Roman" w:cs="Times New Roman"/>
          <w:b/>
          <w:bCs/>
          <w:sz w:val="28"/>
          <w:szCs w:val="28"/>
          <w:lang w:val="ru-RU"/>
        </w:rPr>
        <w:tab/>
      </w:r>
      <w:r w:rsidRPr="00786F95">
        <w:rPr>
          <w:rFonts w:ascii="Times New Roman" w:eastAsia="Times New Roman" w:hAnsi="Times New Roman" w:cs="Times New Roman"/>
          <w:sz w:val="28"/>
          <w:szCs w:val="28"/>
          <w:lang w:val="ru-RU"/>
        </w:rPr>
        <w:t xml:space="preserve">При анализе латерализации гематом среди супратенториальных кровоизлияний (n=146) выявлено преобладание левополушарных над правополушарными: ЛСМА </w:t>
      </w:r>
      <w:r w:rsidR="005207F3" w:rsidRPr="00786F95">
        <w:rPr>
          <w:rFonts w:ascii="Times New Roman" w:eastAsia="Times New Roman" w:hAnsi="Times New Roman" w:cs="Times New Roman"/>
          <w:i/>
          <w:sz w:val="28"/>
          <w:szCs w:val="28"/>
          <w:lang w:val="ru-RU"/>
        </w:rPr>
        <w:t>-</w:t>
      </w:r>
      <w:r w:rsidRPr="00786F95">
        <w:rPr>
          <w:rFonts w:ascii="Times New Roman" w:eastAsia="Times New Roman" w:hAnsi="Times New Roman" w:cs="Times New Roman"/>
          <w:sz w:val="28"/>
          <w:szCs w:val="28"/>
          <w:lang w:val="ru-RU"/>
        </w:rPr>
        <w:t xml:space="preserve"> 82 случая (56,2%), ПСМА </w:t>
      </w:r>
      <w:r w:rsidR="005207F3" w:rsidRPr="00786F95">
        <w:rPr>
          <w:rFonts w:ascii="Times New Roman" w:eastAsia="Times New Roman" w:hAnsi="Times New Roman" w:cs="Times New Roman"/>
          <w:i/>
          <w:sz w:val="28"/>
          <w:szCs w:val="28"/>
          <w:lang w:val="ru-RU"/>
        </w:rPr>
        <w:t>-</w:t>
      </w:r>
      <w:r w:rsidRPr="00786F95">
        <w:rPr>
          <w:rFonts w:ascii="Times New Roman" w:eastAsia="Times New Roman" w:hAnsi="Times New Roman" w:cs="Times New Roman"/>
          <w:sz w:val="28"/>
          <w:szCs w:val="28"/>
          <w:lang w:val="ru-RU"/>
        </w:rPr>
        <w:t xml:space="preserve"> 64 случая (43,8%). Различие не достигло статистической значимости (χ² = 2,22; p = 0,136), однако наблюдаемая тенденция к левополушарной доминанте согласуется с данными ряда международных исследований, выявлявших аналогичную закономерность при гипертензивных ВК [2, 4, 26]. Патофизиологическое объяснение данного феномена может быть связано с асимметрией церебрального кровотока: левая средняя мозговая артерия отходит непосредственно от левой внутренней сонной артерии под меньшим углом, что обусловливает более высокое давление пульсовой волны в левом полушарии и, тем самым, большую нагрузку на мелкие перфорантные артерии в бассейне ЛСМА [4, 14, 15]. Кроме того, анатомические особенности отхождения левой и правой средних мозговых артерий могут влиять на гемодинамические условия в соответствующих полушариях, способствуя более частому поражению левого полушария при гипертензивных кровоизлияниях [2, 14]. Латерализация не зависела от пола пациентов: среди мужчин ЛСМА поражалась в 48,3% случаев, ПСМА </w:t>
      </w:r>
      <w:r w:rsidR="005207F3" w:rsidRPr="00786F95">
        <w:rPr>
          <w:rFonts w:ascii="Times New Roman" w:eastAsia="Times New Roman" w:hAnsi="Times New Roman" w:cs="Times New Roman"/>
          <w:i/>
          <w:sz w:val="28"/>
          <w:szCs w:val="28"/>
          <w:lang w:val="ru-RU"/>
        </w:rPr>
        <w:t>-</w:t>
      </w:r>
      <w:r w:rsidRPr="00786F95">
        <w:rPr>
          <w:rFonts w:ascii="Times New Roman" w:eastAsia="Times New Roman" w:hAnsi="Times New Roman" w:cs="Times New Roman"/>
          <w:sz w:val="28"/>
          <w:szCs w:val="28"/>
          <w:lang w:val="ru-RU"/>
        </w:rPr>
        <w:t xml:space="preserve"> в 42,5%; среди женщин </w:t>
      </w:r>
      <w:r w:rsidR="005207F3" w:rsidRPr="00786F95">
        <w:rPr>
          <w:rFonts w:ascii="Times New Roman" w:eastAsia="Times New Roman" w:hAnsi="Times New Roman" w:cs="Times New Roman"/>
          <w:i/>
          <w:sz w:val="28"/>
          <w:szCs w:val="28"/>
          <w:lang w:val="ru-RU"/>
        </w:rPr>
        <w:t>-</w:t>
      </w:r>
      <w:r w:rsidRPr="00786F95">
        <w:rPr>
          <w:rFonts w:ascii="Times New Roman" w:eastAsia="Times New Roman" w:hAnsi="Times New Roman" w:cs="Times New Roman"/>
          <w:sz w:val="28"/>
          <w:szCs w:val="28"/>
          <w:lang w:val="ru-RU"/>
        </w:rPr>
        <w:t xml:space="preserve"> в 53,3% и 36,0% соответственно (χ² = 0,39; p = 0,531). Не выявлено также зависимости латерализации от генотипа полиморфизма rs9515199 гена</w:t>
      </w:r>
      <w:r w:rsidRPr="00786F95">
        <w:rPr>
          <w:rFonts w:ascii="Times New Roman" w:eastAsia="Times New Roman" w:hAnsi="Times New Roman" w:cs="Times New Roman"/>
          <w:i/>
          <w:sz w:val="28"/>
          <w:szCs w:val="28"/>
          <w:lang w:val="ru-RU"/>
        </w:rPr>
        <w:t xml:space="preserve"> </w:t>
      </w:r>
      <w:r w:rsidR="00E05B6A">
        <w:rPr>
          <w:rFonts w:ascii="Times New Roman" w:eastAsia="Times New Roman" w:hAnsi="Times New Roman" w:cs="Times New Roman"/>
          <w:i/>
          <w:sz w:val="28"/>
          <w:szCs w:val="28"/>
          <w:lang w:val="ru-RU"/>
        </w:rPr>
        <w:t xml:space="preserve">COL4A2 </w:t>
      </w:r>
      <w:r w:rsidRPr="00786F95">
        <w:rPr>
          <w:rFonts w:ascii="Times New Roman" w:eastAsia="Times New Roman" w:hAnsi="Times New Roman" w:cs="Times New Roman"/>
          <w:sz w:val="28"/>
          <w:szCs w:val="28"/>
          <w:lang w:val="ru-RU"/>
        </w:rPr>
        <w:t>(p &gt; 0,05 для всех генотипов), что согласуется с представлениями о преимущественно гемодинамическом (гипертензивном) характере детерминации топографии ВК, а не генетической предрасположенности к поражению конкретного сосудистого бассейна [15, 18, 25].</w:t>
      </w:r>
    </w:p>
    <w:p w14:paraId="790056BE" w14:textId="77777777" w:rsidR="00264AD4" w:rsidRPr="00786F95" w:rsidRDefault="00264AD4" w:rsidP="00264AD4">
      <w:pPr>
        <w:shd w:val="clear" w:color="auto" w:fill="FFFFFF"/>
        <w:spacing w:after="0"/>
        <w:jc w:val="both"/>
        <w:rPr>
          <w:rFonts w:ascii="Times New Roman" w:eastAsia="Times New Roman" w:hAnsi="Times New Roman" w:cs="Times New Roman"/>
          <w:b/>
          <w:bCs/>
          <w:sz w:val="28"/>
          <w:szCs w:val="28"/>
          <w:lang w:val="ru-RU"/>
        </w:rPr>
      </w:pPr>
      <w:r w:rsidRPr="00786F95">
        <w:rPr>
          <w:rFonts w:ascii="Times New Roman" w:eastAsia="Times New Roman" w:hAnsi="Times New Roman" w:cs="Times New Roman"/>
          <w:b/>
          <w:bCs/>
          <w:sz w:val="28"/>
          <w:szCs w:val="28"/>
          <w:lang w:val="ru-RU"/>
        </w:rPr>
        <w:tab/>
        <w:t>Объем гематомы и уровень сознания в зависимости от сосудистого бассейна</w:t>
      </w:r>
    </w:p>
    <w:p w14:paraId="08E4402B" w14:textId="055ECD49" w:rsidR="00264AD4" w:rsidRPr="00786F95" w:rsidRDefault="00264AD4" w:rsidP="007A0380">
      <w:pPr>
        <w:shd w:val="clear" w:color="auto" w:fill="FFFFFF"/>
        <w:spacing w:after="0"/>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lang w:val="ru-RU"/>
        </w:rPr>
        <w:tab/>
        <w:t>Анализ объема гематомы и уровня сознания по шкале комы Глазго (ШКГ) в зависимости от сосудистого бассейна выявил принципиальные различия между супратенториальными и инфратенториальными кровоизлияниями. Результаты представлены в Таблице 26.</w:t>
      </w:r>
      <w:r w:rsidRPr="00E05B6A">
        <w:rPr>
          <w:rFonts w:ascii="Times New Roman" w:hAnsi="Times New Roman" w:cs="Times New Roman"/>
        </w:rPr>
        <w:t xml:space="preserve"> </w:t>
      </w:r>
    </w:p>
    <w:p w14:paraId="377E5E21" w14:textId="680B7288" w:rsidR="00264AD4" w:rsidRPr="00786F95" w:rsidRDefault="00264AD4" w:rsidP="00264AD4">
      <w:pPr>
        <w:shd w:val="clear" w:color="auto" w:fill="FFFFFF"/>
        <w:spacing w:before="240" w:after="240"/>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lang w:val="ru-RU"/>
        </w:rPr>
        <w:lastRenderedPageBreak/>
        <w:t xml:space="preserve">Таблица 26 </w:t>
      </w:r>
      <w:r w:rsidR="005207F3" w:rsidRPr="00786F95">
        <w:rPr>
          <w:rFonts w:ascii="Times New Roman" w:eastAsia="Times New Roman" w:hAnsi="Times New Roman" w:cs="Times New Roman"/>
          <w:i/>
          <w:sz w:val="28"/>
          <w:szCs w:val="28"/>
          <w:lang w:val="ru-RU"/>
        </w:rPr>
        <w:t>-</w:t>
      </w:r>
      <w:r w:rsidRPr="00786F95">
        <w:rPr>
          <w:rFonts w:ascii="Times New Roman" w:eastAsia="Times New Roman" w:hAnsi="Times New Roman" w:cs="Times New Roman"/>
          <w:sz w:val="28"/>
          <w:szCs w:val="28"/>
          <w:lang w:val="ru-RU"/>
        </w:rPr>
        <w:t xml:space="preserve"> </w:t>
      </w:r>
      <w:r w:rsidRPr="00786F95">
        <w:rPr>
          <w:rFonts w:ascii="Times New Roman" w:eastAsia="Times New Roman" w:hAnsi="Times New Roman" w:cs="Times New Roman"/>
          <w:iCs/>
          <w:sz w:val="28"/>
          <w:szCs w:val="28"/>
          <w:lang w:val="ru-RU"/>
        </w:rPr>
        <w:t>Объём</w:t>
      </w:r>
      <w:r w:rsidRPr="00786F95">
        <w:rPr>
          <w:rFonts w:ascii="Times New Roman" w:eastAsia="Times New Roman" w:hAnsi="Times New Roman" w:cs="Times New Roman"/>
          <w:sz w:val="28"/>
          <w:szCs w:val="28"/>
          <w:lang w:val="ru-RU"/>
        </w:rPr>
        <w:t xml:space="preserve"> гематомы и ШКГ в зависимости от сосудистого бассейна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99"/>
        <w:gridCol w:w="762"/>
        <w:gridCol w:w="1562"/>
        <w:gridCol w:w="1417"/>
        <w:gridCol w:w="1560"/>
        <w:gridCol w:w="1417"/>
        <w:gridCol w:w="1411"/>
      </w:tblGrid>
      <w:tr w:rsidR="00651035" w:rsidRPr="00651035" w14:paraId="535F965B" w14:textId="77777777" w:rsidTr="00E05B6A">
        <w:trPr>
          <w:tblHeader/>
        </w:trPr>
        <w:tc>
          <w:tcPr>
            <w:tcW w:w="778" w:type="pct"/>
            <w:tcMar>
              <w:top w:w="150" w:type="dxa"/>
              <w:left w:w="0" w:type="dxa"/>
              <w:bottom w:w="150" w:type="dxa"/>
              <w:right w:w="240" w:type="dxa"/>
            </w:tcMar>
            <w:vAlign w:val="center"/>
            <w:hideMark/>
          </w:tcPr>
          <w:p w14:paraId="05EDEDC9"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Сосудистый бассейн</w:t>
            </w:r>
          </w:p>
        </w:tc>
        <w:tc>
          <w:tcPr>
            <w:tcW w:w="396" w:type="pct"/>
            <w:tcMar>
              <w:top w:w="150" w:type="dxa"/>
              <w:left w:w="240" w:type="dxa"/>
              <w:bottom w:w="150" w:type="dxa"/>
              <w:right w:w="240" w:type="dxa"/>
            </w:tcMar>
            <w:vAlign w:val="center"/>
            <w:hideMark/>
          </w:tcPr>
          <w:p w14:paraId="13C7EAAD"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n</w:t>
            </w:r>
          </w:p>
        </w:tc>
        <w:tc>
          <w:tcPr>
            <w:tcW w:w="811" w:type="pct"/>
            <w:tcMar>
              <w:top w:w="150" w:type="dxa"/>
              <w:left w:w="240" w:type="dxa"/>
              <w:bottom w:w="150" w:type="dxa"/>
              <w:right w:w="240" w:type="dxa"/>
            </w:tcMar>
            <w:vAlign w:val="center"/>
            <w:hideMark/>
          </w:tcPr>
          <w:p w14:paraId="77829A3A"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&lt;10 мл</w:t>
            </w:r>
          </w:p>
        </w:tc>
        <w:tc>
          <w:tcPr>
            <w:tcW w:w="736" w:type="pct"/>
            <w:tcMar>
              <w:top w:w="150" w:type="dxa"/>
              <w:left w:w="240" w:type="dxa"/>
              <w:bottom w:w="150" w:type="dxa"/>
              <w:right w:w="240" w:type="dxa"/>
            </w:tcMar>
            <w:vAlign w:val="center"/>
            <w:hideMark/>
          </w:tcPr>
          <w:p w14:paraId="6863A9CA" w14:textId="1C4CB74C"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10</w:t>
            </w:r>
            <w:r w:rsidR="005207F3" w:rsidRPr="00786F95">
              <w:rPr>
                <w:rFonts w:ascii="Times New Roman" w:eastAsia="Times New Roman" w:hAnsi="Times New Roman" w:cs="Times New Roman"/>
                <w:lang w:val="ru-RU"/>
              </w:rPr>
              <w:t>-</w:t>
            </w:r>
            <w:r w:rsidRPr="00786F95">
              <w:rPr>
                <w:rFonts w:ascii="Times New Roman" w:eastAsia="Times New Roman" w:hAnsi="Times New Roman" w:cs="Times New Roman"/>
                <w:lang w:val="ru-RU"/>
              </w:rPr>
              <w:t>30 мл</w:t>
            </w:r>
          </w:p>
        </w:tc>
        <w:tc>
          <w:tcPr>
            <w:tcW w:w="810" w:type="pct"/>
            <w:tcMar>
              <w:top w:w="150" w:type="dxa"/>
              <w:left w:w="240" w:type="dxa"/>
              <w:bottom w:w="150" w:type="dxa"/>
              <w:right w:w="240" w:type="dxa"/>
            </w:tcMar>
            <w:vAlign w:val="center"/>
            <w:hideMark/>
          </w:tcPr>
          <w:p w14:paraId="52759B00" w14:textId="6A29AC51"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30</w:t>
            </w:r>
            <w:r w:rsidR="005207F3" w:rsidRPr="00786F95">
              <w:rPr>
                <w:rFonts w:ascii="Times New Roman" w:eastAsia="Times New Roman" w:hAnsi="Times New Roman" w:cs="Times New Roman"/>
                <w:lang w:val="ru-RU"/>
              </w:rPr>
              <w:t>-</w:t>
            </w:r>
            <w:r w:rsidRPr="00786F95">
              <w:rPr>
                <w:rFonts w:ascii="Times New Roman" w:eastAsia="Times New Roman" w:hAnsi="Times New Roman" w:cs="Times New Roman"/>
                <w:lang w:val="ru-RU"/>
              </w:rPr>
              <w:t>60 мл</w:t>
            </w:r>
          </w:p>
        </w:tc>
        <w:tc>
          <w:tcPr>
            <w:tcW w:w="736" w:type="pct"/>
            <w:tcMar>
              <w:top w:w="150" w:type="dxa"/>
              <w:left w:w="240" w:type="dxa"/>
              <w:bottom w:w="150" w:type="dxa"/>
              <w:right w:w="240" w:type="dxa"/>
            </w:tcMar>
            <w:vAlign w:val="center"/>
            <w:hideMark/>
          </w:tcPr>
          <w:p w14:paraId="04C82911"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&gt;60 мл</w:t>
            </w:r>
          </w:p>
        </w:tc>
        <w:tc>
          <w:tcPr>
            <w:tcW w:w="733" w:type="pct"/>
            <w:tcMar>
              <w:top w:w="150" w:type="dxa"/>
              <w:left w:w="240" w:type="dxa"/>
              <w:bottom w:w="150" w:type="dxa"/>
              <w:right w:w="240" w:type="dxa"/>
            </w:tcMar>
            <w:vAlign w:val="center"/>
            <w:hideMark/>
          </w:tcPr>
          <w:p w14:paraId="0DDC3165"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ШКГ Me [Q1; Q3]</w:t>
            </w:r>
          </w:p>
        </w:tc>
      </w:tr>
      <w:tr w:rsidR="00651035" w:rsidRPr="00651035" w14:paraId="37C22B0A" w14:textId="77777777" w:rsidTr="00E05B6A">
        <w:tc>
          <w:tcPr>
            <w:tcW w:w="778" w:type="pct"/>
            <w:tcMar>
              <w:top w:w="150" w:type="dxa"/>
              <w:left w:w="0" w:type="dxa"/>
              <w:bottom w:w="150" w:type="dxa"/>
              <w:right w:w="240" w:type="dxa"/>
            </w:tcMar>
            <w:vAlign w:val="center"/>
            <w:hideMark/>
          </w:tcPr>
          <w:p w14:paraId="1517F069"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ЛСМА</w:t>
            </w:r>
          </w:p>
        </w:tc>
        <w:tc>
          <w:tcPr>
            <w:tcW w:w="396" w:type="pct"/>
            <w:tcMar>
              <w:top w:w="150" w:type="dxa"/>
              <w:left w:w="240" w:type="dxa"/>
              <w:bottom w:w="150" w:type="dxa"/>
              <w:right w:w="240" w:type="dxa"/>
            </w:tcMar>
            <w:vAlign w:val="center"/>
            <w:hideMark/>
          </w:tcPr>
          <w:p w14:paraId="526EAD55"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81</w:t>
            </w:r>
          </w:p>
        </w:tc>
        <w:tc>
          <w:tcPr>
            <w:tcW w:w="811" w:type="pct"/>
            <w:tcMar>
              <w:top w:w="150" w:type="dxa"/>
              <w:left w:w="240" w:type="dxa"/>
              <w:bottom w:w="150" w:type="dxa"/>
              <w:right w:w="240" w:type="dxa"/>
            </w:tcMar>
            <w:vAlign w:val="center"/>
            <w:hideMark/>
          </w:tcPr>
          <w:p w14:paraId="7AFC70C3"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27 (33,3%)</w:t>
            </w:r>
          </w:p>
        </w:tc>
        <w:tc>
          <w:tcPr>
            <w:tcW w:w="736" w:type="pct"/>
            <w:tcMar>
              <w:top w:w="150" w:type="dxa"/>
              <w:left w:w="240" w:type="dxa"/>
              <w:bottom w:w="150" w:type="dxa"/>
              <w:right w:w="240" w:type="dxa"/>
            </w:tcMar>
            <w:vAlign w:val="center"/>
            <w:hideMark/>
          </w:tcPr>
          <w:p w14:paraId="417EF5B5"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30 (37,0%)</w:t>
            </w:r>
          </w:p>
        </w:tc>
        <w:tc>
          <w:tcPr>
            <w:tcW w:w="810" w:type="pct"/>
            <w:tcMar>
              <w:top w:w="150" w:type="dxa"/>
              <w:left w:w="240" w:type="dxa"/>
              <w:bottom w:w="150" w:type="dxa"/>
              <w:right w:w="240" w:type="dxa"/>
            </w:tcMar>
            <w:vAlign w:val="center"/>
            <w:hideMark/>
          </w:tcPr>
          <w:p w14:paraId="3EA4E6D0"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14 (17,3%)</w:t>
            </w:r>
          </w:p>
        </w:tc>
        <w:tc>
          <w:tcPr>
            <w:tcW w:w="736" w:type="pct"/>
            <w:tcMar>
              <w:top w:w="150" w:type="dxa"/>
              <w:left w:w="240" w:type="dxa"/>
              <w:bottom w:w="150" w:type="dxa"/>
              <w:right w:w="240" w:type="dxa"/>
            </w:tcMar>
            <w:vAlign w:val="center"/>
            <w:hideMark/>
          </w:tcPr>
          <w:p w14:paraId="57378D08"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10 (12,3%)</w:t>
            </w:r>
          </w:p>
        </w:tc>
        <w:tc>
          <w:tcPr>
            <w:tcW w:w="733" w:type="pct"/>
            <w:tcMar>
              <w:top w:w="150" w:type="dxa"/>
              <w:left w:w="240" w:type="dxa"/>
              <w:bottom w:w="150" w:type="dxa"/>
              <w:right w:w="0" w:type="dxa"/>
            </w:tcMar>
            <w:vAlign w:val="center"/>
            <w:hideMark/>
          </w:tcPr>
          <w:p w14:paraId="092A5316"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14 [13; 14]</w:t>
            </w:r>
          </w:p>
        </w:tc>
      </w:tr>
      <w:tr w:rsidR="00651035" w:rsidRPr="00651035" w14:paraId="057AB74E" w14:textId="77777777" w:rsidTr="00E05B6A">
        <w:tc>
          <w:tcPr>
            <w:tcW w:w="778" w:type="pct"/>
            <w:tcMar>
              <w:top w:w="150" w:type="dxa"/>
              <w:left w:w="0" w:type="dxa"/>
              <w:bottom w:w="150" w:type="dxa"/>
              <w:right w:w="240" w:type="dxa"/>
            </w:tcMar>
            <w:vAlign w:val="center"/>
            <w:hideMark/>
          </w:tcPr>
          <w:p w14:paraId="2EF9F361"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ПСМА</w:t>
            </w:r>
          </w:p>
        </w:tc>
        <w:tc>
          <w:tcPr>
            <w:tcW w:w="396" w:type="pct"/>
            <w:tcMar>
              <w:top w:w="150" w:type="dxa"/>
              <w:left w:w="240" w:type="dxa"/>
              <w:bottom w:w="150" w:type="dxa"/>
              <w:right w:w="240" w:type="dxa"/>
            </w:tcMar>
            <w:vAlign w:val="center"/>
            <w:hideMark/>
          </w:tcPr>
          <w:p w14:paraId="45FA946C"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62</w:t>
            </w:r>
          </w:p>
        </w:tc>
        <w:tc>
          <w:tcPr>
            <w:tcW w:w="811" w:type="pct"/>
            <w:tcMar>
              <w:top w:w="150" w:type="dxa"/>
              <w:left w:w="240" w:type="dxa"/>
              <w:bottom w:w="150" w:type="dxa"/>
              <w:right w:w="240" w:type="dxa"/>
            </w:tcMar>
            <w:vAlign w:val="center"/>
            <w:hideMark/>
          </w:tcPr>
          <w:p w14:paraId="391CD850"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22 (35,5%)</w:t>
            </w:r>
          </w:p>
        </w:tc>
        <w:tc>
          <w:tcPr>
            <w:tcW w:w="736" w:type="pct"/>
            <w:tcMar>
              <w:top w:w="150" w:type="dxa"/>
              <w:left w:w="240" w:type="dxa"/>
              <w:bottom w:w="150" w:type="dxa"/>
              <w:right w:w="240" w:type="dxa"/>
            </w:tcMar>
            <w:vAlign w:val="center"/>
            <w:hideMark/>
          </w:tcPr>
          <w:p w14:paraId="22A3502D"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19 (30,6%)</w:t>
            </w:r>
          </w:p>
        </w:tc>
        <w:tc>
          <w:tcPr>
            <w:tcW w:w="810" w:type="pct"/>
            <w:tcMar>
              <w:top w:w="150" w:type="dxa"/>
              <w:left w:w="240" w:type="dxa"/>
              <w:bottom w:w="150" w:type="dxa"/>
              <w:right w:w="240" w:type="dxa"/>
            </w:tcMar>
            <w:vAlign w:val="center"/>
            <w:hideMark/>
          </w:tcPr>
          <w:p w14:paraId="6E47A364"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8 (12,9%)</w:t>
            </w:r>
          </w:p>
        </w:tc>
        <w:tc>
          <w:tcPr>
            <w:tcW w:w="736" w:type="pct"/>
            <w:tcMar>
              <w:top w:w="150" w:type="dxa"/>
              <w:left w:w="240" w:type="dxa"/>
              <w:bottom w:w="150" w:type="dxa"/>
              <w:right w:w="240" w:type="dxa"/>
            </w:tcMar>
            <w:vAlign w:val="center"/>
            <w:hideMark/>
          </w:tcPr>
          <w:p w14:paraId="4D541363"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13 (21,0%)</w:t>
            </w:r>
          </w:p>
        </w:tc>
        <w:tc>
          <w:tcPr>
            <w:tcW w:w="733" w:type="pct"/>
            <w:tcMar>
              <w:top w:w="150" w:type="dxa"/>
              <w:left w:w="240" w:type="dxa"/>
              <w:bottom w:w="150" w:type="dxa"/>
              <w:right w:w="0" w:type="dxa"/>
            </w:tcMar>
            <w:vAlign w:val="center"/>
            <w:hideMark/>
          </w:tcPr>
          <w:p w14:paraId="2D7891B6"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14 [13; 14]</w:t>
            </w:r>
          </w:p>
        </w:tc>
      </w:tr>
      <w:tr w:rsidR="00651035" w:rsidRPr="00651035" w14:paraId="5D06252F" w14:textId="77777777" w:rsidTr="00E05B6A">
        <w:tc>
          <w:tcPr>
            <w:tcW w:w="778" w:type="pct"/>
            <w:tcMar>
              <w:top w:w="150" w:type="dxa"/>
              <w:left w:w="0" w:type="dxa"/>
              <w:bottom w:w="150" w:type="dxa"/>
              <w:right w:w="240" w:type="dxa"/>
            </w:tcMar>
            <w:vAlign w:val="center"/>
            <w:hideMark/>
          </w:tcPr>
          <w:p w14:paraId="4FD6EA0D"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ВББ</w:t>
            </w:r>
          </w:p>
        </w:tc>
        <w:tc>
          <w:tcPr>
            <w:tcW w:w="396" w:type="pct"/>
            <w:tcMar>
              <w:top w:w="150" w:type="dxa"/>
              <w:left w:w="240" w:type="dxa"/>
              <w:bottom w:w="150" w:type="dxa"/>
              <w:right w:w="240" w:type="dxa"/>
            </w:tcMar>
            <w:vAlign w:val="center"/>
            <w:hideMark/>
          </w:tcPr>
          <w:p w14:paraId="02DDCFD7"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16</w:t>
            </w:r>
          </w:p>
        </w:tc>
        <w:tc>
          <w:tcPr>
            <w:tcW w:w="811" w:type="pct"/>
            <w:tcMar>
              <w:top w:w="150" w:type="dxa"/>
              <w:left w:w="240" w:type="dxa"/>
              <w:bottom w:w="150" w:type="dxa"/>
              <w:right w:w="240" w:type="dxa"/>
            </w:tcMar>
            <w:vAlign w:val="center"/>
            <w:hideMark/>
          </w:tcPr>
          <w:p w14:paraId="127B19CA"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10 (62,5%)</w:t>
            </w:r>
          </w:p>
        </w:tc>
        <w:tc>
          <w:tcPr>
            <w:tcW w:w="736" w:type="pct"/>
            <w:tcMar>
              <w:top w:w="150" w:type="dxa"/>
              <w:left w:w="240" w:type="dxa"/>
              <w:bottom w:w="150" w:type="dxa"/>
              <w:right w:w="240" w:type="dxa"/>
            </w:tcMar>
            <w:vAlign w:val="center"/>
            <w:hideMark/>
          </w:tcPr>
          <w:p w14:paraId="17991415"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5 (31,2%)</w:t>
            </w:r>
          </w:p>
        </w:tc>
        <w:tc>
          <w:tcPr>
            <w:tcW w:w="810" w:type="pct"/>
            <w:tcMar>
              <w:top w:w="150" w:type="dxa"/>
              <w:left w:w="240" w:type="dxa"/>
              <w:bottom w:w="150" w:type="dxa"/>
              <w:right w:w="240" w:type="dxa"/>
            </w:tcMar>
            <w:vAlign w:val="center"/>
            <w:hideMark/>
          </w:tcPr>
          <w:p w14:paraId="66A42EDC"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0 (0%)</w:t>
            </w:r>
          </w:p>
        </w:tc>
        <w:tc>
          <w:tcPr>
            <w:tcW w:w="736" w:type="pct"/>
            <w:tcMar>
              <w:top w:w="150" w:type="dxa"/>
              <w:left w:w="240" w:type="dxa"/>
              <w:bottom w:w="150" w:type="dxa"/>
              <w:right w:w="240" w:type="dxa"/>
            </w:tcMar>
            <w:vAlign w:val="center"/>
            <w:hideMark/>
          </w:tcPr>
          <w:p w14:paraId="43A6A7D5"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1 (6,2%)</w:t>
            </w:r>
          </w:p>
        </w:tc>
        <w:tc>
          <w:tcPr>
            <w:tcW w:w="733" w:type="pct"/>
            <w:tcMar>
              <w:top w:w="150" w:type="dxa"/>
              <w:left w:w="240" w:type="dxa"/>
              <w:bottom w:w="150" w:type="dxa"/>
              <w:right w:w="0" w:type="dxa"/>
            </w:tcMar>
            <w:vAlign w:val="center"/>
            <w:hideMark/>
          </w:tcPr>
          <w:p w14:paraId="6B815E28"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14 [14; 15]</w:t>
            </w:r>
          </w:p>
        </w:tc>
      </w:tr>
      <w:tr w:rsidR="005F296F" w:rsidRPr="00786F95" w14:paraId="12B38BB3" w14:textId="77777777" w:rsidTr="00207516">
        <w:tc>
          <w:tcPr>
            <w:tcW w:w="5000" w:type="pct"/>
            <w:gridSpan w:val="7"/>
            <w:tcMar>
              <w:top w:w="150" w:type="dxa"/>
              <w:left w:w="0" w:type="dxa"/>
              <w:bottom w:w="150" w:type="dxa"/>
              <w:right w:w="240" w:type="dxa"/>
            </w:tcMar>
            <w:vAlign w:val="center"/>
            <w:hideMark/>
          </w:tcPr>
          <w:p w14:paraId="4FCD5144" w14:textId="675DF2BD"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 xml:space="preserve">            Примечание </w:t>
            </w:r>
            <w:r w:rsidR="005207F3" w:rsidRPr="00786F95">
              <w:rPr>
                <w:rFonts w:ascii="Times New Roman" w:eastAsia="Times New Roman" w:hAnsi="Times New Roman" w:cs="Times New Roman"/>
                <w:lang w:val="ru-RU"/>
              </w:rPr>
              <w:t>-</w:t>
            </w:r>
            <w:r w:rsidRPr="00786F95">
              <w:rPr>
                <w:rFonts w:ascii="Times New Roman" w:eastAsia="Times New Roman" w:hAnsi="Times New Roman" w:cs="Times New Roman"/>
                <w:lang w:val="ru-RU"/>
              </w:rPr>
              <w:t xml:space="preserve"> Тест Краскела</w:t>
            </w:r>
            <w:r w:rsidR="005207F3" w:rsidRPr="00786F95">
              <w:rPr>
                <w:rFonts w:ascii="Times New Roman" w:eastAsia="Times New Roman" w:hAnsi="Times New Roman" w:cs="Times New Roman"/>
                <w:lang w:val="ru-RU"/>
              </w:rPr>
              <w:t>-</w:t>
            </w:r>
            <w:r w:rsidRPr="00786F95">
              <w:rPr>
                <w:rFonts w:ascii="Times New Roman" w:eastAsia="Times New Roman" w:hAnsi="Times New Roman" w:cs="Times New Roman"/>
                <w:lang w:val="ru-RU"/>
              </w:rPr>
              <w:t>Уоллиса для ШКГ по бассейнам: H=5,549, p=0,062</w:t>
            </w:r>
          </w:p>
        </w:tc>
      </w:tr>
    </w:tbl>
    <w:p w14:paraId="6D6877DD" w14:textId="77777777" w:rsidR="007A0380" w:rsidRDefault="007A0380" w:rsidP="007A0380">
      <w:pPr>
        <w:rPr>
          <w:rFonts w:ascii="Times New Roman" w:eastAsia="Times New Roman" w:hAnsi="Times New Roman" w:cs="Times New Roman"/>
          <w:sz w:val="28"/>
          <w:szCs w:val="28"/>
          <w:lang w:val="ru-RU"/>
        </w:rPr>
      </w:pPr>
    </w:p>
    <w:p w14:paraId="0D031E62" w14:textId="5BCB3898" w:rsidR="00264AD4" w:rsidRPr="007A0380" w:rsidRDefault="007A0380" w:rsidP="007A0380">
      <w:pPr>
        <w:ind w:firstLine="720"/>
        <w:jc w:val="both"/>
        <w:rPr>
          <w:rFonts w:ascii="Times New Roman" w:eastAsia="Times New Roman" w:hAnsi="Times New Roman" w:cs="Times New Roman"/>
          <w:sz w:val="28"/>
          <w:szCs w:val="28"/>
          <w:lang w:val="ru-RU"/>
        </w:rPr>
      </w:pPr>
      <w:r w:rsidRPr="007A0380">
        <w:rPr>
          <w:rFonts w:ascii="Times New Roman" w:eastAsia="Times New Roman" w:hAnsi="Times New Roman" w:cs="Times New Roman"/>
          <w:sz w:val="28"/>
          <w:szCs w:val="28"/>
        </w:rPr>
        <w:t>Наиболее показательные наблюдения касаются кровоизлияний в вертебро-базилярном бассейне: 62,5% из них имели объём менее 10 мл, и ни в одном случае не зарегистрирован объем 30-60 мл. Это существенно отличается от супратенториальных бассейнов, где гематомы объёмом более 30 мл составляют 17-34% случаев. Несмотря на меньший объем гематом, уровень сознания при поступлении в группе ВББ был сопоставим с супратенториальными бассейнами (ШКГ Me=14 [14; 15]), а в ряде случаев - даже тяжелее, что указывает на известную клиническую закономерность: кровоизлияния в ствол мозга и мозжечок, даже небольшие по объёму, сопровождаются выраженной неврологической симптоматикой вследствие компактного расположения жизненно важных структур [2, 5, 19, 32]. Различия ШКГ между бассейнами не достигли статистической значимости (тест Краскела-Уоллиса H=5,549; p=0,062), что вероятно обусловлено малым числом наблюдений в группе ВББ (n=16) и недостаточной статистической мощностью для выявления различий в данной подгруппе. В бассейне ПСМА отмечена тенденция к большей доле обширных гематом (&gt;60 мл) по сравнению с ЛСМА (21,0% против 12,3%), однако данные различия не достигли статистической значимости, что требует проверки на более крупных выборках. Анализ объёма гематомы в зависимости от генотипа rs9515199 не выявил статистически значимых различий (p &gt; 0,05 для всех сравнений), что свидетельствует о том, что генетический полиморфизм COL4A2 влияет преимущественно на риск развития ВК, а не на объём формирующейся гематомы.</w:t>
      </w:r>
    </w:p>
    <w:p w14:paraId="4BB14C99" w14:textId="77777777" w:rsidR="00264AD4" w:rsidRPr="00786F95" w:rsidRDefault="00264AD4" w:rsidP="00264AD4">
      <w:pPr>
        <w:shd w:val="clear" w:color="auto" w:fill="FFFFFF"/>
        <w:spacing w:after="0"/>
        <w:jc w:val="both"/>
        <w:rPr>
          <w:rFonts w:ascii="Times New Roman" w:eastAsia="Times New Roman" w:hAnsi="Times New Roman" w:cs="Times New Roman"/>
          <w:b/>
          <w:bCs/>
          <w:sz w:val="28"/>
          <w:szCs w:val="28"/>
          <w:lang w:val="ru-RU"/>
        </w:rPr>
      </w:pPr>
      <w:r w:rsidRPr="00786F95">
        <w:rPr>
          <w:rFonts w:ascii="Times New Roman" w:eastAsia="Times New Roman" w:hAnsi="Times New Roman" w:cs="Times New Roman"/>
          <w:b/>
          <w:bCs/>
          <w:sz w:val="28"/>
          <w:szCs w:val="28"/>
          <w:lang w:val="ru-RU"/>
        </w:rPr>
        <w:tab/>
        <w:t>Возрастные характеристики в зависимости от сосудистого бассейна</w:t>
      </w:r>
    </w:p>
    <w:p w14:paraId="6BD46FDB" w14:textId="5CD648FF" w:rsidR="00264AD4" w:rsidRPr="00786F95" w:rsidRDefault="00264AD4" w:rsidP="00264AD4">
      <w:pPr>
        <w:shd w:val="clear" w:color="auto" w:fill="FFFFFF"/>
        <w:spacing w:after="0"/>
        <w:jc w:val="both"/>
        <w:rPr>
          <w:rFonts w:ascii="Times New Roman" w:eastAsia="Times New Roman" w:hAnsi="Times New Roman" w:cs="Times New Roman"/>
          <w:b/>
          <w:bCs/>
          <w:sz w:val="28"/>
          <w:szCs w:val="28"/>
          <w:lang w:val="ru-RU"/>
        </w:rPr>
      </w:pPr>
      <w:r w:rsidRPr="00786F95">
        <w:rPr>
          <w:rFonts w:ascii="Times New Roman" w:eastAsia="Times New Roman" w:hAnsi="Times New Roman" w:cs="Times New Roman"/>
          <w:sz w:val="28"/>
          <w:szCs w:val="28"/>
          <w:lang w:val="ru-RU"/>
        </w:rPr>
        <w:tab/>
        <w:t xml:space="preserve">Средний возраст пациентов не различался между бассейнами: ЛСМА </w:t>
      </w:r>
      <w:r w:rsidR="005207F3" w:rsidRPr="00786F95">
        <w:rPr>
          <w:rFonts w:ascii="Times New Roman" w:eastAsia="Times New Roman" w:hAnsi="Times New Roman" w:cs="Times New Roman"/>
          <w:i/>
          <w:sz w:val="28"/>
          <w:szCs w:val="28"/>
          <w:lang w:val="ru-RU"/>
        </w:rPr>
        <w:t>-</w:t>
      </w:r>
      <w:r w:rsidRPr="00786F95">
        <w:rPr>
          <w:rFonts w:ascii="Times New Roman" w:eastAsia="Times New Roman" w:hAnsi="Times New Roman" w:cs="Times New Roman"/>
          <w:sz w:val="28"/>
          <w:szCs w:val="28"/>
          <w:lang w:val="ru-RU"/>
        </w:rPr>
        <w:t xml:space="preserve"> 56,4 ± 10,2 года, ПСМА </w:t>
      </w:r>
      <w:r w:rsidR="005207F3" w:rsidRPr="00786F95">
        <w:rPr>
          <w:rFonts w:ascii="Times New Roman" w:eastAsia="Times New Roman" w:hAnsi="Times New Roman" w:cs="Times New Roman"/>
          <w:i/>
          <w:sz w:val="28"/>
          <w:szCs w:val="28"/>
          <w:lang w:val="ru-RU"/>
        </w:rPr>
        <w:t>-</w:t>
      </w:r>
      <w:r w:rsidRPr="00786F95">
        <w:rPr>
          <w:rFonts w:ascii="Times New Roman" w:eastAsia="Times New Roman" w:hAnsi="Times New Roman" w:cs="Times New Roman"/>
          <w:sz w:val="28"/>
          <w:szCs w:val="28"/>
          <w:lang w:val="ru-RU"/>
        </w:rPr>
        <w:t xml:space="preserve"> 57,9 ± 11,5 года, ВББ </w:t>
      </w:r>
      <w:r w:rsidR="005207F3" w:rsidRPr="00786F95">
        <w:rPr>
          <w:rFonts w:ascii="Times New Roman" w:eastAsia="Times New Roman" w:hAnsi="Times New Roman" w:cs="Times New Roman"/>
          <w:i/>
          <w:sz w:val="28"/>
          <w:szCs w:val="28"/>
          <w:lang w:val="ru-RU"/>
        </w:rPr>
        <w:t>-</w:t>
      </w:r>
      <w:r w:rsidRPr="00786F95">
        <w:rPr>
          <w:rFonts w:ascii="Times New Roman" w:eastAsia="Times New Roman" w:hAnsi="Times New Roman" w:cs="Times New Roman"/>
          <w:sz w:val="28"/>
          <w:szCs w:val="28"/>
          <w:lang w:val="ru-RU"/>
        </w:rPr>
        <w:t xml:space="preserve"> 55,7 ± 13,0 года (p &gt; 0,05 для всех попарных сравнений). Это свидетельствует о том, что топография ВК в казахской популяции не определяется возрастом пациента, а в большей мере </w:t>
      </w:r>
      <w:r w:rsidRPr="00786F95">
        <w:rPr>
          <w:rFonts w:ascii="Times New Roman" w:eastAsia="Times New Roman" w:hAnsi="Times New Roman" w:cs="Times New Roman"/>
          <w:sz w:val="28"/>
          <w:szCs w:val="28"/>
          <w:lang w:val="ru-RU"/>
        </w:rPr>
        <w:lastRenderedPageBreak/>
        <w:t>обусловлена патогенетическими механизмами, прежде всего выраженностью гипертензивной микроангиопатии в конкретном сосудистом бассейне. Отсутствие возрастных различий между бассейнами также указывает на то, что факторы, определяющие локализацию гематомы (гемодинамические условия, структурные особенности сосудистой стенки), действуют независимо от возраста.</w:t>
      </w:r>
    </w:p>
    <w:p w14:paraId="4FD42270" w14:textId="4A124999" w:rsidR="00264AD4" w:rsidRPr="00786F95" w:rsidRDefault="00264AD4" w:rsidP="00264AD4">
      <w:pPr>
        <w:shd w:val="clear" w:color="auto" w:fill="FFFFFF"/>
        <w:spacing w:after="0"/>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b/>
          <w:bCs/>
          <w:sz w:val="28"/>
          <w:szCs w:val="28"/>
          <w:lang w:val="ru-RU"/>
        </w:rPr>
        <w:tab/>
      </w:r>
      <w:r w:rsidRPr="00786F95">
        <w:rPr>
          <w:rFonts w:ascii="Times New Roman" w:eastAsia="Times New Roman" w:hAnsi="Times New Roman" w:cs="Times New Roman"/>
          <w:sz w:val="28"/>
          <w:szCs w:val="28"/>
          <w:lang w:val="ru-RU"/>
        </w:rPr>
        <w:t>Таким образом, в казахской популяции наиболее часто поражается бассейн ЛСМА (50,6%), с тенденцией к левополушарной доминанте среди супратенториальных ВК (56,2% против 43,8%; p = 0,136). Кровоизлияния в вертебро</w:t>
      </w:r>
      <w:r w:rsidR="005207F3" w:rsidRPr="00786F95">
        <w:rPr>
          <w:rFonts w:ascii="Times New Roman" w:eastAsia="Times New Roman" w:hAnsi="Times New Roman" w:cs="Times New Roman"/>
          <w:sz w:val="28"/>
          <w:szCs w:val="28"/>
          <w:lang w:val="ru-RU"/>
        </w:rPr>
        <w:t>-</w:t>
      </w:r>
      <w:r w:rsidRPr="00786F95">
        <w:rPr>
          <w:rFonts w:ascii="Times New Roman" w:eastAsia="Times New Roman" w:hAnsi="Times New Roman" w:cs="Times New Roman"/>
          <w:sz w:val="28"/>
          <w:szCs w:val="28"/>
          <w:lang w:val="ru-RU"/>
        </w:rPr>
        <w:t xml:space="preserve">базилярном бассейне характеризуются значительно меньшим </w:t>
      </w:r>
      <w:r w:rsidRPr="00786F95">
        <w:rPr>
          <w:rFonts w:ascii="Times New Roman" w:eastAsia="Times New Roman" w:hAnsi="Times New Roman" w:cs="Times New Roman"/>
          <w:iCs/>
          <w:sz w:val="28"/>
          <w:szCs w:val="28"/>
          <w:lang w:val="ru-RU"/>
        </w:rPr>
        <w:t>объёмом</w:t>
      </w:r>
      <w:r w:rsidRPr="00786F95">
        <w:rPr>
          <w:rFonts w:ascii="Times New Roman" w:eastAsia="Times New Roman" w:hAnsi="Times New Roman" w:cs="Times New Roman"/>
          <w:sz w:val="28"/>
          <w:szCs w:val="28"/>
          <w:lang w:val="ru-RU"/>
        </w:rPr>
        <w:t xml:space="preserve"> гематом по сравнению с супратенториальными, однако сопровождаются сопоставимыми или более тяжелыми нарушениями сознания, что отражает функциональную значимость инфратенториальных структур. Распределение по сосудистым бассейнам не зависит от пола, возраста и генотипа полиморфизма rs9515199 гена </w:t>
      </w:r>
      <w:r w:rsidR="00E05B6A">
        <w:rPr>
          <w:rFonts w:ascii="Times New Roman" w:eastAsia="Times New Roman" w:hAnsi="Times New Roman" w:cs="Times New Roman"/>
          <w:i/>
          <w:iCs/>
          <w:sz w:val="28"/>
          <w:szCs w:val="28"/>
          <w:lang w:val="ru-RU"/>
        </w:rPr>
        <w:t>COL4A2</w:t>
      </w:r>
      <w:r w:rsidRPr="00786F95">
        <w:rPr>
          <w:rFonts w:ascii="Times New Roman" w:eastAsia="Times New Roman" w:hAnsi="Times New Roman" w:cs="Times New Roman"/>
          <w:sz w:val="28"/>
          <w:szCs w:val="28"/>
          <w:lang w:val="ru-RU"/>
        </w:rPr>
        <w:t>, что подтверждает преимущественно гемодинамический (гипертензивный) характер детерминации топографии ВК. Полученные данные дополняют существующие представления о топографии ВК в азиатских популяциях и могут быть использованы для оптимизации диагностических и профилактических стратегий с учетом сосудистой анатомии и гемодинамических особенностей.</w:t>
      </w:r>
    </w:p>
    <w:p w14:paraId="183A0286" w14:textId="77777777" w:rsidR="00264AD4" w:rsidRPr="00786F95" w:rsidRDefault="00264AD4" w:rsidP="00264AD4">
      <w:pPr>
        <w:spacing w:after="0"/>
        <w:ind w:firstLine="708"/>
        <w:jc w:val="both"/>
        <w:rPr>
          <w:rFonts w:ascii="Times New Roman" w:eastAsia="Times New Roman" w:hAnsi="Times New Roman" w:cs="Times New Roman"/>
          <w:b/>
          <w:bCs/>
          <w:sz w:val="28"/>
          <w:szCs w:val="28"/>
          <w:lang w:val="ru-RU"/>
        </w:rPr>
      </w:pPr>
    </w:p>
    <w:p w14:paraId="047F8E5F" w14:textId="3A9E61B4" w:rsidR="00264AD4" w:rsidRPr="00786F95" w:rsidRDefault="00264AD4" w:rsidP="00264AD4">
      <w:pPr>
        <w:spacing w:after="0"/>
        <w:ind w:firstLine="708"/>
        <w:jc w:val="both"/>
        <w:rPr>
          <w:rFonts w:ascii="Times New Roman" w:eastAsia="Times New Roman" w:hAnsi="Times New Roman" w:cs="Times New Roman"/>
          <w:b/>
          <w:bCs/>
          <w:sz w:val="28"/>
          <w:szCs w:val="28"/>
        </w:rPr>
      </w:pPr>
      <w:r w:rsidRPr="00786F95">
        <w:rPr>
          <w:rFonts w:ascii="Times New Roman" w:eastAsia="Times New Roman" w:hAnsi="Times New Roman" w:cs="Times New Roman"/>
          <w:b/>
          <w:bCs/>
          <w:sz w:val="28"/>
          <w:szCs w:val="28"/>
        </w:rPr>
        <w:t>3.5.</w:t>
      </w:r>
      <w:r w:rsidRPr="00786F95">
        <w:rPr>
          <w:rFonts w:ascii="Times New Roman" w:eastAsia="Times New Roman" w:hAnsi="Times New Roman" w:cs="Times New Roman"/>
          <w:b/>
          <w:bCs/>
          <w:sz w:val="28"/>
          <w:szCs w:val="28"/>
          <w:lang w:val="ru-RU"/>
        </w:rPr>
        <w:t>2</w:t>
      </w:r>
      <w:r w:rsidRPr="00786F95">
        <w:rPr>
          <w:rFonts w:ascii="Times New Roman" w:eastAsia="Times New Roman" w:hAnsi="Times New Roman" w:cs="Times New Roman"/>
          <w:b/>
          <w:bCs/>
          <w:sz w:val="28"/>
          <w:szCs w:val="28"/>
        </w:rPr>
        <w:t xml:space="preserve"> Субгрупповой анализ ассоциации полиморфизма rs9515199 гена</w:t>
      </w:r>
      <w:r w:rsidRPr="00786F95">
        <w:rPr>
          <w:rFonts w:ascii="Times New Roman" w:eastAsia="Times New Roman" w:hAnsi="Times New Roman" w:cs="Times New Roman"/>
          <w:b/>
          <w:bCs/>
          <w:i/>
          <w:iCs/>
          <w:sz w:val="28"/>
          <w:szCs w:val="28"/>
        </w:rPr>
        <w:t xml:space="preserve"> </w:t>
      </w:r>
      <w:r w:rsidR="00E05B6A">
        <w:rPr>
          <w:rFonts w:ascii="Times New Roman" w:eastAsia="Times New Roman" w:hAnsi="Times New Roman" w:cs="Times New Roman"/>
          <w:b/>
          <w:bCs/>
          <w:i/>
          <w:iCs/>
          <w:sz w:val="28"/>
          <w:szCs w:val="28"/>
        </w:rPr>
        <w:t xml:space="preserve">COL4A2 </w:t>
      </w:r>
      <w:r w:rsidRPr="00786F95">
        <w:rPr>
          <w:rFonts w:ascii="Times New Roman" w:eastAsia="Times New Roman" w:hAnsi="Times New Roman" w:cs="Times New Roman"/>
          <w:b/>
          <w:bCs/>
          <w:sz w:val="28"/>
          <w:szCs w:val="28"/>
        </w:rPr>
        <w:t>и модифицируемых факторов риска с локализацией внутримозгового кровоизлияния</w:t>
      </w:r>
    </w:p>
    <w:p w14:paraId="2C859520" w14:textId="313BC29F" w:rsidR="00264AD4" w:rsidRPr="00786F95" w:rsidRDefault="00264AD4" w:rsidP="00264AD4">
      <w:pPr>
        <w:spacing w:after="0"/>
        <w:ind w:firstLine="708"/>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Для оценки специфичности ассоциации полиморфизма rs9515199 гена</w:t>
      </w:r>
      <w:r w:rsidRPr="00786F95">
        <w:rPr>
          <w:rFonts w:ascii="Times New Roman" w:eastAsia="Times New Roman" w:hAnsi="Times New Roman" w:cs="Times New Roman"/>
          <w:i/>
          <w:iCs/>
          <w:sz w:val="28"/>
          <w:szCs w:val="28"/>
        </w:rPr>
        <w:t xml:space="preserve"> </w:t>
      </w:r>
      <w:r w:rsidR="00E05B6A">
        <w:rPr>
          <w:rFonts w:ascii="Times New Roman" w:eastAsia="Times New Roman" w:hAnsi="Times New Roman" w:cs="Times New Roman"/>
          <w:i/>
          <w:iCs/>
          <w:sz w:val="28"/>
          <w:szCs w:val="28"/>
        </w:rPr>
        <w:t xml:space="preserve">COL4A2 </w:t>
      </w:r>
      <w:r w:rsidRPr="00786F95">
        <w:rPr>
          <w:rFonts w:ascii="Times New Roman" w:eastAsia="Times New Roman" w:hAnsi="Times New Roman" w:cs="Times New Roman"/>
          <w:sz w:val="28"/>
          <w:szCs w:val="28"/>
        </w:rPr>
        <w:t xml:space="preserve">и модифицируемых факторов риска с различными типами внутримозгового кровоизлияния проведен субгрупповой анализ в зависимости от локализации гематомы по данным нейровизуализации. Пациенты с ВК (n=162) были разделены на следующие группы: глубокие ВК (базальные ганглии, таламус)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128 человек (79,0% от всех ВК), лобарные ВК (корково</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подкорковые отделы полушарий)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18 человек (11,1%), мозжечковые ВК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9 человек (5,6%), стволовые ВК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6 человек (3,7%), мозжечок с внутрижелудочковым распространением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1 человек (0,6%). Следует отметить, что, согласно данным литературы, именно инфратенториальные кровоизлияния (ствол и мозжечок) должны демонстрировать наиболее сильную ассоциацию с полиморфизмами гена</w:t>
      </w:r>
      <w:r w:rsidRPr="00786F95">
        <w:rPr>
          <w:rFonts w:ascii="Times New Roman" w:eastAsia="Times New Roman" w:hAnsi="Times New Roman" w:cs="Times New Roman"/>
          <w:i/>
          <w:iCs/>
          <w:sz w:val="28"/>
          <w:szCs w:val="28"/>
        </w:rPr>
        <w:t xml:space="preserve"> </w:t>
      </w:r>
      <w:r w:rsidR="00E05B6A">
        <w:rPr>
          <w:rFonts w:ascii="Times New Roman" w:eastAsia="Times New Roman" w:hAnsi="Times New Roman" w:cs="Times New Roman"/>
          <w:i/>
          <w:iCs/>
          <w:sz w:val="28"/>
          <w:szCs w:val="28"/>
        </w:rPr>
        <w:t>COL4A2</w:t>
      </w:r>
      <w:r w:rsidRPr="00786F95">
        <w:rPr>
          <w:rFonts w:ascii="Times New Roman" w:eastAsia="Times New Roman" w:hAnsi="Times New Roman" w:cs="Times New Roman"/>
          <w:sz w:val="28"/>
          <w:szCs w:val="28"/>
        </w:rPr>
        <w:t xml:space="preserve">. Однако в настоящем исследовании инфратенториальная локализация представлена малым числом наблюдений: мозжечковые ВК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9 (5,6%), стволовые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6 (3,7%). Такой небольшой размер подгрупп не позволяет провести статистически значимый анализ и сделать надежные выводы об ассоциации изучаемых факторов с риском инфратенториальных кровоизлияний. В связи с этим основной сравнительный анализ проведен между двумя наиболее многочисленными подгруппами: глубокими и лобарными ВК, а также выполнено сравнение каждой из этих </w:t>
      </w:r>
      <w:r w:rsidRPr="00786F95">
        <w:rPr>
          <w:rFonts w:ascii="Times New Roman" w:eastAsia="Times New Roman" w:hAnsi="Times New Roman" w:cs="Times New Roman"/>
          <w:sz w:val="28"/>
          <w:szCs w:val="28"/>
        </w:rPr>
        <w:lastRenderedPageBreak/>
        <w:t>подгрупп с контрольной группой. Инфратенториальные кровоизлияния представлены в таблицах для полноты клинической картины, но исключены из статистического сравнения ввиду недостаточной численности.</w:t>
      </w:r>
    </w:p>
    <w:p w14:paraId="1BB6B276" w14:textId="24128305" w:rsidR="00264AD4" w:rsidRPr="00651035" w:rsidRDefault="00264AD4" w:rsidP="00264AD4">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 xml:space="preserve">При прямом сравнении глубоких (n=128) и лобарных (n=18) ВК статистически значимых различий по большинству клинических и генетических параметров не выявлено (Таблица </w:t>
      </w:r>
      <w:r w:rsidRPr="00786F95">
        <w:rPr>
          <w:rFonts w:ascii="Times New Roman" w:eastAsia="Times New Roman" w:hAnsi="Times New Roman" w:cs="Times New Roman"/>
          <w:sz w:val="28"/>
          <w:szCs w:val="28"/>
          <w:lang w:val="ru-RU"/>
        </w:rPr>
        <w:t>27</w:t>
      </w:r>
      <w:r w:rsidRPr="00786F95">
        <w:rPr>
          <w:rFonts w:ascii="Times New Roman" w:eastAsia="Times New Roman" w:hAnsi="Times New Roman" w:cs="Times New Roman"/>
          <w:sz w:val="28"/>
          <w:szCs w:val="28"/>
        </w:rPr>
        <w:t xml:space="preserve">). </w:t>
      </w:r>
    </w:p>
    <w:p w14:paraId="6B34CA80" w14:textId="77777777" w:rsidR="00264AD4" w:rsidRPr="00786F95" w:rsidRDefault="00264AD4" w:rsidP="00264AD4">
      <w:pPr>
        <w:spacing w:after="0"/>
        <w:ind w:firstLine="708"/>
        <w:jc w:val="both"/>
        <w:rPr>
          <w:rFonts w:ascii="Times New Roman" w:eastAsia="Times New Roman" w:hAnsi="Times New Roman" w:cs="Times New Roman"/>
          <w:sz w:val="28"/>
          <w:szCs w:val="28"/>
          <w:lang w:val="ru-RU"/>
        </w:rPr>
      </w:pPr>
    </w:p>
    <w:p w14:paraId="13059768" w14:textId="3AC52C92" w:rsidR="00264AD4" w:rsidRPr="00E05B6A" w:rsidRDefault="00264AD4" w:rsidP="00264AD4">
      <w:pPr>
        <w:spacing w:after="0"/>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 xml:space="preserve">Таблица </w:t>
      </w:r>
      <w:r w:rsidRPr="00786F95">
        <w:rPr>
          <w:rFonts w:ascii="Times New Roman" w:eastAsia="Times New Roman" w:hAnsi="Times New Roman" w:cs="Times New Roman"/>
          <w:sz w:val="28"/>
          <w:szCs w:val="28"/>
          <w:lang w:val="ru-RU"/>
        </w:rPr>
        <w:t>27</w:t>
      </w:r>
      <w:r w:rsidRPr="00786F95">
        <w:rPr>
          <w:rFonts w:ascii="Times New Roman" w:eastAsia="Times New Roman" w:hAnsi="Times New Roman" w:cs="Times New Roman"/>
          <w:sz w:val="28"/>
          <w:szCs w:val="28"/>
        </w:rPr>
        <w:t xml:space="preserve">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Сравнение клинических и генетических характеристик пациентов с глубокими и лобарными внутримозговыми кровоизлияниями</w:t>
      </w:r>
    </w:p>
    <w:tbl>
      <w:tblPr>
        <w:tblW w:w="5000" w:type="pct"/>
        <w:tblBorders>
          <w:top w:val="single" w:sz="4" w:space="0" w:color="000000"/>
          <w:left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927"/>
        <w:gridCol w:w="2503"/>
        <w:gridCol w:w="2575"/>
        <w:gridCol w:w="1623"/>
      </w:tblGrid>
      <w:tr w:rsidR="005F296F" w:rsidRPr="005F296F" w14:paraId="7DB8E4C0" w14:textId="77777777" w:rsidTr="00E05B6A">
        <w:trPr>
          <w:tblHeader/>
        </w:trPr>
        <w:tc>
          <w:tcPr>
            <w:tcW w:w="1520" w:type="pct"/>
            <w:tcMar>
              <w:top w:w="150" w:type="dxa"/>
              <w:left w:w="0" w:type="dxa"/>
              <w:bottom w:w="150" w:type="dxa"/>
              <w:right w:w="240" w:type="dxa"/>
            </w:tcMar>
            <w:vAlign w:val="center"/>
          </w:tcPr>
          <w:p w14:paraId="588E2D06"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Показатель</w:t>
            </w:r>
          </w:p>
        </w:tc>
        <w:tc>
          <w:tcPr>
            <w:tcW w:w="1300" w:type="pct"/>
            <w:tcMar>
              <w:top w:w="150" w:type="dxa"/>
              <w:left w:w="240" w:type="dxa"/>
              <w:bottom w:w="150" w:type="dxa"/>
              <w:right w:w="240" w:type="dxa"/>
            </w:tcMar>
            <w:vAlign w:val="center"/>
          </w:tcPr>
          <w:p w14:paraId="61621A84"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Глубокие ВК (n=128)</w:t>
            </w:r>
          </w:p>
        </w:tc>
        <w:tc>
          <w:tcPr>
            <w:tcW w:w="1337" w:type="pct"/>
            <w:tcMar>
              <w:top w:w="150" w:type="dxa"/>
              <w:left w:w="0" w:type="dxa"/>
              <w:bottom w:w="150" w:type="dxa"/>
            </w:tcMar>
            <w:vAlign w:val="center"/>
          </w:tcPr>
          <w:p w14:paraId="0BA023E8"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Лобарные ВК (n=18)</w:t>
            </w:r>
          </w:p>
        </w:tc>
        <w:tc>
          <w:tcPr>
            <w:tcW w:w="843" w:type="pct"/>
            <w:tcMar>
              <w:top w:w="150" w:type="dxa"/>
              <w:left w:w="0" w:type="dxa"/>
              <w:bottom w:w="150" w:type="dxa"/>
            </w:tcMar>
            <w:vAlign w:val="center"/>
          </w:tcPr>
          <w:p w14:paraId="198E289E"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p</w:t>
            </w:r>
          </w:p>
        </w:tc>
      </w:tr>
      <w:tr w:rsidR="005F296F" w:rsidRPr="005F296F" w14:paraId="2A29BC8C" w14:textId="77777777" w:rsidTr="00E05B6A">
        <w:tc>
          <w:tcPr>
            <w:tcW w:w="1520" w:type="pct"/>
            <w:tcMar>
              <w:top w:w="150" w:type="dxa"/>
              <w:left w:w="0" w:type="dxa"/>
              <w:bottom w:w="150" w:type="dxa"/>
              <w:right w:w="240" w:type="dxa"/>
            </w:tcMar>
            <w:vAlign w:val="center"/>
          </w:tcPr>
          <w:p w14:paraId="392C9229"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Средний возраст (лет), M±SD</w:t>
            </w:r>
          </w:p>
        </w:tc>
        <w:tc>
          <w:tcPr>
            <w:tcW w:w="1300" w:type="pct"/>
            <w:tcMar>
              <w:top w:w="150" w:type="dxa"/>
              <w:left w:w="240" w:type="dxa"/>
              <w:bottom w:w="150" w:type="dxa"/>
              <w:right w:w="240" w:type="dxa"/>
            </w:tcMar>
            <w:vAlign w:val="center"/>
          </w:tcPr>
          <w:p w14:paraId="7DF004D5"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56,8 ± 10,5</w:t>
            </w:r>
          </w:p>
        </w:tc>
        <w:tc>
          <w:tcPr>
            <w:tcW w:w="1337" w:type="pct"/>
            <w:tcMar>
              <w:top w:w="150" w:type="dxa"/>
              <w:left w:w="0" w:type="dxa"/>
              <w:bottom w:w="150" w:type="dxa"/>
            </w:tcMar>
            <w:vAlign w:val="center"/>
          </w:tcPr>
          <w:p w14:paraId="7BF66CB1"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58,1 ± 13,9</w:t>
            </w:r>
          </w:p>
        </w:tc>
        <w:tc>
          <w:tcPr>
            <w:tcW w:w="843" w:type="pct"/>
            <w:tcMar>
              <w:top w:w="150" w:type="dxa"/>
              <w:left w:w="240" w:type="dxa"/>
              <w:bottom w:w="150" w:type="dxa"/>
              <w:right w:w="0" w:type="dxa"/>
            </w:tcMar>
            <w:vAlign w:val="center"/>
          </w:tcPr>
          <w:p w14:paraId="37B4B252"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0,708</w:t>
            </w:r>
          </w:p>
        </w:tc>
      </w:tr>
      <w:tr w:rsidR="005F296F" w:rsidRPr="005F296F" w14:paraId="426BF863" w14:textId="77777777" w:rsidTr="007A0380">
        <w:tblPrEx>
          <w:tblBorders>
            <w:bottom w:val="single" w:sz="4" w:space="0" w:color="000000"/>
          </w:tblBorders>
        </w:tblPrEx>
        <w:tc>
          <w:tcPr>
            <w:tcW w:w="1520" w:type="pct"/>
            <w:tcMar>
              <w:top w:w="150" w:type="dxa"/>
              <w:left w:w="0" w:type="dxa"/>
              <w:bottom w:w="150" w:type="dxa"/>
              <w:right w:w="240" w:type="dxa"/>
            </w:tcMar>
            <w:vAlign w:val="center"/>
          </w:tcPr>
          <w:p w14:paraId="1E3308A6"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Мужской пол, n (%)</w:t>
            </w:r>
          </w:p>
        </w:tc>
        <w:tc>
          <w:tcPr>
            <w:tcW w:w="1300" w:type="pct"/>
            <w:tcMar>
              <w:top w:w="150" w:type="dxa"/>
              <w:left w:w="240" w:type="dxa"/>
              <w:bottom w:w="150" w:type="dxa"/>
              <w:right w:w="240" w:type="dxa"/>
            </w:tcMar>
            <w:vAlign w:val="center"/>
          </w:tcPr>
          <w:p w14:paraId="26DF8E37"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68 (53,1%)</w:t>
            </w:r>
          </w:p>
        </w:tc>
        <w:tc>
          <w:tcPr>
            <w:tcW w:w="1337" w:type="pct"/>
            <w:tcMar>
              <w:top w:w="150" w:type="dxa"/>
              <w:left w:w="0" w:type="dxa"/>
              <w:bottom w:w="150" w:type="dxa"/>
            </w:tcMar>
            <w:vAlign w:val="center"/>
          </w:tcPr>
          <w:p w14:paraId="695F9983"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9 (50,0%)</w:t>
            </w:r>
          </w:p>
        </w:tc>
        <w:tc>
          <w:tcPr>
            <w:tcW w:w="843" w:type="pct"/>
            <w:tcMar>
              <w:top w:w="150" w:type="dxa"/>
              <w:left w:w="240" w:type="dxa"/>
              <w:bottom w:w="150" w:type="dxa"/>
              <w:right w:w="0" w:type="dxa"/>
            </w:tcMar>
            <w:vAlign w:val="center"/>
          </w:tcPr>
          <w:p w14:paraId="13912603"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0,618</w:t>
            </w:r>
          </w:p>
        </w:tc>
      </w:tr>
      <w:tr w:rsidR="005F296F" w:rsidRPr="005F296F" w14:paraId="1AD80F59" w14:textId="77777777" w:rsidTr="007A0380">
        <w:tblPrEx>
          <w:tblBorders>
            <w:bottom w:val="single" w:sz="4" w:space="0" w:color="000000"/>
          </w:tblBorders>
        </w:tblPrEx>
        <w:tc>
          <w:tcPr>
            <w:tcW w:w="1520" w:type="pct"/>
            <w:tcMar>
              <w:top w:w="150" w:type="dxa"/>
              <w:left w:w="0" w:type="dxa"/>
              <w:bottom w:w="150" w:type="dxa"/>
              <w:right w:w="240" w:type="dxa"/>
            </w:tcMar>
            <w:vAlign w:val="center"/>
          </w:tcPr>
          <w:p w14:paraId="4324C9C1"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Сахарный диабет, n (%)</w:t>
            </w:r>
          </w:p>
        </w:tc>
        <w:tc>
          <w:tcPr>
            <w:tcW w:w="1300" w:type="pct"/>
            <w:tcMar>
              <w:top w:w="150" w:type="dxa"/>
              <w:left w:w="240" w:type="dxa"/>
              <w:bottom w:w="150" w:type="dxa"/>
              <w:right w:w="240" w:type="dxa"/>
            </w:tcMar>
            <w:vAlign w:val="center"/>
          </w:tcPr>
          <w:p w14:paraId="755CB824"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15 (11,7%)</w:t>
            </w:r>
          </w:p>
        </w:tc>
        <w:tc>
          <w:tcPr>
            <w:tcW w:w="1337" w:type="pct"/>
            <w:tcMar>
              <w:top w:w="150" w:type="dxa"/>
              <w:left w:w="0" w:type="dxa"/>
              <w:bottom w:w="150" w:type="dxa"/>
            </w:tcMar>
            <w:vAlign w:val="center"/>
          </w:tcPr>
          <w:p w14:paraId="011144C7"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2 (11,8%)</w:t>
            </w:r>
          </w:p>
        </w:tc>
        <w:tc>
          <w:tcPr>
            <w:tcW w:w="843" w:type="pct"/>
            <w:tcMar>
              <w:top w:w="150" w:type="dxa"/>
              <w:left w:w="240" w:type="dxa"/>
              <w:bottom w:w="150" w:type="dxa"/>
              <w:right w:w="0" w:type="dxa"/>
            </w:tcMar>
            <w:vAlign w:val="center"/>
          </w:tcPr>
          <w:p w14:paraId="0E8837F9"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0,694</w:t>
            </w:r>
          </w:p>
        </w:tc>
      </w:tr>
      <w:tr w:rsidR="005F296F" w:rsidRPr="005F296F" w14:paraId="6C0C10DC" w14:textId="77777777" w:rsidTr="007A0380">
        <w:tblPrEx>
          <w:tblBorders>
            <w:bottom w:val="single" w:sz="4" w:space="0" w:color="000000"/>
          </w:tblBorders>
        </w:tblPrEx>
        <w:tc>
          <w:tcPr>
            <w:tcW w:w="1520" w:type="pct"/>
            <w:tcMar>
              <w:top w:w="150" w:type="dxa"/>
              <w:left w:w="0" w:type="dxa"/>
              <w:bottom w:w="150" w:type="dxa"/>
              <w:right w:w="240" w:type="dxa"/>
            </w:tcMar>
            <w:vAlign w:val="center"/>
          </w:tcPr>
          <w:p w14:paraId="6DD177AC"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Алкоголь (средний/тяжелый), n (%)</w:t>
            </w:r>
          </w:p>
        </w:tc>
        <w:tc>
          <w:tcPr>
            <w:tcW w:w="1300" w:type="pct"/>
            <w:tcMar>
              <w:top w:w="150" w:type="dxa"/>
              <w:left w:w="240" w:type="dxa"/>
              <w:bottom w:w="150" w:type="dxa"/>
              <w:right w:w="240" w:type="dxa"/>
            </w:tcMar>
            <w:vAlign w:val="center"/>
          </w:tcPr>
          <w:p w14:paraId="17E8FBBC"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30 (23,4%)</w:t>
            </w:r>
          </w:p>
        </w:tc>
        <w:tc>
          <w:tcPr>
            <w:tcW w:w="1337" w:type="pct"/>
            <w:tcMar>
              <w:top w:w="150" w:type="dxa"/>
              <w:left w:w="0" w:type="dxa"/>
              <w:bottom w:w="150" w:type="dxa"/>
            </w:tcMar>
            <w:vAlign w:val="center"/>
          </w:tcPr>
          <w:p w14:paraId="600E08ED"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1 (5,9%)</w:t>
            </w:r>
          </w:p>
        </w:tc>
        <w:tc>
          <w:tcPr>
            <w:tcW w:w="843" w:type="pct"/>
            <w:tcMar>
              <w:top w:w="150" w:type="dxa"/>
              <w:left w:w="240" w:type="dxa"/>
              <w:bottom w:w="150" w:type="dxa"/>
              <w:right w:w="0" w:type="dxa"/>
            </w:tcMar>
            <w:vAlign w:val="center"/>
          </w:tcPr>
          <w:p w14:paraId="15795DB1"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0,769</w:t>
            </w:r>
          </w:p>
        </w:tc>
      </w:tr>
      <w:tr w:rsidR="005F296F" w:rsidRPr="005F296F" w14:paraId="527E2DCB" w14:textId="77777777" w:rsidTr="007A0380">
        <w:tblPrEx>
          <w:tblBorders>
            <w:bottom w:val="single" w:sz="4" w:space="0" w:color="000000"/>
          </w:tblBorders>
        </w:tblPrEx>
        <w:tc>
          <w:tcPr>
            <w:tcW w:w="1520" w:type="pct"/>
            <w:tcMar>
              <w:top w:w="150" w:type="dxa"/>
              <w:left w:w="0" w:type="dxa"/>
              <w:bottom w:w="150" w:type="dxa"/>
              <w:right w:w="240" w:type="dxa"/>
            </w:tcMar>
            <w:vAlign w:val="center"/>
          </w:tcPr>
          <w:p w14:paraId="25EFC5A7"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Курение (курит), n (%)</w:t>
            </w:r>
          </w:p>
        </w:tc>
        <w:tc>
          <w:tcPr>
            <w:tcW w:w="1300" w:type="pct"/>
            <w:tcMar>
              <w:top w:w="150" w:type="dxa"/>
              <w:left w:w="240" w:type="dxa"/>
              <w:bottom w:w="150" w:type="dxa"/>
              <w:right w:w="240" w:type="dxa"/>
            </w:tcMar>
            <w:vAlign w:val="center"/>
          </w:tcPr>
          <w:p w14:paraId="7A7E69B6"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49 (38,3%)</w:t>
            </w:r>
          </w:p>
        </w:tc>
        <w:tc>
          <w:tcPr>
            <w:tcW w:w="1337" w:type="pct"/>
            <w:tcMar>
              <w:top w:w="150" w:type="dxa"/>
              <w:left w:w="0" w:type="dxa"/>
              <w:bottom w:w="150" w:type="dxa"/>
            </w:tcMar>
            <w:vAlign w:val="center"/>
          </w:tcPr>
          <w:p w14:paraId="5EAA6759"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7 (41,2%)</w:t>
            </w:r>
          </w:p>
        </w:tc>
        <w:tc>
          <w:tcPr>
            <w:tcW w:w="843" w:type="pct"/>
            <w:tcMar>
              <w:top w:w="150" w:type="dxa"/>
              <w:left w:w="240" w:type="dxa"/>
              <w:bottom w:w="150" w:type="dxa"/>
              <w:right w:w="0" w:type="dxa"/>
            </w:tcMar>
            <w:vAlign w:val="center"/>
          </w:tcPr>
          <w:p w14:paraId="4A4BA177"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0,618</w:t>
            </w:r>
          </w:p>
        </w:tc>
      </w:tr>
      <w:tr w:rsidR="005F296F" w:rsidRPr="005F296F" w14:paraId="6BF3FCAA" w14:textId="77777777" w:rsidTr="007A0380">
        <w:tblPrEx>
          <w:tblBorders>
            <w:bottom w:val="single" w:sz="4" w:space="0" w:color="000000"/>
          </w:tblBorders>
        </w:tblPrEx>
        <w:tc>
          <w:tcPr>
            <w:tcW w:w="1520" w:type="pct"/>
            <w:tcMar>
              <w:top w:w="150" w:type="dxa"/>
              <w:left w:w="0" w:type="dxa"/>
              <w:bottom w:w="150" w:type="dxa"/>
              <w:right w:w="240" w:type="dxa"/>
            </w:tcMar>
            <w:vAlign w:val="center"/>
          </w:tcPr>
          <w:p w14:paraId="4DAF9D3C"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Генотип T/T, n (%)</w:t>
            </w:r>
          </w:p>
        </w:tc>
        <w:tc>
          <w:tcPr>
            <w:tcW w:w="1300" w:type="pct"/>
            <w:tcMar>
              <w:top w:w="150" w:type="dxa"/>
              <w:left w:w="240" w:type="dxa"/>
              <w:bottom w:w="150" w:type="dxa"/>
              <w:right w:w="240" w:type="dxa"/>
            </w:tcMar>
            <w:vAlign w:val="center"/>
          </w:tcPr>
          <w:p w14:paraId="652FF47D"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60 (51,7%)</w:t>
            </w:r>
          </w:p>
        </w:tc>
        <w:tc>
          <w:tcPr>
            <w:tcW w:w="1337" w:type="pct"/>
            <w:tcMar>
              <w:top w:w="150" w:type="dxa"/>
              <w:left w:w="0" w:type="dxa"/>
              <w:bottom w:w="150" w:type="dxa"/>
            </w:tcMar>
            <w:vAlign w:val="center"/>
          </w:tcPr>
          <w:p w14:paraId="7BC35C9D"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7 (46,7%)</w:t>
            </w:r>
          </w:p>
        </w:tc>
        <w:tc>
          <w:tcPr>
            <w:tcW w:w="843" w:type="pct"/>
            <w:tcMar>
              <w:top w:w="150" w:type="dxa"/>
              <w:left w:w="240" w:type="dxa"/>
              <w:bottom w:w="150" w:type="dxa"/>
              <w:right w:w="0" w:type="dxa"/>
            </w:tcMar>
            <w:vAlign w:val="center"/>
          </w:tcPr>
          <w:p w14:paraId="10C4E0E2"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0,783</w:t>
            </w:r>
          </w:p>
        </w:tc>
      </w:tr>
      <w:tr w:rsidR="005F296F" w:rsidRPr="005F296F" w14:paraId="1BEA99A8" w14:textId="77777777" w:rsidTr="007A0380">
        <w:tblPrEx>
          <w:tblBorders>
            <w:bottom w:val="single" w:sz="4" w:space="0" w:color="000000"/>
          </w:tblBorders>
        </w:tblPrEx>
        <w:tc>
          <w:tcPr>
            <w:tcW w:w="1520" w:type="pct"/>
            <w:tcMar>
              <w:top w:w="150" w:type="dxa"/>
              <w:left w:w="0" w:type="dxa"/>
              <w:bottom w:w="150" w:type="dxa"/>
              <w:right w:w="240" w:type="dxa"/>
            </w:tcMar>
            <w:vAlign w:val="center"/>
          </w:tcPr>
          <w:p w14:paraId="0A30F94D"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Генотип C/T, n (%)</w:t>
            </w:r>
          </w:p>
        </w:tc>
        <w:tc>
          <w:tcPr>
            <w:tcW w:w="1300" w:type="pct"/>
            <w:tcMar>
              <w:top w:w="150" w:type="dxa"/>
              <w:left w:w="240" w:type="dxa"/>
              <w:bottom w:w="150" w:type="dxa"/>
              <w:right w:w="240" w:type="dxa"/>
            </w:tcMar>
            <w:vAlign w:val="center"/>
          </w:tcPr>
          <w:p w14:paraId="13D8B60C"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45 (38,8%)</w:t>
            </w:r>
          </w:p>
        </w:tc>
        <w:tc>
          <w:tcPr>
            <w:tcW w:w="1337" w:type="pct"/>
            <w:tcMar>
              <w:top w:w="150" w:type="dxa"/>
              <w:left w:w="0" w:type="dxa"/>
              <w:bottom w:w="150" w:type="dxa"/>
            </w:tcMar>
            <w:vAlign w:val="center"/>
          </w:tcPr>
          <w:p w14:paraId="7BCCB13D"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6 (40,0%)</w:t>
            </w:r>
          </w:p>
        </w:tc>
        <w:tc>
          <w:tcPr>
            <w:tcW w:w="843" w:type="pct"/>
            <w:tcMar>
              <w:top w:w="150" w:type="dxa"/>
              <w:left w:w="240" w:type="dxa"/>
              <w:bottom w:w="150" w:type="dxa"/>
              <w:right w:w="0" w:type="dxa"/>
            </w:tcMar>
            <w:vAlign w:val="center"/>
          </w:tcPr>
          <w:p w14:paraId="76B86AEA"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0,783</w:t>
            </w:r>
          </w:p>
        </w:tc>
      </w:tr>
      <w:tr w:rsidR="005F296F" w:rsidRPr="00786F95" w14:paraId="17513753" w14:textId="77777777" w:rsidTr="007A0380">
        <w:tblPrEx>
          <w:tblBorders>
            <w:bottom w:val="single" w:sz="4" w:space="0" w:color="000000"/>
          </w:tblBorders>
        </w:tblPrEx>
        <w:tc>
          <w:tcPr>
            <w:tcW w:w="1520" w:type="pct"/>
            <w:tcMar>
              <w:top w:w="150" w:type="dxa"/>
              <w:left w:w="0" w:type="dxa"/>
              <w:bottom w:w="150" w:type="dxa"/>
              <w:right w:w="240" w:type="dxa"/>
            </w:tcMar>
            <w:vAlign w:val="center"/>
          </w:tcPr>
          <w:p w14:paraId="1215853F"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Генотип C/C, n (%)</w:t>
            </w:r>
          </w:p>
        </w:tc>
        <w:tc>
          <w:tcPr>
            <w:tcW w:w="1300" w:type="pct"/>
            <w:tcMar>
              <w:top w:w="150" w:type="dxa"/>
              <w:left w:w="240" w:type="dxa"/>
              <w:bottom w:w="150" w:type="dxa"/>
              <w:right w:w="240" w:type="dxa"/>
            </w:tcMar>
            <w:vAlign w:val="center"/>
          </w:tcPr>
          <w:p w14:paraId="5EA572BD"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11 (9,5%)</w:t>
            </w:r>
          </w:p>
        </w:tc>
        <w:tc>
          <w:tcPr>
            <w:tcW w:w="1337" w:type="pct"/>
            <w:tcMar>
              <w:top w:w="150" w:type="dxa"/>
              <w:left w:w="0" w:type="dxa"/>
              <w:bottom w:w="150" w:type="dxa"/>
            </w:tcMar>
            <w:vAlign w:val="center"/>
          </w:tcPr>
          <w:p w14:paraId="0C2FA6FD"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2 (13,3%)</w:t>
            </w:r>
          </w:p>
        </w:tc>
        <w:tc>
          <w:tcPr>
            <w:tcW w:w="843" w:type="pct"/>
            <w:tcMar>
              <w:top w:w="150" w:type="dxa"/>
              <w:left w:w="240" w:type="dxa"/>
              <w:bottom w:w="150" w:type="dxa"/>
              <w:right w:w="0" w:type="dxa"/>
            </w:tcMar>
            <w:vAlign w:val="center"/>
          </w:tcPr>
          <w:p w14:paraId="1B25E1B9"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0,783</w:t>
            </w:r>
          </w:p>
        </w:tc>
      </w:tr>
    </w:tbl>
    <w:p w14:paraId="21C418B6" w14:textId="77777777" w:rsidR="00264AD4" w:rsidRPr="00786F95" w:rsidRDefault="00264AD4" w:rsidP="00264AD4">
      <w:pPr>
        <w:spacing w:after="0"/>
        <w:ind w:firstLine="708"/>
        <w:jc w:val="both"/>
        <w:rPr>
          <w:rFonts w:ascii="Times New Roman" w:eastAsia="Times New Roman" w:hAnsi="Times New Roman" w:cs="Times New Roman"/>
          <w:sz w:val="28"/>
          <w:szCs w:val="28"/>
          <w:lang w:val="ru-RU"/>
        </w:rPr>
      </w:pPr>
    </w:p>
    <w:p w14:paraId="3BF267F4" w14:textId="77777777" w:rsidR="007A0380" w:rsidRDefault="007A0380" w:rsidP="00264AD4">
      <w:pPr>
        <w:spacing w:after="0"/>
        <w:ind w:firstLine="708"/>
        <w:jc w:val="both"/>
        <w:rPr>
          <w:rFonts w:ascii="Times New Roman" w:eastAsia="Times New Roman" w:hAnsi="Times New Roman" w:cs="Times New Roman"/>
          <w:sz w:val="28"/>
          <w:szCs w:val="28"/>
          <w:lang w:val="ru-RU"/>
        </w:rPr>
      </w:pPr>
      <w:r w:rsidRPr="007A0380">
        <w:rPr>
          <w:rFonts w:ascii="Times New Roman" w:eastAsia="Times New Roman" w:hAnsi="Times New Roman" w:cs="Times New Roman"/>
          <w:sz w:val="28"/>
          <w:szCs w:val="28"/>
        </w:rPr>
        <w:t>Средний возраст в группе глубоких ВК составил 56,8 ± 10,5 года, в группе лобарных - 58,1 ± 13,9 года (p = 0,708). Частота сахарного диабета была сопоставима: 11,7% при глубоких и 11,8% при лобарных ВК (p = 0,694). Употребление алкоголя в средних и тяжелых дозах отмечено у 23,4% пациентов с глубокими ВК и у 5,9% с лобарными (p = 0,769). Частота курения составила 38,3% и 41,2% соответственно (p = 0,618). Распределение генотипов полиморфизма rs9515199 также не различалось между подгруппами (точный критерий Фишера-Фримена-Холтона для таблицы 2×3: p = 0,783). Отсутствие статистически значимых различий может быть обусловлено малым числом лобарных кровоизлияний в выборке (n=18), что ограничивает статистическую мощность для обнаружения различий.</w:t>
      </w:r>
    </w:p>
    <w:p w14:paraId="7AF4C260" w14:textId="306675CA" w:rsidR="00264AD4" w:rsidRPr="00786F95" w:rsidRDefault="00264AD4" w:rsidP="00264AD4">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 xml:space="preserve">При сравнении пациентов с глубокими ВК (n=128) и контрольной группы (n=165) выявлены сильные и статистически значимые ассоциации (Таблица </w:t>
      </w:r>
      <w:r w:rsidRPr="00786F95">
        <w:rPr>
          <w:rFonts w:ascii="Times New Roman" w:eastAsia="Times New Roman" w:hAnsi="Times New Roman" w:cs="Times New Roman"/>
          <w:sz w:val="28"/>
          <w:szCs w:val="28"/>
          <w:lang w:val="ru-RU"/>
        </w:rPr>
        <w:t>28</w:t>
      </w:r>
      <w:r w:rsidRPr="00786F95">
        <w:rPr>
          <w:rFonts w:ascii="Times New Roman" w:eastAsia="Times New Roman" w:hAnsi="Times New Roman" w:cs="Times New Roman"/>
          <w:sz w:val="28"/>
          <w:szCs w:val="28"/>
        </w:rPr>
        <w:t xml:space="preserve">). </w:t>
      </w:r>
    </w:p>
    <w:p w14:paraId="1AD1C8ED" w14:textId="77777777" w:rsidR="00264AD4" w:rsidRPr="00786F95" w:rsidRDefault="00264AD4" w:rsidP="00264AD4">
      <w:pPr>
        <w:spacing w:after="0"/>
        <w:ind w:firstLine="708"/>
        <w:jc w:val="both"/>
        <w:rPr>
          <w:rFonts w:ascii="Times New Roman" w:eastAsia="Times New Roman" w:hAnsi="Times New Roman" w:cs="Times New Roman"/>
          <w:sz w:val="28"/>
          <w:szCs w:val="28"/>
          <w:lang w:val="ru-RU"/>
        </w:rPr>
      </w:pPr>
    </w:p>
    <w:p w14:paraId="7D15DCDF" w14:textId="26B9BE2C" w:rsidR="00264AD4" w:rsidRPr="00786F95" w:rsidRDefault="00264AD4" w:rsidP="00264AD4">
      <w:pPr>
        <w:spacing w:after="0"/>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lastRenderedPageBreak/>
        <w:t xml:space="preserve">Таблица </w:t>
      </w:r>
      <w:r w:rsidRPr="00786F95">
        <w:rPr>
          <w:rFonts w:ascii="Times New Roman" w:eastAsia="Times New Roman" w:hAnsi="Times New Roman" w:cs="Times New Roman"/>
          <w:sz w:val="28"/>
          <w:szCs w:val="28"/>
          <w:lang w:val="ru-RU"/>
        </w:rPr>
        <w:t>28</w:t>
      </w:r>
      <w:r w:rsidRPr="00786F95">
        <w:rPr>
          <w:rFonts w:ascii="Times New Roman" w:eastAsia="Times New Roman" w:hAnsi="Times New Roman" w:cs="Times New Roman"/>
          <w:sz w:val="28"/>
          <w:szCs w:val="28"/>
        </w:rPr>
        <w:t xml:space="preserve">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Сравнение клинических и генетических характеристик пациентов с глубокими внутримозговыми кровоизлияниями и контрольной группы</w:t>
      </w:r>
    </w:p>
    <w:tbl>
      <w:tblPr>
        <w:tblW w:w="5000" w:type="pct"/>
        <w:tblBorders>
          <w:top w:val="single" w:sz="4" w:space="0" w:color="000000"/>
          <w:left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471"/>
        <w:gridCol w:w="2255"/>
        <w:gridCol w:w="2960"/>
        <w:gridCol w:w="942"/>
      </w:tblGrid>
      <w:tr w:rsidR="005F296F" w:rsidRPr="005F296F" w14:paraId="5BED1BDE" w14:textId="77777777" w:rsidTr="00E05B6A">
        <w:trPr>
          <w:tblHeader/>
        </w:trPr>
        <w:tc>
          <w:tcPr>
            <w:tcW w:w="1803" w:type="pct"/>
            <w:tcMar>
              <w:top w:w="150" w:type="dxa"/>
              <w:left w:w="0" w:type="dxa"/>
              <w:bottom w:w="150" w:type="dxa"/>
              <w:right w:w="240" w:type="dxa"/>
            </w:tcMar>
            <w:vAlign w:val="center"/>
          </w:tcPr>
          <w:p w14:paraId="4AC760BB"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Показатель</w:t>
            </w:r>
          </w:p>
        </w:tc>
        <w:tc>
          <w:tcPr>
            <w:tcW w:w="1171" w:type="pct"/>
            <w:tcMar>
              <w:top w:w="150" w:type="dxa"/>
              <w:left w:w="240" w:type="dxa"/>
              <w:bottom w:w="150" w:type="dxa"/>
              <w:right w:w="240" w:type="dxa"/>
            </w:tcMar>
            <w:vAlign w:val="center"/>
          </w:tcPr>
          <w:p w14:paraId="5DD6BA60"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Глубокие ВК (n=128)</w:t>
            </w:r>
          </w:p>
        </w:tc>
        <w:tc>
          <w:tcPr>
            <w:tcW w:w="1537" w:type="pct"/>
            <w:tcMar>
              <w:top w:w="150" w:type="dxa"/>
              <w:left w:w="0" w:type="dxa"/>
              <w:bottom w:w="150" w:type="dxa"/>
            </w:tcMar>
            <w:vAlign w:val="center"/>
          </w:tcPr>
          <w:p w14:paraId="11B8E9EB"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Контрольная группа (n=165)</w:t>
            </w:r>
          </w:p>
        </w:tc>
        <w:tc>
          <w:tcPr>
            <w:tcW w:w="489" w:type="pct"/>
            <w:tcMar>
              <w:top w:w="150" w:type="dxa"/>
              <w:left w:w="0" w:type="dxa"/>
              <w:bottom w:w="150" w:type="dxa"/>
            </w:tcMar>
            <w:vAlign w:val="center"/>
          </w:tcPr>
          <w:p w14:paraId="7DF28534"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p</w:t>
            </w:r>
          </w:p>
        </w:tc>
      </w:tr>
      <w:tr w:rsidR="005F296F" w:rsidRPr="005F296F" w14:paraId="6F9DCE80" w14:textId="77777777" w:rsidTr="00E05B6A">
        <w:tc>
          <w:tcPr>
            <w:tcW w:w="1803" w:type="pct"/>
            <w:tcMar>
              <w:top w:w="150" w:type="dxa"/>
              <w:left w:w="0" w:type="dxa"/>
              <w:bottom w:w="150" w:type="dxa"/>
              <w:right w:w="240" w:type="dxa"/>
            </w:tcMar>
            <w:vAlign w:val="center"/>
          </w:tcPr>
          <w:p w14:paraId="3252F6C8"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Средний возраст (лет), M±SD</w:t>
            </w:r>
          </w:p>
        </w:tc>
        <w:tc>
          <w:tcPr>
            <w:tcW w:w="1171" w:type="pct"/>
            <w:tcMar>
              <w:top w:w="150" w:type="dxa"/>
              <w:left w:w="240" w:type="dxa"/>
              <w:bottom w:w="150" w:type="dxa"/>
              <w:right w:w="240" w:type="dxa"/>
            </w:tcMar>
            <w:vAlign w:val="center"/>
          </w:tcPr>
          <w:p w14:paraId="33D2160C"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56,8 ± 10,5</w:t>
            </w:r>
          </w:p>
        </w:tc>
        <w:tc>
          <w:tcPr>
            <w:tcW w:w="1537" w:type="pct"/>
            <w:tcMar>
              <w:top w:w="150" w:type="dxa"/>
              <w:left w:w="0" w:type="dxa"/>
              <w:bottom w:w="150" w:type="dxa"/>
            </w:tcMar>
            <w:vAlign w:val="center"/>
          </w:tcPr>
          <w:p w14:paraId="1DA49777"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56,3 ± 11,8</w:t>
            </w:r>
          </w:p>
        </w:tc>
        <w:tc>
          <w:tcPr>
            <w:tcW w:w="489" w:type="pct"/>
            <w:tcMar>
              <w:top w:w="150" w:type="dxa"/>
              <w:left w:w="240" w:type="dxa"/>
              <w:bottom w:w="150" w:type="dxa"/>
              <w:right w:w="0" w:type="dxa"/>
            </w:tcMar>
            <w:vAlign w:val="center"/>
          </w:tcPr>
          <w:p w14:paraId="4E53602F"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0,707</w:t>
            </w:r>
          </w:p>
        </w:tc>
      </w:tr>
      <w:tr w:rsidR="005F296F" w:rsidRPr="005F296F" w14:paraId="09CD2E12" w14:textId="77777777" w:rsidTr="00E05B6A">
        <w:tc>
          <w:tcPr>
            <w:tcW w:w="1803" w:type="pct"/>
            <w:tcMar>
              <w:top w:w="150" w:type="dxa"/>
              <w:left w:w="0" w:type="dxa"/>
              <w:bottom w:w="150" w:type="dxa"/>
              <w:right w:w="240" w:type="dxa"/>
            </w:tcMar>
            <w:vAlign w:val="center"/>
          </w:tcPr>
          <w:p w14:paraId="14080621"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Мужской пол, n (%)</w:t>
            </w:r>
          </w:p>
        </w:tc>
        <w:tc>
          <w:tcPr>
            <w:tcW w:w="1171" w:type="pct"/>
            <w:tcMar>
              <w:top w:w="150" w:type="dxa"/>
              <w:left w:w="240" w:type="dxa"/>
              <w:bottom w:w="150" w:type="dxa"/>
              <w:right w:w="240" w:type="dxa"/>
            </w:tcMar>
            <w:vAlign w:val="center"/>
          </w:tcPr>
          <w:p w14:paraId="12DFDCC2"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68 (53,1%)</w:t>
            </w:r>
          </w:p>
        </w:tc>
        <w:tc>
          <w:tcPr>
            <w:tcW w:w="1537" w:type="pct"/>
            <w:tcMar>
              <w:top w:w="150" w:type="dxa"/>
              <w:left w:w="0" w:type="dxa"/>
              <w:bottom w:w="150" w:type="dxa"/>
            </w:tcMar>
            <w:vAlign w:val="center"/>
          </w:tcPr>
          <w:p w14:paraId="3124BDDE"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89 (53,9%)</w:t>
            </w:r>
          </w:p>
        </w:tc>
        <w:tc>
          <w:tcPr>
            <w:tcW w:w="489" w:type="pct"/>
            <w:tcMar>
              <w:top w:w="150" w:type="dxa"/>
              <w:left w:w="240" w:type="dxa"/>
              <w:bottom w:w="150" w:type="dxa"/>
              <w:right w:w="0" w:type="dxa"/>
            </w:tcMar>
            <w:vAlign w:val="center"/>
          </w:tcPr>
          <w:p w14:paraId="6994BABF"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0,906</w:t>
            </w:r>
          </w:p>
        </w:tc>
      </w:tr>
      <w:tr w:rsidR="005F296F" w:rsidRPr="005F296F" w14:paraId="61997931" w14:textId="77777777" w:rsidTr="00E05B6A">
        <w:tc>
          <w:tcPr>
            <w:tcW w:w="1803" w:type="pct"/>
            <w:tcMar>
              <w:top w:w="150" w:type="dxa"/>
              <w:left w:w="0" w:type="dxa"/>
              <w:bottom w:w="150" w:type="dxa"/>
              <w:right w:w="240" w:type="dxa"/>
            </w:tcMar>
            <w:vAlign w:val="center"/>
          </w:tcPr>
          <w:p w14:paraId="1F6D259C"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Сахарный диабет, n (%)</w:t>
            </w:r>
          </w:p>
        </w:tc>
        <w:tc>
          <w:tcPr>
            <w:tcW w:w="1171" w:type="pct"/>
            <w:tcMar>
              <w:top w:w="150" w:type="dxa"/>
              <w:left w:w="240" w:type="dxa"/>
              <w:bottom w:w="150" w:type="dxa"/>
              <w:right w:w="240" w:type="dxa"/>
            </w:tcMar>
            <w:vAlign w:val="center"/>
          </w:tcPr>
          <w:p w14:paraId="39488692"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15 (11,7%)</w:t>
            </w:r>
          </w:p>
        </w:tc>
        <w:tc>
          <w:tcPr>
            <w:tcW w:w="1537" w:type="pct"/>
            <w:tcMar>
              <w:top w:w="150" w:type="dxa"/>
              <w:left w:w="0" w:type="dxa"/>
              <w:bottom w:w="150" w:type="dxa"/>
            </w:tcMar>
            <w:vAlign w:val="center"/>
          </w:tcPr>
          <w:p w14:paraId="2E5F7205"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6 (3,6%)</w:t>
            </w:r>
          </w:p>
        </w:tc>
        <w:tc>
          <w:tcPr>
            <w:tcW w:w="489" w:type="pct"/>
            <w:tcMar>
              <w:top w:w="150" w:type="dxa"/>
              <w:left w:w="240" w:type="dxa"/>
              <w:bottom w:w="150" w:type="dxa"/>
              <w:right w:w="0" w:type="dxa"/>
            </w:tcMar>
            <w:vAlign w:val="center"/>
          </w:tcPr>
          <w:p w14:paraId="1EA601A2"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0,011</w:t>
            </w:r>
          </w:p>
        </w:tc>
      </w:tr>
      <w:tr w:rsidR="005F296F" w:rsidRPr="005F296F" w14:paraId="58199F7B" w14:textId="77777777" w:rsidTr="00E05B6A">
        <w:tc>
          <w:tcPr>
            <w:tcW w:w="1803" w:type="pct"/>
            <w:tcMar>
              <w:top w:w="150" w:type="dxa"/>
              <w:left w:w="0" w:type="dxa"/>
              <w:bottom w:w="150" w:type="dxa"/>
              <w:right w:w="240" w:type="dxa"/>
            </w:tcMar>
            <w:vAlign w:val="center"/>
          </w:tcPr>
          <w:p w14:paraId="57CB48BB"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Алкоголь (средний/тяжелый), n (%)</w:t>
            </w:r>
          </w:p>
        </w:tc>
        <w:tc>
          <w:tcPr>
            <w:tcW w:w="1171" w:type="pct"/>
            <w:tcMar>
              <w:top w:w="150" w:type="dxa"/>
              <w:left w:w="240" w:type="dxa"/>
              <w:bottom w:w="150" w:type="dxa"/>
              <w:right w:w="240" w:type="dxa"/>
            </w:tcMar>
            <w:vAlign w:val="center"/>
          </w:tcPr>
          <w:p w14:paraId="2CB21868"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30 (23,4%)</w:t>
            </w:r>
          </w:p>
        </w:tc>
        <w:tc>
          <w:tcPr>
            <w:tcW w:w="1537" w:type="pct"/>
            <w:tcMar>
              <w:top w:w="150" w:type="dxa"/>
              <w:left w:w="0" w:type="dxa"/>
              <w:bottom w:w="150" w:type="dxa"/>
            </w:tcMar>
            <w:vAlign w:val="center"/>
          </w:tcPr>
          <w:p w14:paraId="475F2BE4"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10 (6,1%)</w:t>
            </w:r>
          </w:p>
        </w:tc>
        <w:tc>
          <w:tcPr>
            <w:tcW w:w="489" w:type="pct"/>
            <w:tcMar>
              <w:top w:w="150" w:type="dxa"/>
              <w:left w:w="240" w:type="dxa"/>
              <w:bottom w:w="150" w:type="dxa"/>
              <w:right w:w="0" w:type="dxa"/>
            </w:tcMar>
            <w:vAlign w:val="center"/>
          </w:tcPr>
          <w:p w14:paraId="2923A910"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&lt;0,001</w:t>
            </w:r>
          </w:p>
        </w:tc>
      </w:tr>
      <w:tr w:rsidR="005F296F" w:rsidRPr="005F296F" w14:paraId="0EF5FF12" w14:textId="77777777" w:rsidTr="00207516">
        <w:tblPrEx>
          <w:tblBorders>
            <w:bottom w:val="single" w:sz="4" w:space="0" w:color="000000"/>
          </w:tblBorders>
        </w:tblPrEx>
        <w:tc>
          <w:tcPr>
            <w:tcW w:w="1803" w:type="pct"/>
            <w:tcMar>
              <w:top w:w="150" w:type="dxa"/>
              <w:left w:w="0" w:type="dxa"/>
              <w:bottom w:w="150" w:type="dxa"/>
              <w:right w:w="240" w:type="dxa"/>
            </w:tcMar>
            <w:vAlign w:val="center"/>
          </w:tcPr>
          <w:p w14:paraId="6A081543"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Курение (курит), n (%)</w:t>
            </w:r>
          </w:p>
        </w:tc>
        <w:tc>
          <w:tcPr>
            <w:tcW w:w="1171" w:type="pct"/>
            <w:tcMar>
              <w:top w:w="150" w:type="dxa"/>
              <w:left w:w="240" w:type="dxa"/>
              <w:bottom w:w="150" w:type="dxa"/>
              <w:right w:w="240" w:type="dxa"/>
            </w:tcMar>
            <w:vAlign w:val="center"/>
          </w:tcPr>
          <w:p w14:paraId="5324948A"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49 (38,3%)</w:t>
            </w:r>
          </w:p>
        </w:tc>
        <w:tc>
          <w:tcPr>
            <w:tcW w:w="1537" w:type="pct"/>
            <w:tcMar>
              <w:top w:w="150" w:type="dxa"/>
              <w:left w:w="0" w:type="dxa"/>
              <w:bottom w:w="150" w:type="dxa"/>
            </w:tcMar>
            <w:vAlign w:val="center"/>
          </w:tcPr>
          <w:p w14:paraId="3D634CDF"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46 (27,9%)</w:t>
            </w:r>
          </w:p>
        </w:tc>
        <w:tc>
          <w:tcPr>
            <w:tcW w:w="489" w:type="pct"/>
            <w:tcMar>
              <w:top w:w="150" w:type="dxa"/>
              <w:left w:w="240" w:type="dxa"/>
              <w:bottom w:w="150" w:type="dxa"/>
              <w:right w:w="0" w:type="dxa"/>
            </w:tcMar>
            <w:vAlign w:val="center"/>
          </w:tcPr>
          <w:p w14:paraId="2588DF94"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0,076</w:t>
            </w:r>
          </w:p>
        </w:tc>
      </w:tr>
      <w:tr w:rsidR="005F296F" w:rsidRPr="005F296F" w14:paraId="69C35AE8" w14:textId="77777777" w:rsidTr="00207516">
        <w:tblPrEx>
          <w:tblBorders>
            <w:bottom w:val="single" w:sz="4" w:space="0" w:color="000000"/>
          </w:tblBorders>
        </w:tblPrEx>
        <w:tc>
          <w:tcPr>
            <w:tcW w:w="1803" w:type="pct"/>
            <w:tcMar>
              <w:top w:w="150" w:type="dxa"/>
              <w:left w:w="0" w:type="dxa"/>
              <w:bottom w:w="150" w:type="dxa"/>
              <w:right w:w="240" w:type="dxa"/>
            </w:tcMar>
            <w:vAlign w:val="center"/>
          </w:tcPr>
          <w:p w14:paraId="0E4701E6"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Генотип T/T, n (%)</w:t>
            </w:r>
          </w:p>
        </w:tc>
        <w:tc>
          <w:tcPr>
            <w:tcW w:w="1171" w:type="pct"/>
            <w:tcMar>
              <w:top w:w="150" w:type="dxa"/>
              <w:left w:w="240" w:type="dxa"/>
              <w:bottom w:w="150" w:type="dxa"/>
              <w:right w:w="240" w:type="dxa"/>
            </w:tcMar>
            <w:vAlign w:val="center"/>
          </w:tcPr>
          <w:p w14:paraId="55209C69"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60 (51,7%)</w:t>
            </w:r>
          </w:p>
        </w:tc>
        <w:tc>
          <w:tcPr>
            <w:tcW w:w="1537" w:type="pct"/>
            <w:tcMar>
              <w:top w:w="150" w:type="dxa"/>
              <w:left w:w="0" w:type="dxa"/>
              <w:bottom w:w="150" w:type="dxa"/>
            </w:tcMar>
            <w:vAlign w:val="center"/>
          </w:tcPr>
          <w:p w14:paraId="5F1D4966"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48 (31,2%)</w:t>
            </w:r>
          </w:p>
        </w:tc>
        <w:tc>
          <w:tcPr>
            <w:tcW w:w="489" w:type="pct"/>
            <w:tcMar>
              <w:top w:w="150" w:type="dxa"/>
              <w:left w:w="240" w:type="dxa"/>
              <w:bottom w:w="150" w:type="dxa"/>
              <w:right w:w="0" w:type="dxa"/>
            </w:tcMar>
            <w:vAlign w:val="center"/>
          </w:tcPr>
          <w:p w14:paraId="0195C56B"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&lt;0,001</w:t>
            </w:r>
          </w:p>
        </w:tc>
      </w:tr>
      <w:tr w:rsidR="005F296F" w:rsidRPr="005F296F" w14:paraId="0864E93C" w14:textId="77777777" w:rsidTr="00207516">
        <w:tblPrEx>
          <w:tblBorders>
            <w:bottom w:val="single" w:sz="4" w:space="0" w:color="000000"/>
          </w:tblBorders>
        </w:tblPrEx>
        <w:tc>
          <w:tcPr>
            <w:tcW w:w="1803" w:type="pct"/>
            <w:tcMar>
              <w:top w:w="150" w:type="dxa"/>
              <w:left w:w="0" w:type="dxa"/>
              <w:bottom w:w="150" w:type="dxa"/>
              <w:right w:w="240" w:type="dxa"/>
            </w:tcMar>
            <w:vAlign w:val="center"/>
          </w:tcPr>
          <w:p w14:paraId="0683699A"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Генотип C/T, n (%)</w:t>
            </w:r>
          </w:p>
        </w:tc>
        <w:tc>
          <w:tcPr>
            <w:tcW w:w="1171" w:type="pct"/>
            <w:tcMar>
              <w:top w:w="150" w:type="dxa"/>
              <w:left w:w="240" w:type="dxa"/>
              <w:bottom w:w="150" w:type="dxa"/>
              <w:right w:w="240" w:type="dxa"/>
            </w:tcMar>
            <w:vAlign w:val="center"/>
          </w:tcPr>
          <w:p w14:paraId="7A76E66C"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45 (38,8%)</w:t>
            </w:r>
          </w:p>
        </w:tc>
        <w:tc>
          <w:tcPr>
            <w:tcW w:w="1537" w:type="pct"/>
            <w:tcMar>
              <w:top w:w="150" w:type="dxa"/>
              <w:left w:w="0" w:type="dxa"/>
              <w:bottom w:w="150" w:type="dxa"/>
            </w:tcMar>
            <w:vAlign w:val="center"/>
          </w:tcPr>
          <w:p w14:paraId="3E72C741"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66 (42,9%)</w:t>
            </w:r>
          </w:p>
        </w:tc>
        <w:tc>
          <w:tcPr>
            <w:tcW w:w="489" w:type="pct"/>
            <w:tcMar>
              <w:top w:w="150" w:type="dxa"/>
              <w:left w:w="240" w:type="dxa"/>
              <w:bottom w:w="150" w:type="dxa"/>
              <w:right w:w="0" w:type="dxa"/>
            </w:tcMar>
            <w:vAlign w:val="center"/>
          </w:tcPr>
          <w:p w14:paraId="5452D291"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0,939</w:t>
            </w:r>
          </w:p>
        </w:tc>
      </w:tr>
      <w:tr w:rsidR="005F296F" w:rsidRPr="00786F95" w14:paraId="68FE44D4" w14:textId="77777777" w:rsidTr="00207516">
        <w:tblPrEx>
          <w:tblBorders>
            <w:bottom w:val="single" w:sz="4" w:space="0" w:color="000000"/>
          </w:tblBorders>
        </w:tblPrEx>
        <w:tc>
          <w:tcPr>
            <w:tcW w:w="1803" w:type="pct"/>
            <w:tcMar>
              <w:top w:w="150" w:type="dxa"/>
              <w:left w:w="0" w:type="dxa"/>
              <w:bottom w:w="150" w:type="dxa"/>
              <w:right w:w="240" w:type="dxa"/>
            </w:tcMar>
            <w:vAlign w:val="center"/>
          </w:tcPr>
          <w:p w14:paraId="22544D22"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Генотип C/C, n (%)</w:t>
            </w:r>
          </w:p>
        </w:tc>
        <w:tc>
          <w:tcPr>
            <w:tcW w:w="1171" w:type="pct"/>
            <w:tcMar>
              <w:top w:w="150" w:type="dxa"/>
              <w:left w:w="240" w:type="dxa"/>
              <w:bottom w:w="150" w:type="dxa"/>
              <w:right w:w="240" w:type="dxa"/>
            </w:tcMar>
            <w:vAlign w:val="center"/>
          </w:tcPr>
          <w:p w14:paraId="171FDCE2"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11 (9,5%)</w:t>
            </w:r>
          </w:p>
        </w:tc>
        <w:tc>
          <w:tcPr>
            <w:tcW w:w="1537" w:type="pct"/>
            <w:tcMar>
              <w:top w:w="150" w:type="dxa"/>
              <w:left w:w="0" w:type="dxa"/>
              <w:bottom w:w="150" w:type="dxa"/>
            </w:tcMar>
            <w:vAlign w:val="center"/>
          </w:tcPr>
          <w:p w14:paraId="3C69812D"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40 (26,0%)</w:t>
            </w:r>
          </w:p>
        </w:tc>
        <w:tc>
          <w:tcPr>
            <w:tcW w:w="489" w:type="pct"/>
            <w:tcMar>
              <w:top w:w="150" w:type="dxa"/>
              <w:left w:w="240" w:type="dxa"/>
              <w:bottom w:w="150" w:type="dxa"/>
              <w:right w:w="0" w:type="dxa"/>
            </w:tcMar>
            <w:vAlign w:val="center"/>
          </w:tcPr>
          <w:p w14:paraId="368D623B"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&lt;0,001</w:t>
            </w:r>
          </w:p>
        </w:tc>
      </w:tr>
    </w:tbl>
    <w:p w14:paraId="7DA35938" w14:textId="77777777" w:rsidR="00264AD4" w:rsidRPr="00786F95" w:rsidRDefault="00264AD4" w:rsidP="00264AD4">
      <w:pPr>
        <w:spacing w:after="0"/>
        <w:ind w:firstLine="708"/>
        <w:jc w:val="both"/>
        <w:rPr>
          <w:rFonts w:ascii="Times New Roman" w:eastAsia="Times New Roman" w:hAnsi="Times New Roman" w:cs="Times New Roman"/>
          <w:sz w:val="28"/>
          <w:szCs w:val="28"/>
          <w:lang w:val="ru-RU"/>
        </w:rPr>
      </w:pPr>
    </w:p>
    <w:p w14:paraId="4647E82B" w14:textId="77777777" w:rsidR="007A0380" w:rsidRDefault="007A0380" w:rsidP="00264AD4">
      <w:pPr>
        <w:spacing w:after="0"/>
        <w:ind w:firstLine="708"/>
        <w:jc w:val="both"/>
        <w:rPr>
          <w:rFonts w:ascii="Times New Roman" w:eastAsia="Times New Roman" w:hAnsi="Times New Roman" w:cs="Times New Roman"/>
          <w:sz w:val="28"/>
          <w:szCs w:val="28"/>
          <w:lang w:val="ru-RU"/>
        </w:rPr>
      </w:pPr>
      <w:r w:rsidRPr="007A0380">
        <w:rPr>
          <w:rFonts w:ascii="Times New Roman" w:eastAsia="Times New Roman" w:hAnsi="Times New Roman" w:cs="Times New Roman"/>
          <w:sz w:val="28"/>
          <w:szCs w:val="28"/>
        </w:rPr>
        <w:t>Группы были сопоставимы по возрасту (56,8 ± 10,5 vs 56,3 ± 11,8; p = 0,707) и полу (53,1% vs 53,9% мужчин; p = 0,906). Статистически значимые различия выявлены по трем параметрам. Сахарный диабет встречался в 3,2 раза чаще при глубоких ВК (11,7% против 3,6% в контроле; p = 0,011). Употребление алкоголя в средних и тяжелых дозах отмечено у 23,4% пациентов с глубокими ВК и лишь у 6,1% в контроле (p &lt; 0,001). Наиболее выраженные различия наблюдались по распределению генотипов полиморфизма rs9515199: рисковый генотип T/T преобладал в группе глубоких ВК (51,7% против 31,2% в контроле; p &lt; 0,001), тогда как протективный генотип C/C, напротив, чаще встречался в контроле (26,0% против 9,5% при глубоких ВК; p &lt; 0,001). Частота курения не различалась между группами (38,3% vs 27,9%; p = 0,076).</w:t>
      </w:r>
    </w:p>
    <w:p w14:paraId="7EA2C23C" w14:textId="1E5DAAC8" w:rsidR="00264AD4" w:rsidRPr="00786F95" w:rsidRDefault="00264AD4" w:rsidP="00264AD4">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В отличие от глубоких ВК, при сравнении пациентов с лобарными ВК (n=18) и контрольной группы (n=165) статистически значимых ассоциаций не выявлено</w:t>
      </w:r>
      <w:r w:rsidR="007A0380">
        <w:rPr>
          <w:rFonts w:ascii="Times New Roman" w:eastAsia="Times New Roman" w:hAnsi="Times New Roman" w:cs="Times New Roman"/>
          <w:sz w:val="28"/>
          <w:szCs w:val="28"/>
          <w:lang w:val="ru-RU"/>
        </w:rPr>
        <w:t xml:space="preserve">. </w:t>
      </w:r>
      <w:r w:rsidRPr="00786F95">
        <w:rPr>
          <w:rFonts w:ascii="Times New Roman" w:eastAsia="Times New Roman" w:hAnsi="Times New Roman" w:cs="Times New Roman"/>
          <w:sz w:val="28"/>
          <w:szCs w:val="28"/>
        </w:rPr>
        <w:t xml:space="preserve">Группы были сопоставимы по возрасту (58,1 ± 13,9 vs 56,3 ± 11,8; p = 0,507), полу (50,0% vs 53,9% мужчин; p = 0,618), сахарному диабету (11,8% vs 3,6%; p = 0,694), употреблению алкоголя (5,9% vs 6,1%; p = 0,769), курению (41,2% vs 27,9%; p = 0,618) и </w:t>
      </w:r>
      <w:r w:rsidRPr="00E05B6A">
        <w:rPr>
          <w:rFonts w:ascii="Times New Roman" w:eastAsia="Times New Roman" w:hAnsi="Times New Roman" w:cs="Times New Roman"/>
          <w:sz w:val="28"/>
          <w:szCs w:val="28"/>
        </w:rPr>
        <w:t>распределению генотипов полиморфизма rs9515199 (точный критерий для таблицы 2×3, p = 0,451)</w:t>
      </w:r>
      <w:r w:rsidRPr="00786F95">
        <w:rPr>
          <w:rFonts w:ascii="Times New Roman" w:eastAsia="Times New Roman" w:hAnsi="Times New Roman" w:cs="Times New Roman"/>
          <w:sz w:val="28"/>
          <w:szCs w:val="28"/>
        </w:rPr>
        <w:t>. Для минимизации влияния возрастных и половых различий проведен matchedcase</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control анализ: для каждого пациента с лобарным ВК подобраны два контроля, сопоставимые по полу и возрасту (±5 лет). </w:t>
      </w:r>
      <w:r w:rsidRPr="00E05B6A">
        <w:rPr>
          <w:rFonts w:ascii="Times New Roman" w:eastAsia="Times New Roman" w:hAnsi="Times New Roman" w:cs="Times New Roman"/>
          <w:sz w:val="28"/>
          <w:szCs w:val="28"/>
        </w:rPr>
        <w:t>В matched</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выборке частота C</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 xml:space="preserve">носительства (C/T + C/C) составила 53,3 % среди лобарных ВК и 70,0 % среди контролей; условная </w:t>
      </w:r>
      <w:r w:rsidRPr="00E05B6A">
        <w:rPr>
          <w:rFonts w:ascii="Times New Roman" w:eastAsia="Times New Roman" w:hAnsi="Times New Roman" w:cs="Times New Roman"/>
          <w:sz w:val="28"/>
          <w:szCs w:val="28"/>
        </w:rPr>
        <w:lastRenderedPageBreak/>
        <w:t>логистическая регрессия дала OR = 0,52 (95 % ДИ: 0,15</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1,76; p = 0,294).</w:t>
      </w:r>
      <w:r w:rsidR="007A0380" w:rsidRPr="007A0380">
        <w:t xml:space="preserve"> </w:t>
      </w:r>
      <w:r w:rsidR="007A0380">
        <w:rPr>
          <w:rFonts w:ascii="Times New Roman" w:eastAsia="Times New Roman" w:hAnsi="Times New Roman" w:cs="Times New Roman"/>
          <w:sz w:val="28"/>
          <w:szCs w:val="28"/>
          <w:lang w:val="ru-RU"/>
        </w:rPr>
        <w:t xml:space="preserve">Основные результаты представлены в </w:t>
      </w:r>
      <w:r w:rsidR="007A0380" w:rsidRPr="007A0380">
        <w:rPr>
          <w:rFonts w:ascii="Times New Roman" w:eastAsia="Times New Roman" w:hAnsi="Times New Roman" w:cs="Times New Roman"/>
          <w:sz w:val="28"/>
          <w:szCs w:val="28"/>
        </w:rPr>
        <w:t>Таблиц</w:t>
      </w:r>
      <w:r w:rsidR="007A0380">
        <w:rPr>
          <w:rFonts w:ascii="Times New Roman" w:eastAsia="Times New Roman" w:hAnsi="Times New Roman" w:cs="Times New Roman"/>
          <w:sz w:val="28"/>
          <w:szCs w:val="28"/>
          <w:lang w:val="ru-RU"/>
        </w:rPr>
        <w:t>е</w:t>
      </w:r>
      <w:r w:rsidR="007A0380" w:rsidRPr="007A0380">
        <w:rPr>
          <w:rFonts w:ascii="Times New Roman" w:eastAsia="Times New Roman" w:hAnsi="Times New Roman" w:cs="Times New Roman"/>
          <w:sz w:val="28"/>
          <w:szCs w:val="28"/>
        </w:rPr>
        <w:t xml:space="preserve"> 29.</w:t>
      </w:r>
    </w:p>
    <w:p w14:paraId="4502729B" w14:textId="77777777" w:rsidR="00264AD4" w:rsidRPr="00786F95" w:rsidRDefault="00264AD4" w:rsidP="00264AD4">
      <w:pPr>
        <w:spacing w:after="0"/>
        <w:ind w:firstLine="708"/>
        <w:jc w:val="both"/>
        <w:rPr>
          <w:rFonts w:ascii="Times New Roman" w:eastAsia="Times New Roman" w:hAnsi="Times New Roman" w:cs="Times New Roman"/>
          <w:sz w:val="28"/>
          <w:szCs w:val="28"/>
          <w:lang w:val="ru-RU"/>
        </w:rPr>
      </w:pPr>
    </w:p>
    <w:p w14:paraId="09F37310" w14:textId="20B4BCC6" w:rsidR="00264AD4" w:rsidRPr="00786F95" w:rsidRDefault="00264AD4" w:rsidP="00264AD4">
      <w:pPr>
        <w:spacing w:after="0"/>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 xml:space="preserve">Таблица </w:t>
      </w:r>
      <w:r w:rsidRPr="00786F95">
        <w:rPr>
          <w:rFonts w:ascii="Times New Roman" w:eastAsia="Times New Roman" w:hAnsi="Times New Roman" w:cs="Times New Roman"/>
          <w:sz w:val="28"/>
          <w:szCs w:val="28"/>
          <w:lang w:val="ru-RU"/>
        </w:rPr>
        <w:t>29</w:t>
      </w:r>
      <w:r w:rsidRPr="00786F95">
        <w:rPr>
          <w:rFonts w:ascii="Times New Roman" w:eastAsia="Times New Roman" w:hAnsi="Times New Roman" w:cs="Times New Roman"/>
          <w:sz w:val="28"/>
          <w:szCs w:val="28"/>
        </w:rPr>
        <w:t xml:space="preserve">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Сравнение клинических и генетических характеристик пациентов с лобарными внутримозговыми кровоизлияниями и контрольной группы</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668"/>
        <w:gridCol w:w="2459"/>
        <w:gridCol w:w="2702"/>
        <w:gridCol w:w="799"/>
      </w:tblGrid>
      <w:tr w:rsidR="005F296F" w:rsidRPr="005F296F" w14:paraId="6D20F807" w14:textId="77777777" w:rsidTr="00207516">
        <w:trPr>
          <w:tblHeader/>
          <w:jc w:val="center"/>
        </w:trPr>
        <w:tc>
          <w:tcPr>
            <w:tcW w:w="1905" w:type="pct"/>
            <w:tcMar>
              <w:top w:w="150" w:type="dxa"/>
              <w:left w:w="0" w:type="dxa"/>
              <w:bottom w:w="150" w:type="dxa"/>
              <w:right w:w="240" w:type="dxa"/>
            </w:tcMar>
            <w:vAlign w:val="center"/>
          </w:tcPr>
          <w:p w14:paraId="5B91DC9E"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Показатель</w:t>
            </w:r>
          </w:p>
        </w:tc>
        <w:tc>
          <w:tcPr>
            <w:tcW w:w="1277" w:type="pct"/>
            <w:tcMar>
              <w:top w:w="150" w:type="dxa"/>
              <w:left w:w="240" w:type="dxa"/>
              <w:bottom w:w="150" w:type="dxa"/>
              <w:right w:w="240" w:type="dxa"/>
            </w:tcMar>
            <w:vAlign w:val="center"/>
          </w:tcPr>
          <w:p w14:paraId="05C96EE5"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Лобарные ВК (n=18)</w:t>
            </w:r>
          </w:p>
        </w:tc>
        <w:tc>
          <w:tcPr>
            <w:tcW w:w="1403" w:type="pct"/>
            <w:tcMar>
              <w:top w:w="150" w:type="dxa"/>
              <w:left w:w="0" w:type="dxa"/>
              <w:bottom w:w="150" w:type="dxa"/>
            </w:tcMar>
            <w:vAlign w:val="center"/>
          </w:tcPr>
          <w:p w14:paraId="1BB00456"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Контрольная группа (n=165)</w:t>
            </w:r>
          </w:p>
        </w:tc>
        <w:tc>
          <w:tcPr>
            <w:tcW w:w="416" w:type="pct"/>
            <w:tcMar>
              <w:top w:w="150" w:type="dxa"/>
              <w:left w:w="0" w:type="dxa"/>
              <w:bottom w:w="150" w:type="dxa"/>
            </w:tcMar>
            <w:vAlign w:val="center"/>
          </w:tcPr>
          <w:p w14:paraId="4AA3131C"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p</w:t>
            </w:r>
          </w:p>
        </w:tc>
      </w:tr>
      <w:tr w:rsidR="005F296F" w:rsidRPr="005F296F" w14:paraId="7C6CF5B7" w14:textId="77777777" w:rsidTr="00207516">
        <w:trPr>
          <w:jc w:val="center"/>
        </w:trPr>
        <w:tc>
          <w:tcPr>
            <w:tcW w:w="1905" w:type="pct"/>
            <w:tcMar>
              <w:top w:w="150" w:type="dxa"/>
              <w:left w:w="0" w:type="dxa"/>
              <w:bottom w:w="150" w:type="dxa"/>
              <w:right w:w="240" w:type="dxa"/>
            </w:tcMar>
            <w:vAlign w:val="center"/>
          </w:tcPr>
          <w:p w14:paraId="24D82319"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Средний возраст (лет), M±SD</w:t>
            </w:r>
          </w:p>
        </w:tc>
        <w:tc>
          <w:tcPr>
            <w:tcW w:w="1277" w:type="pct"/>
            <w:tcMar>
              <w:top w:w="150" w:type="dxa"/>
              <w:left w:w="240" w:type="dxa"/>
              <w:bottom w:w="150" w:type="dxa"/>
              <w:right w:w="240" w:type="dxa"/>
            </w:tcMar>
            <w:vAlign w:val="center"/>
          </w:tcPr>
          <w:p w14:paraId="12C747FB"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58,1 ± 13,9</w:t>
            </w:r>
          </w:p>
        </w:tc>
        <w:tc>
          <w:tcPr>
            <w:tcW w:w="1403" w:type="pct"/>
            <w:tcMar>
              <w:top w:w="150" w:type="dxa"/>
              <w:left w:w="0" w:type="dxa"/>
              <w:bottom w:w="150" w:type="dxa"/>
            </w:tcMar>
            <w:vAlign w:val="center"/>
          </w:tcPr>
          <w:p w14:paraId="0221301E"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56,3 ± 11,8</w:t>
            </w:r>
          </w:p>
        </w:tc>
        <w:tc>
          <w:tcPr>
            <w:tcW w:w="416" w:type="pct"/>
            <w:tcMar>
              <w:top w:w="150" w:type="dxa"/>
              <w:left w:w="240" w:type="dxa"/>
              <w:bottom w:w="150" w:type="dxa"/>
              <w:right w:w="0" w:type="dxa"/>
            </w:tcMar>
            <w:vAlign w:val="center"/>
          </w:tcPr>
          <w:p w14:paraId="4E3FB0C3"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0,507</w:t>
            </w:r>
          </w:p>
        </w:tc>
      </w:tr>
      <w:tr w:rsidR="005F296F" w:rsidRPr="005F296F" w14:paraId="1090B174" w14:textId="77777777" w:rsidTr="00207516">
        <w:trPr>
          <w:jc w:val="center"/>
        </w:trPr>
        <w:tc>
          <w:tcPr>
            <w:tcW w:w="1905" w:type="pct"/>
            <w:tcMar>
              <w:top w:w="150" w:type="dxa"/>
              <w:left w:w="0" w:type="dxa"/>
              <w:bottom w:w="150" w:type="dxa"/>
              <w:right w:w="240" w:type="dxa"/>
            </w:tcMar>
            <w:vAlign w:val="center"/>
          </w:tcPr>
          <w:p w14:paraId="7B1B6C41"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Мужской пол, n (%)</w:t>
            </w:r>
          </w:p>
        </w:tc>
        <w:tc>
          <w:tcPr>
            <w:tcW w:w="1277" w:type="pct"/>
            <w:tcMar>
              <w:top w:w="150" w:type="dxa"/>
              <w:left w:w="240" w:type="dxa"/>
              <w:bottom w:w="150" w:type="dxa"/>
              <w:right w:w="240" w:type="dxa"/>
            </w:tcMar>
            <w:vAlign w:val="center"/>
          </w:tcPr>
          <w:p w14:paraId="661506B4"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9 (50,0%)</w:t>
            </w:r>
          </w:p>
        </w:tc>
        <w:tc>
          <w:tcPr>
            <w:tcW w:w="1403" w:type="pct"/>
            <w:tcMar>
              <w:top w:w="150" w:type="dxa"/>
              <w:left w:w="0" w:type="dxa"/>
              <w:bottom w:w="150" w:type="dxa"/>
            </w:tcMar>
            <w:vAlign w:val="center"/>
          </w:tcPr>
          <w:p w14:paraId="4FAF026E"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89 (53,9%)</w:t>
            </w:r>
          </w:p>
        </w:tc>
        <w:tc>
          <w:tcPr>
            <w:tcW w:w="416" w:type="pct"/>
            <w:tcMar>
              <w:top w:w="150" w:type="dxa"/>
              <w:left w:w="240" w:type="dxa"/>
              <w:bottom w:w="150" w:type="dxa"/>
              <w:right w:w="0" w:type="dxa"/>
            </w:tcMar>
            <w:vAlign w:val="center"/>
          </w:tcPr>
          <w:p w14:paraId="07FD040A"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0,618</w:t>
            </w:r>
          </w:p>
        </w:tc>
      </w:tr>
      <w:tr w:rsidR="005F296F" w:rsidRPr="005F296F" w14:paraId="26274B18" w14:textId="77777777" w:rsidTr="00207516">
        <w:trPr>
          <w:jc w:val="center"/>
        </w:trPr>
        <w:tc>
          <w:tcPr>
            <w:tcW w:w="1905" w:type="pct"/>
            <w:tcMar>
              <w:top w:w="150" w:type="dxa"/>
              <w:left w:w="0" w:type="dxa"/>
              <w:bottom w:w="150" w:type="dxa"/>
              <w:right w:w="240" w:type="dxa"/>
            </w:tcMar>
            <w:vAlign w:val="center"/>
          </w:tcPr>
          <w:p w14:paraId="19F45D00"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Сахарный диабет, n (%)</w:t>
            </w:r>
          </w:p>
        </w:tc>
        <w:tc>
          <w:tcPr>
            <w:tcW w:w="1277" w:type="pct"/>
            <w:tcMar>
              <w:top w:w="150" w:type="dxa"/>
              <w:left w:w="240" w:type="dxa"/>
              <w:bottom w:w="150" w:type="dxa"/>
              <w:right w:w="240" w:type="dxa"/>
            </w:tcMar>
            <w:vAlign w:val="center"/>
          </w:tcPr>
          <w:p w14:paraId="4EA082C5"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2 (11,8%)</w:t>
            </w:r>
          </w:p>
        </w:tc>
        <w:tc>
          <w:tcPr>
            <w:tcW w:w="1403" w:type="pct"/>
            <w:tcMar>
              <w:top w:w="150" w:type="dxa"/>
              <w:left w:w="0" w:type="dxa"/>
              <w:bottom w:w="150" w:type="dxa"/>
            </w:tcMar>
            <w:vAlign w:val="center"/>
          </w:tcPr>
          <w:p w14:paraId="7EC59B20"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6 (3,6%)</w:t>
            </w:r>
          </w:p>
        </w:tc>
        <w:tc>
          <w:tcPr>
            <w:tcW w:w="416" w:type="pct"/>
            <w:tcMar>
              <w:top w:w="150" w:type="dxa"/>
              <w:left w:w="240" w:type="dxa"/>
              <w:bottom w:w="150" w:type="dxa"/>
              <w:right w:w="0" w:type="dxa"/>
            </w:tcMar>
            <w:vAlign w:val="center"/>
          </w:tcPr>
          <w:p w14:paraId="7DDD197A"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0,694</w:t>
            </w:r>
          </w:p>
        </w:tc>
      </w:tr>
      <w:tr w:rsidR="005F296F" w:rsidRPr="005F296F" w14:paraId="23EC7E99" w14:textId="77777777" w:rsidTr="00207516">
        <w:trPr>
          <w:jc w:val="center"/>
        </w:trPr>
        <w:tc>
          <w:tcPr>
            <w:tcW w:w="1905" w:type="pct"/>
            <w:tcMar>
              <w:top w:w="150" w:type="dxa"/>
              <w:left w:w="0" w:type="dxa"/>
              <w:bottom w:w="150" w:type="dxa"/>
              <w:right w:w="240" w:type="dxa"/>
            </w:tcMar>
            <w:vAlign w:val="center"/>
          </w:tcPr>
          <w:p w14:paraId="4C788F3D" w14:textId="3DFF8333"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Алкоголь, n (%)</w:t>
            </w:r>
          </w:p>
        </w:tc>
        <w:tc>
          <w:tcPr>
            <w:tcW w:w="1277" w:type="pct"/>
            <w:tcMar>
              <w:top w:w="150" w:type="dxa"/>
              <w:left w:w="240" w:type="dxa"/>
              <w:bottom w:w="150" w:type="dxa"/>
              <w:right w:w="240" w:type="dxa"/>
            </w:tcMar>
            <w:vAlign w:val="center"/>
          </w:tcPr>
          <w:p w14:paraId="481C07DA"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1 (5,9%)</w:t>
            </w:r>
          </w:p>
        </w:tc>
        <w:tc>
          <w:tcPr>
            <w:tcW w:w="1403" w:type="pct"/>
            <w:tcMar>
              <w:top w:w="150" w:type="dxa"/>
              <w:left w:w="0" w:type="dxa"/>
              <w:bottom w:w="150" w:type="dxa"/>
            </w:tcMar>
            <w:vAlign w:val="center"/>
          </w:tcPr>
          <w:p w14:paraId="76661739"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10 (6,1%)</w:t>
            </w:r>
          </w:p>
        </w:tc>
        <w:tc>
          <w:tcPr>
            <w:tcW w:w="416" w:type="pct"/>
            <w:tcMar>
              <w:top w:w="150" w:type="dxa"/>
              <w:left w:w="240" w:type="dxa"/>
              <w:bottom w:w="150" w:type="dxa"/>
              <w:right w:w="0" w:type="dxa"/>
            </w:tcMar>
            <w:vAlign w:val="center"/>
          </w:tcPr>
          <w:p w14:paraId="4595EE87"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0,769</w:t>
            </w:r>
          </w:p>
        </w:tc>
      </w:tr>
      <w:tr w:rsidR="005F296F" w:rsidRPr="005F296F" w14:paraId="3B6FA393" w14:textId="77777777" w:rsidTr="00207516">
        <w:trPr>
          <w:jc w:val="center"/>
        </w:trPr>
        <w:tc>
          <w:tcPr>
            <w:tcW w:w="1905" w:type="pct"/>
            <w:tcMar>
              <w:top w:w="150" w:type="dxa"/>
              <w:left w:w="0" w:type="dxa"/>
              <w:bottom w:w="150" w:type="dxa"/>
              <w:right w:w="240" w:type="dxa"/>
            </w:tcMar>
            <w:vAlign w:val="center"/>
          </w:tcPr>
          <w:p w14:paraId="42C166FC"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Курение (курит), n (%)</w:t>
            </w:r>
          </w:p>
        </w:tc>
        <w:tc>
          <w:tcPr>
            <w:tcW w:w="1277" w:type="pct"/>
            <w:tcMar>
              <w:top w:w="150" w:type="dxa"/>
              <w:left w:w="240" w:type="dxa"/>
              <w:bottom w:w="150" w:type="dxa"/>
              <w:right w:w="240" w:type="dxa"/>
            </w:tcMar>
            <w:vAlign w:val="center"/>
          </w:tcPr>
          <w:p w14:paraId="10989C41"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7 (41,2%)</w:t>
            </w:r>
          </w:p>
        </w:tc>
        <w:tc>
          <w:tcPr>
            <w:tcW w:w="1403" w:type="pct"/>
            <w:tcMar>
              <w:top w:w="150" w:type="dxa"/>
              <w:left w:w="0" w:type="dxa"/>
              <w:bottom w:w="150" w:type="dxa"/>
            </w:tcMar>
            <w:vAlign w:val="center"/>
          </w:tcPr>
          <w:p w14:paraId="49AF20C3"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46 (27,9%)</w:t>
            </w:r>
          </w:p>
        </w:tc>
        <w:tc>
          <w:tcPr>
            <w:tcW w:w="416" w:type="pct"/>
            <w:tcMar>
              <w:top w:w="150" w:type="dxa"/>
              <w:left w:w="240" w:type="dxa"/>
              <w:bottom w:w="150" w:type="dxa"/>
              <w:right w:w="0" w:type="dxa"/>
            </w:tcMar>
            <w:vAlign w:val="center"/>
          </w:tcPr>
          <w:p w14:paraId="5E88A6B0"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0,618</w:t>
            </w:r>
          </w:p>
        </w:tc>
      </w:tr>
      <w:tr w:rsidR="005F296F" w:rsidRPr="005F296F" w14:paraId="07C7C287" w14:textId="77777777" w:rsidTr="00207516">
        <w:trPr>
          <w:jc w:val="center"/>
        </w:trPr>
        <w:tc>
          <w:tcPr>
            <w:tcW w:w="1905" w:type="pct"/>
            <w:tcMar>
              <w:top w:w="150" w:type="dxa"/>
              <w:left w:w="0" w:type="dxa"/>
              <w:bottom w:w="150" w:type="dxa"/>
              <w:right w:w="240" w:type="dxa"/>
            </w:tcMar>
            <w:vAlign w:val="center"/>
          </w:tcPr>
          <w:p w14:paraId="44E31EFC"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Генотип T/T, n (%)</w:t>
            </w:r>
          </w:p>
        </w:tc>
        <w:tc>
          <w:tcPr>
            <w:tcW w:w="1277" w:type="pct"/>
            <w:tcMar>
              <w:top w:w="150" w:type="dxa"/>
              <w:left w:w="240" w:type="dxa"/>
              <w:bottom w:w="150" w:type="dxa"/>
              <w:right w:w="240" w:type="dxa"/>
            </w:tcMar>
            <w:vAlign w:val="center"/>
          </w:tcPr>
          <w:p w14:paraId="5828888E"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7 (46,7%)</w:t>
            </w:r>
          </w:p>
        </w:tc>
        <w:tc>
          <w:tcPr>
            <w:tcW w:w="1403" w:type="pct"/>
            <w:tcMar>
              <w:top w:w="150" w:type="dxa"/>
              <w:left w:w="0" w:type="dxa"/>
              <w:bottom w:w="150" w:type="dxa"/>
            </w:tcMar>
            <w:vAlign w:val="center"/>
          </w:tcPr>
          <w:p w14:paraId="260B95B7"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48 (29,1%)</w:t>
            </w:r>
          </w:p>
        </w:tc>
        <w:tc>
          <w:tcPr>
            <w:tcW w:w="416" w:type="pct"/>
            <w:tcMar>
              <w:top w:w="150" w:type="dxa"/>
              <w:left w:w="240" w:type="dxa"/>
              <w:bottom w:w="150" w:type="dxa"/>
              <w:right w:w="0" w:type="dxa"/>
            </w:tcMar>
            <w:vAlign w:val="center"/>
          </w:tcPr>
          <w:p w14:paraId="257B5710"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0,451</w:t>
            </w:r>
          </w:p>
        </w:tc>
      </w:tr>
      <w:tr w:rsidR="005F296F" w:rsidRPr="005F296F" w14:paraId="49D5DDBC" w14:textId="77777777" w:rsidTr="00207516">
        <w:trPr>
          <w:jc w:val="center"/>
        </w:trPr>
        <w:tc>
          <w:tcPr>
            <w:tcW w:w="1905" w:type="pct"/>
            <w:tcMar>
              <w:top w:w="150" w:type="dxa"/>
              <w:left w:w="0" w:type="dxa"/>
              <w:bottom w:w="150" w:type="dxa"/>
              <w:right w:w="240" w:type="dxa"/>
            </w:tcMar>
            <w:vAlign w:val="center"/>
          </w:tcPr>
          <w:p w14:paraId="157E73FC"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Генотип C/T, n (%)</w:t>
            </w:r>
          </w:p>
        </w:tc>
        <w:tc>
          <w:tcPr>
            <w:tcW w:w="1277" w:type="pct"/>
            <w:tcMar>
              <w:top w:w="150" w:type="dxa"/>
              <w:left w:w="240" w:type="dxa"/>
              <w:bottom w:w="150" w:type="dxa"/>
              <w:right w:w="240" w:type="dxa"/>
            </w:tcMar>
            <w:vAlign w:val="center"/>
          </w:tcPr>
          <w:p w14:paraId="2F345434"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6 (40,0%)</w:t>
            </w:r>
          </w:p>
        </w:tc>
        <w:tc>
          <w:tcPr>
            <w:tcW w:w="1403" w:type="pct"/>
            <w:tcMar>
              <w:top w:w="150" w:type="dxa"/>
              <w:left w:w="0" w:type="dxa"/>
              <w:bottom w:w="150" w:type="dxa"/>
            </w:tcMar>
            <w:vAlign w:val="center"/>
          </w:tcPr>
          <w:p w14:paraId="058F1793"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66 (40,0%)</w:t>
            </w:r>
          </w:p>
        </w:tc>
        <w:tc>
          <w:tcPr>
            <w:tcW w:w="416" w:type="pct"/>
            <w:tcMar>
              <w:top w:w="150" w:type="dxa"/>
              <w:left w:w="240" w:type="dxa"/>
              <w:bottom w:w="150" w:type="dxa"/>
              <w:right w:w="0" w:type="dxa"/>
            </w:tcMar>
            <w:vAlign w:val="center"/>
          </w:tcPr>
          <w:p w14:paraId="5D881D38"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0,451</w:t>
            </w:r>
          </w:p>
        </w:tc>
      </w:tr>
      <w:tr w:rsidR="005F296F" w:rsidRPr="00786F95" w14:paraId="27BA8A5B" w14:textId="77777777" w:rsidTr="00207516">
        <w:trPr>
          <w:jc w:val="center"/>
        </w:trPr>
        <w:tc>
          <w:tcPr>
            <w:tcW w:w="1905" w:type="pct"/>
            <w:tcMar>
              <w:top w:w="150" w:type="dxa"/>
              <w:left w:w="0" w:type="dxa"/>
              <w:bottom w:w="150" w:type="dxa"/>
              <w:right w:w="240" w:type="dxa"/>
            </w:tcMar>
            <w:vAlign w:val="center"/>
          </w:tcPr>
          <w:p w14:paraId="2CA860D2"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Генотип C/C, n (%)</w:t>
            </w:r>
          </w:p>
        </w:tc>
        <w:tc>
          <w:tcPr>
            <w:tcW w:w="1277" w:type="pct"/>
            <w:tcMar>
              <w:top w:w="150" w:type="dxa"/>
              <w:left w:w="240" w:type="dxa"/>
              <w:bottom w:w="150" w:type="dxa"/>
              <w:right w:w="240" w:type="dxa"/>
            </w:tcMar>
            <w:vAlign w:val="center"/>
          </w:tcPr>
          <w:p w14:paraId="529724DD"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2 (13,3%)</w:t>
            </w:r>
          </w:p>
        </w:tc>
        <w:tc>
          <w:tcPr>
            <w:tcW w:w="1403" w:type="pct"/>
            <w:tcMar>
              <w:top w:w="150" w:type="dxa"/>
              <w:left w:w="0" w:type="dxa"/>
              <w:bottom w:w="150" w:type="dxa"/>
            </w:tcMar>
            <w:vAlign w:val="center"/>
          </w:tcPr>
          <w:p w14:paraId="0B6E248E"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40 (24,2%)</w:t>
            </w:r>
          </w:p>
        </w:tc>
        <w:tc>
          <w:tcPr>
            <w:tcW w:w="416" w:type="pct"/>
            <w:tcMar>
              <w:top w:w="150" w:type="dxa"/>
              <w:left w:w="240" w:type="dxa"/>
              <w:bottom w:w="150" w:type="dxa"/>
              <w:right w:w="0" w:type="dxa"/>
            </w:tcMar>
            <w:vAlign w:val="center"/>
          </w:tcPr>
          <w:p w14:paraId="1B7D0F24"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0,451</w:t>
            </w:r>
          </w:p>
        </w:tc>
      </w:tr>
    </w:tbl>
    <w:p w14:paraId="3A5A9A54" w14:textId="77777777" w:rsidR="00264AD4" w:rsidRPr="00786F95" w:rsidRDefault="00264AD4" w:rsidP="00264AD4">
      <w:pPr>
        <w:spacing w:after="0"/>
        <w:ind w:firstLine="708"/>
        <w:jc w:val="both"/>
        <w:rPr>
          <w:rFonts w:ascii="Times New Roman" w:eastAsia="Times New Roman" w:hAnsi="Times New Roman" w:cs="Times New Roman"/>
          <w:sz w:val="28"/>
          <w:szCs w:val="28"/>
          <w:lang w:val="ru-RU"/>
        </w:rPr>
      </w:pPr>
    </w:p>
    <w:p w14:paraId="40DF571E" w14:textId="6A3F13AA" w:rsidR="00264AD4" w:rsidRPr="00786F95" w:rsidRDefault="00264AD4" w:rsidP="00264AD4">
      <w:pPr>
        <w:spacing w:after="0"/>
        <w:ind w:firstLine="708"/>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Субгруппой анализ выявил принципиально различный характер ассоциаций изучаемых факторов с риском внутримозгового кровоизлияния в зависимости от локализации гематомы. Для глубоких ВК установлены сильные и статистически значимые ассоциации с полиморфизмом rs9515199 гена</w:t>
      </w:r>
      <w:r w:rsidRPr="00786F95">
        <w:rPr>
          <w:rFonts w:ascii="Times New Roman" w:eastAsia="Times New Roman" w:hAnsi="Times New Roman" w:cs="Times New Roman"/>
          <w:i/>
          <w:iCs/>
          <w:sz w:val="28"/>
          <w:szCs w:val="28"/>
        </w:rPr>
        <w:t xml:space="preserve"> </w:t>
      </w:r>
      <w:r w:rsidR="00E05B6A">
        <w:rPr>
          <w:rFonts w:ascii="Times New Roman" w:eastAsia="Times New Roman" w:hAnsi="Times New Roman" w:cs="Times New Roman"/>
          <w:i/>
          <w:iCs/>
          <w:sz w:val="28"/>
          <w:szCs w:val="28"/>
        </w:rPr>
        <w:t>COL4A2</w:t>
      </w:r>
      <w:r w:rsidRPr="00786F95">
        <w:rPr>
          <w:rFonts w:ascii="Times New Roman" w:eastAsia="Times New Roman" w:hAnsi="Times New Roman" w:cs="Times New Roman"/>
          <w:i/>
          <w:iCs/>
          <w:sz w:val="28"/>
          <w:szCs w:val="28"/>
        </w:rPr>
        <w:t xml:space="preserve"> </w:t>
      </w:r>
      <w:r w:rsidRPr="00786F95">
        <w:rPr>
          <w:rFonts w:ascii="Times New Roman" w:eastAsia="Times New Roman" w:hAnsi="Times New Roman" w:cs="Times New Roman"/>
          <w:sz w:val="28"/>
          <w:szCs w:val="28"/>
        </w:rPr>
        <w:t xml:space="preserve">(p &lt; 0,001), употреблением алкоголя (p &lt; 0,001) и сахарным диабетом (p = 0,011). Для лобарных ВК ни один из этих факторов не достиг статистической значимости (p &gt; 0,05 во всех сравнениях). </w:t>
      </w:r>
      <w:r w:rsidRPr="00786F95">
        <w:rPr>
          <w:rFonts w:ascii="Times New Roman" w:hAnsi="Times New Roman" w:cs="Times New Roman"/>
          <w:sz w:val="28"/>
          <w:szCs w:val="28"/>
        </w:rPr>
        <w:t>Группа лобарных ВК была малочисленной (n=18), что существенно ограничивает статистическую мощность анализа. Несмотря на отсутствие статистически значимых различий, направление изменений частот генотипов было сопоставимо с наблюдаемым при глубоких ВК, однако для подтверждения возможных различий между подтипами внутримозгового кровоизлияния необходимы исследования на более крупных выборках.</w:t>
      </w:r>
      <w:r w:rsidRPr="00E05B6A">
        <w:rPr>
          <w:rFonts w:ascii="Times New Roman" w:hAnsi="Times New Roman" w:cs="Times New Roman"/>
          <w:lang w:val="ru-RU"/>
        </w:rPr>
        <w:t xml:space="preserve"> </w:t>
      </w:r>
      <w:r w:rsidRPr="00786F95">
        <w:rPr>
          <w:rFonts w:ascii="Times New Roman" w:eastAsia="Times New Roman" w:hAnsi="Times New Roman" w:cs="Times New Roman"/>
          <w:sz w:val="28"/>
          <w:szCs w:val="28"/>
        </w:rPr>
        <w:t>Это согласуется с современными представлениями о патогенезе:</w:t>
      </w:r>
      <w:r w:rsidRPr="00786F95">
        <w:rPr>
          <w:rFonts w:ascii="Times New Roman" w:eastAsia="Times New Roman" w:hAnsi="Times New Roman" w:cs="Times New Roman"/>
          <w:i/>
          <w:iCs/>
          <w:sz w:val="28"/>
          <w:szCs w:val="28"/>
        </w:rPr>
        <w:t xml:space="preserve"> </w:t>
      </w:r>
      <w:r w:rsidR="00E05B6A">
        <w:rPr>
          <w:rFonts w:ascii="Times New Roman" w:eastAsia="Times New Roman" w:hAnsi="Times New Roman" w:cs="Times New Roman"/>
          <w:i/>
          <w:iCs/>
          <w:sz w:val="28"/>
          <w:szCs w:val="28"/>
        </w:rPr>
        <w:t>COL4A2</w:t>
      </w:r>
      <w:r w:rsidRPr="00786F95">
        <w:rPr>
          <w:rFonts w:ascii="Times New Roman" w:eastAsia="Times New Roman" w:hAnsi="Times New Roman" w:cs="Times New Roman"/>
          <w:i/>
          <w:iCs/>
          <w:sz w:val="28"/>
          <w:szCs w:val="28"/>
        </w:rPr>
        <w:t xml:space="preserve"> </w:t>
      </w:r>
      <w:r w:rsidRPr="00786F95">
        <w:rPr>
          <w:rFonts w:ascii="Times New Roman" w:eastAsia="Times New Roman" w:hAnsi="Times New Roman" w:cs="Times New Roman"/>
          <w:sz w:val="28"/>
          <w:szCs w:val="28"/>
        </w:rPr>
        <w:t xml:space="preserve">участвует в поддержании целостности базальной мембраны мелких перфорантных артерий, поражаемых при хронической артериальной гипертензии, тогда как в патогенезе лобарных ВК ведущую роль играет церебральная амилоидная ангиопатия. Инфратенториальные кровоизлияния (ствол, мозжечок) не были включены в основной статистический анализ ввиду малой численности подгрупп. </w:t>
      </w:r>
    </w:p>
    <w:p w14:paraId="3C78E9B9" w14:textId="77777777" w:rsidR="00264AD4" w:rsidRPr="00786F95" w:rsidRDefault="00264AD4" w:rsidP="00264AD4">
      <w:pPr>
        <w:spacing w:after="0"/>
        <w:ind w:firstLine="708"/>
        <w:jc w:val="center"/>
        <w:rPr>
          <w:rFonts w:ascii="Times New Roman" w:eastAsia="Times New Roman" w:hAnsi="Times New Roman" w:cs="Times New Roman"/>
          <w:b/>
          <w:bCs/>
          <w:sz w:val="28"/>
          <w:szCs w:val="28"/>
          <w:lang w:val="ru-RU"/>
        </w:rPr>
      </w:pPr>
    </w:p>
    <w:p w14:paraId="05AB40F7" w14:textId="77777777" w:rsidR="00264AD4" w:rsidRPr="00786F95" w:rsidRDefault="00264AD4" w:rsidP="00264AD4">
      <w:pPr>
        <w:spacing w:after="0"/>
        <w:ind w:firstLine="708"/>
        <w:rPr>
          <w:rFonts w:ascii="Times New Roman" w:eastAsia="Times New Roman" w:hAnsi="Times New Roman" w:cs="Times New Roman"/>
          <w:b/>
          <w:bCs/>
          <w:sz w:val="28"/>
          <w:szCs w:val="28"/>
          <w:lang w:val="ru-RU"/>
        </w:rPr>
      </w:pPr>
      <w:r w:rsidRPr="00786F95">
        <w:rPr>
          <w:rFonts w:ascii="Times New Roman" w:eastAsia="Times New Roman" w:hAnsi="Times New Roman" w:cs="Times New Roman"/>
          <w:b/>
          <w:bCs/>
          <w:sz w:val="28"/>
          <w:szCs w:val="28"/>
        </w:rPr>
        <w:lastRenderedPageBreak/>
        <w:t>3.</w:t>
      </w:r>
      <w:r w:rsidRPr="00786F95">
        <w:rPr>
          <w:rFonts w:ascii="Times New Roman" w:eastAsia="Times New Roman" w:hAnsi="Times New Roman" w:cs="Times New Roman"/>
          <w:b/>
          <w:bCs/>
          <w:sz w:val="28"/>
          <w:szCs w:val="28"/>
          <w:lang w:val="ru-RU"/>
        </w:rPr>
        <w:t>6</w:t>
      </w:r>
      <w:r w:rsidRPr="00786F95">
        <w:rPr>
          <w:rFonts w:ascii="Times New Roman" w:eastAsia="Times New Roman" w:hAnsi="Times New Roman" w:cs="Times New Roman"/>
          <w:b/>
          <w:bCs/>
          <w:sz w:val="28"/>
          <w:szCs w:val="28"/>
        </w:rPr>
        <w:t xml:space="preserve"> Логистический регрессионный анализ (многофакторная модель с клиническими и генетическими факторами)</w:t>
      </w:r>
    </w:p>
    <w:p w14:paraId="15E806A5" w14:textId="77777777" w:rsidR="00264AD4" w:rsidRPr="00786F95" w:rsidRDefault="00264AD4" w:rsidP="00264AD4">
      <w:pPr>
        <w:spacing w:after="0"/>
        <w:ind w:firstLine="708"/>
        <w:rPr>
          <w:rFonts w:ascii="Times New Roman" w:eastAsia="Times New Roman" w:hAnsi="Times New Roman" w:cs="Times New Roman"/>
          <w:b/>
          <w:bCs/>
          <w:sz w:val="28"/>
          <w:szCs w:val="28"/>
          <w:lang w:val="ru-RU"/>
        </w:rPr>
      </w:pPr>
    </w:p>
    <w:p w14:paraId="0153A34A" w14:textId="77777777" w:rsidR="00264AD4" w:rsidRPr="00786F95" w:rsidRDefault="00264AD4" w:rsidP="00264AD4">
      <w:pPr>
        <w:spacing w:after="0"/>
        <w:ind w:firstLine="708"/>
        <w:jc w:val="both"/>
        <w:rPr>
          <w:rFonts w:ascii="Times New Roman" w:eastAsia="Times New Roman" w:hAnsi="Times New Roman" w:cs="Times New Roman"/>
          <w:b/>
          <w:bCs/>
          <w:sz w:val="28"/>
          <w:szCs w:val="28"/>
          <w:lang w:val="ru-RU"/>
        </w:rPr>
      </w:pPr>
      <w:r w:rsidRPr="00786F95">
        <w:rPr>
          <w:rFonts w:ascii="Times New Roman" w:eastAsia="Times New Roman" w:hAnsi="Times New Roman" w:cs="Times New Roman"/>
          <w:b/>
          <w:bCs/>
          <w:sz w:val="28"/>
          <w:szCs w:val="28"/>
          <w:lang w:val="ru-RU"/>
        </w:rPr>
        <w:t>Многофакторная логистическая регрессионная модель прогнозирования риска развития спонтанного внутримозгового кровоизлияния для всей когорты пациентов казахской национальности с включением артериальной гипертензии в качестве независимого предиктора</w:t>
      </w:r>
    </w:p>
    <w:p w14:paraId="00ABFBF8" w14:textId="10E23E6C" w:rsidR="00264AD4" w:rsidRPr="00786F95" w:rsidRDefault="00264AD4" w:rsidP="00264AD4">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Для выявления независимых предикторов развития спонтанного внутримозгового кровоизлияния проведен многофакторный логистический регрессионный анализ с пошаговым отбором предикторов (stepwise, критерий AIC). В модель включались следующие переменные: артериальная гипертензия (АГ), сахарный диабет (СД), употребление алкоголя (среднее/тяжелое), возраст, пол и генотип полиморфизма rs9515199 гена</w:t>
      </w:r>
      <w:r w:rsidRPr="00786F95">
        <w:rPr>
          <w:rFonts w:ascii="Times New Roman" w:eastAsia="Times New Roman" w:hAnsi="Times New Roman" w:cs="Times New Roman"/>
          <w:i/>
          <w:iCs/>
          <w:sz w:val="28"/>
          <w:szCs w:val="28"/>
        </w:rPr>
        <w:t xml:space="preserve"> </w:t>
      </w:r>
      <w:r w:rsidR="00E05B6A">
        <w:rPr>
          <w:rFonts w:ascii="Times New Roman" w:eastAsia="Times New Roman" w:hAnsi="Times New Roman" w:cs="Times New Roman"/>
          <w:i/>
          <w:iCs/>
          <w:sz w:val="28"/>
          <w:szCs w:val="28"/>
        </w:rPr>
        <w:t xml:space="preserve">COL4A2 </w:t>
      </w:r>
      <w:r w:rsidRPr="00786F95">
        <w:rPr>
          <w:rFonts w:ascii="Times New Roman" w:eastAsia="Times New Roman" w:hAnsi="Times New Roman" w:cs="Times New Roman"/>
          <w:sz w:val="28"/>
          <w:szCs w:val="28"/>
        </w:rPr>
        <w:t xml:space="preserve">(кодированный как TT, CT, CC). Генотип CC использован в качестве референсной категории. Результаты многофакторного анализа представлены в Таблице </w:t>
      </w:r>
      <w:r w:rsidRPr="00786F95">
        <w:rPr>
          <w:rFonts w:ascii="Times New Roman" w:eastAsia="Times New Roman" w:hAnsi="Times New Roman" w:cs="Times New Roman"/>
          <w:sz w:val="28"/>
          <w:szCs w:val="28"/>
          <w:lang w:val="ru-RU"/>
        </w:rPr>
        <w:t>30.</w:t>
      </w:r>
    </w:p>
    <w:p w14:paraId="60EE0168" w14:textId="77777777" w:rsidR="00264AD4" w:rsidRPr="00786F95" w:rsidRDefault="00264AD4" w:rsidP="00264AD4">
      <w:pPr>
        <w:spacing w:after="0"/>
        <w:ind w:firstLine="708"/>
        <w:jc w:val="both"/>
        <w:rPr>
          <w:rFonts w:ascii="Times New Roman" w:eastAsia="Times New Roman" w:hAnsi="Times New Roman" w:cs="Times New Roman"/>
          <w:sz w:val="28"/>
          <w:szCs w:val="28"/>
          <w:lang w:val="ru-RU"/>
        </w:rPr>
      </w:pPr>
    </w:p>
    <w:p w14:paraId="25B8CD7B" w14:textId="16386FC2" w:rsidR="00264AD4" w:rsidRPr="00E05B6A" w:rsidRDefault="00264AD4" w:rsidP="00264AD4">
      <w:pPr>
        <w:spacing w:after="0"/>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 xml:space="preserve">Таблица </w:t>
      </w:r>
      <w:r w:rsidRPr="00786F95">
        <w:rPr>
          <w:rFonts w:ascii="Times New Roman" w:eastAsia="Times New Roman" w:hAnsi="Times New Roman" w:cs="Times New Roman"/>
          <w:sz w:val="28"/>
          <w:szCs w:val="28"/>
          <w:lang w:val="ru-RU"/>
        </w:rPr>
        <w:t>30</w:t>
      </w:r>
      <w:r w:rsidRPr="00786F95">
        <w:rPr>
          <w:rFonts w:ascii="Times New Roman" w:eastAsia="Times New Roman" w:hAnsi="Times New Roman" w:cs="Times New Roman"/>
          <w:sz w:val="28"/>
          <w:szCs w:val="28"/>
        </w:rPr>
        <w:t xml:space="preserve">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Многофакторный логистический регрессионный анализ предикторов внутримозгового кровоизлияния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462"/>
        <w:gridCol w:w="2195"/>
        <w:gridCol w:w="979"/>
        <w:gridCol w:w="1797"/>
        <w:gridCol w:w="1195"/>
      </w:tblGrid>
      <w:tr w:rsidR="005F296F" w:rsidRPr="005F296F" w14:paraId="5CC07A77" w14:textId="77777777" w:rsidTr="00207516">
        <w:trPr>
          <w:tblHeader/>
        </w:trPr>
        <w:tc>
          <w:tcPr>
            <w:tcW w:w="1801" w:type="pct"/>
            <w:tcMar>
              <w:top w:w="150" w:type="dxa"/>
              <w:left w:w="0" w:type="dxa"/>
              <w:bottom w:w="150" w:type="dxa"/>
              <w:right w:w="240" w:type="dxa"/>
            </w:tcMar>
            <w:vAlign w:val="center"/>
          </w:tcPr>
          <w:p w14:paraId="3DAFB8FB"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Предиктор</w:t>
            </w:r>
          </w:p>
        </w:tc>
        <w:tc>
          <w:tcPr>
            <w:tcW w:w="1143" w:type="pct"/>
            <w:tcMar>
              <w:top w:w="150" w:type="dxa"/>
              <w:left w:w="240" w:type="dxa"/>
              <w:bottom w:w="150" w:type="dxa"/>
              <w:right w:w="240" w:type="dxa"/>
            </w:tcMar>
            <w:vAlign w:val="center"/>
          </w:tcPr>
          <w:p w14:paraId="19585219" w14:textId="1D8E7ED9"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β</w:t>
            </w:r>
            <w:r w:rsidR="005207F3" w:rsidRPr="00786F95">
              <w:rPr>
                <w:rFonts w:ascii="Times New Roman" w:eastAsia="Times New Roman" w:hAnsi="Times New Roman" w:cs="Times New Roman"/>
              </w:rPr>
              <w:t>-</w:t>
            </w:r>
            <w:r w:rsidRPr="00786F95">
              <w:rPr>
                <w:rFonts w:ascii="Times New Roman" w:eastAsia="Times New Roman" w:hAnsi="Times New Roman" w:cs="Times New Roman"/>
              </w:rPr>
              <w:t>коэффициент</w:t>
            </w:r>
          </w:p>
        </w:tc>
        <w:tc>
          <w:tcPr>
            <w:tcW w:w="497" w:type="pct"/>
            <w:tcMar>
              <w:top w:w="150" w:type="dxa"/>
              <w:left w:w="0" w:type="dxa"/>
              <w:bottom w:w="150" w:type="dxa"/>
            </w:tcMar>
            <w:vAlign w:val="center"/>
          </w:tcPr>
          <w:p w14:paraId="6C52458C"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OR</w:t>
            </w:r>
          </w:p>
        </w:tc>
        <w:tc>
          <w:tcPr>
            <w:tcW w:w="936" w:type="pct"/>
            <w:tcMar>
              <w:top w:w="150" w:type="dxa"/>
              <w:left w:w="0" w:type="dxa"/>
              <w:bottom w:w="150" w:type="dxa"/>
            </w:tcMar>
            <w:vAlign w:val="center"/>
          </w:tcPr>
          <w:p w14:paraId="2B42FC1B"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95% ДИ</w:t>
            </w:r>
          </w:p>
        </w:tc>
        <w:tc>
          <w:tcPr>
            <w:tcW w:w="623" w:type="pct"/>
            <w:tcMar>
              <w:top w:w="150" w:type="dxa"/>
              <w:left w:w="0" w:type="dxa"/>
              <w:bottom w:w="150" w:type="dxa"/>
            </w:tcMar>
            <w:vAlign w:val="center"/>
          </w:tcPr>
          <w:p w14:paraId="43CE4F2E"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p</w:t>
            </w:r>
          </w:p>
        </w:tc>
      </w:tr>
      <w:tr w:rsidR="005F296F" w:rsidRPr="005F296F" w14:paraId="160D6B4A" w14:textId="77777777" w:rsidTr="00207516">
        <w:tc>
          <w:tcPr>
            <w:tcW w:w="1801" w:type="pct"/>
            <w:tcMar>
              <w:top w:w="150" w:type="dxa"/>
              <w:left w:w="0" w:type="dxa"/>
              <w:bottom w:w="150" w:type="dxa"/>
              <w:right w:w="240" w:type="dxa"/>
            </w:tcMar>
            <w:vAlign w:val="center"/>
          </w:tcPr>
          <w:p w14:paraId="5F271081"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Артериальная гипертензия</w:t>
            </w:r>
          </w:p>
        </w:tc>
        <w:tc>
          <w:tcPr>
            <w:tcW w:w="1143" w:type="pct"/>
            <w:tcMar>
              <w:top w:w="150" w:type="dxa"/>
              <w:left w:w="240" w:type="dxa"/>
              <w:bottom w:w="150" w:type="dxa"/>
              <w:right w:w="240" w:type="dxa"/>
            </w:tcMar>
            <w:vAlign w:val="center"/>
          </w:tcPr>
          <w:p w14:paraId="78B10691" w14:textId="3F1CDD53" w:rsidR="00264AD4" w:rsidRPr="00E05B6A" w:rsidRDefault="00264AD4" w:rsidP="00264AD4">
            <w:pPr>
              <w:spacing w:after="0"/>
              <w:rPr>
                <w:rFonts w:ascii="Times New Roman" w:eastAsia="Times New Roman" w:hAnsi="Times New Roman" w:cs="Times New Roman"/>
                <w:lang w:val="ru-RU"/>
              </w:rPr>
            </w:pPr>
            <w:r w:rsidRPr="00E05B6A">
              <w:rPr>
                <w:rFonts w:ascii="Times New Roman" w:eastAsia="Times New Roman" w:hAnsi="Times New Roman" w:cs="Times New Roman"/>
              </w:rPr>
              <w:t>не оценима</w:t>
            </w:r>
          </w:p>
        </w:tc>
        <w:tc>
          <w:tcPr>
            <w:tcW w:w="497" w:type="pct"/>
            <w:tcMar>
              <w:top w:w="150" w:type="dxa"/>
              <w:left w:w="0" w:type="dxa"/>
              <w:bottom w:w="150" w:type="dxa"/>
            </w:tcMar>
            <w:vAlign w:val="center"/>
          </w:tcPr>
          <w:p w14:paraId="3A55E37C" w14:textId="51639670" w:rsidR="00264AD4" w:rsidRPr="00E05B6A" w:rsidRDefault="00264AD4" w:rsidP="00264AD4">
            <w:pPr>
              <w:spacing w:after="0"/>
              <w:rPr>
                <w:rFonts w:ascii="Times New Roman" w:eastAsia="Times New Roman" w:hAnsi="Times New Roman" w:cs="Times New Roman"/>
                <w:lang w:val="ru-RU"/>
              </w:rPr>
            </w:pPr>
            <w:r w:rsidRPr="00E05B6A">
              <w:rPr>
                <w:rFonts w:ascii="Times New Roman" w:eastAsia="Times New Roman" w:hAnsi="Times New Roman" w:cs="Times New Roman"/>
              </w:rPr>
              <w:t>не оценима</w:t>
            </w:r>
          </w:p>
        </w:tc>
        <w:tc>
          <w:tcPr>
            <w:tcW w:w="936" w:type="pct"/>
            <w:tcMar>
              <w:top w:w="150" w:type="dxa"/>
              <w:left w:w="0" w:type="dxa"/>
              <w:bottom w:w="150" w:type="dxa"/>
            </w:tcMar>
            <w:vAlign w:val="center"/>
          </w:tcPr>
          <w:p w14:paraId="0C04DACD" w14:textId="1AF0AC0C" w:rsidR="00264AD4" w:rsidRPr="00786F95" w:rsidRDefault="005207F3" w:rsidP="00264AD4">
            <w:pPr>
              <w:spacing w:after="0"/>
              <w:rPr>
                <w:rFonts w:ascii="Times New Roman" w:eastAsia="Times New Roman" w:hAnsi="Times New Roman" w:cs="Times New Roman"/>
              </w:rPr>
            </w:pPr>
            <w:r w:rsidRPr="00E05B6A">
              <w:rPr>
                <w:rFonts w:ascii="Times New Roman" w:eastAsia="Times New Roman" w:hAnsi="Times New Roman" w:cs="Times New Roman"/>
              </w:rPr>
              <w:t>-</w:t>
            </w:r>
          </w:p>
        </w:tc>
        <w:tc>
          <w:tcPr>
            <w:tcW w:w="623" w:type="pct"/>
            <w:tcMar>
              <w:top w:w="150" w:type="dxa"/>
              <w:left w:w="240" w:type="dxa"/>
              <w:bottom w:w="150" w:type="dxa"/>
              <w:right w:w="0" w:type="dxa"/>
            </w:tcMar>
            <w:vAlign w:val="center"/>
          </w:tcPr>
          <w:p w14:paraId="314A9A47"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АГ у 100 % случаев</w:t>
            </w:r>
          </w:p>
        </w:tc>
      </w:tr>
      <w:tr w:rsidR="005F296F" w:rsidRPr="005F296F" w14:paraId="724D061B" w14:textId="77777777" w:rsidTr="00207516">
        <w:tc>
          <w:tcPr>
            <w:tcW w:w="1801" w:type="pct"/>
            <w:tcMar>
              <w:top w:w="150" w:type="dxa"/>
              <w:left w:w="0" w:type="dxa"/>
              <w:bottom w:w="150" w:type="dxa"/>
              <w:right w:w="240" w:type="dxa"/>
            </w:tcMar>
            <w:vAlign w:val="center"/>
          </w:tcPr>
          <w:p w14:paraId="1BD9B307"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Алкоголь (средний/тяжелый)</w:t>
            </w:r>
          </w:p>
        </w:tc>
        <w:tc>
          <w:tcPr>
            <w:tcW w:w="1143" w:type="pct"/>
            <w:tcMar>
              <w:top w:w="150" w:type="dxa"/>
              <w:left w:w="240" w:type="dxa"/>
              <w:bottom w:w="150" w:type="dxa"/>
              <w:right w:w="240" w:type="dxa"/>
            </w:tcMar>
            <w:vAlign w:val="center"/>
          </w:tcPr>
          <w:p w14:paraId="09B5CF6A"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1,501</w:t>
            </w:r>
          </w:p>
        </w:tc>
        <w:tc>
          <w:tcPr>
            <w:tcW w:w="497" w:type="pct"/>
            <w:tcMar>
              <w:top w:w="150" w:type="dxa"/>
              <w:left w:w="0" w:type="dxa"/>
              <w:bottom w:w="150" w:type="dxa"/>
            </w:tcMar>
            <w:vAlign w:val="center"/>
          </w:tcPr>
          <w:p w14:paraId="1EE2CE02"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4,49</w:t>
            </w:r>
          </w:p>
        </w:tc>
        <w:tc>
          <w:tcPr>
            <w:tcW w:w="936" w:type="pct"/>
            <w:tcMar>
              <w:top w:w="150" w:type="dxa"/>
              <w:left w:w="0" w:type="dxa"/>
              <w:bottom w:w="150" w:type="dxa"/>
            </w:tcMar>
            <w:vAlign w:val="center"/>
          </w:tcPr>
          <w:p w14:paraId="7E05D48D" w14:textId="408E8ECB"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 xml:space="preserve">2,09 </w:t>
            </w:r>
            <w:r w:rsidR="005207F3" w:rsidRPr="00E05B6A">
              <w:rPr>
                <w:rFonts w:ascii="Times New Roman" w:eastAsia="Times New Roman" w:hAnsi="Times New Roman" w:cs="Times New Roman"/>
              </w:rPr>
              <w:t>-</w:t>
            </w:r>
            <w:r w:rsidRPr="00E05B6A">
              <w:rPr>
                <w:rFonts w:ascii="Times New Roman" w:eastAsia="Times New Roman" w:hAnsi="Times New Roman" w:cs="Times New Roman"/>
              </w:rPr>
              <w:t xml:space="preserve"> 10,30</w:t>
            </w:r>
          </w:p>
        </w:tc>
        <w:tc>
          <w:tcPr>
            <w:tcW w:w="623" w:type="pct"/>
            <w:tcMar>
              <w:top w:w="150" w:type="dxa"/>
              <w:left w:w="240" w:type="dxa"/>
              <w:bottom w:w="150" w:type="dxa"/>
              <w:right w:w="0" w:type="dxa"/>
            </w:tcMar>
            <w:vAlign w:val="center"/>
          </w:tcPr>
          <w:p w14:paraId="40B81D68" w14:textId="46C01C75"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7,7e</w:t>
            </w:r>
            <w:r w:rsidR="005207F3" w:rsidRPr="00E05B6A">
              <w:rPr>
                <w:rFonts w:ascii="Times New Roman" w:eastAsia="Times New Roman" w:hAnsi="Times New Roman" w:cs="Times New Roman"/>
              </w:rPr>
              <w:t>-</w:t>
            </w:r>
            <w:r w:rsidRPr="00E05B6A">
              <w:rPr>
                <w:rFonts w:ascii="Times New Roman" w:eastAsia="Times New Roman" w:hAnsi="Times New Roman" w:cs="Times New Roman"/>
              </w:rPr>
              <w:t>05</w:t>
            </w:r>
          </w:p>
        </w:tc>
      </w:tr>
      <w:tr w:rsidR="005F296F" w:rsidRPr="005F296F" w14:paraId="55CC4A50" w14:textId="77777777" w:rsidTr="00207516">
        <w:tc>
          <w:tcPr>
            <w:tcW w:w="1801" w:type="pct"/>
            <w:tcMar>
              <w:top w:w="150" w:type="dxa"/>
              <w:left w:w="0" w:type="dxa"/>
              <w:bottom w:w="150" w:type="dxa"/>
              <w:right w:w="240" w:type="dxa"/>
            </w:tcMar>
            <w:vAlign w:val="center"/>
          </w:tcPr>
          <w:p w14:paraId="0FF02628"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Сахарный диабет</w:t>
            </w:r>
          </w:p>
        </w:tc>
        <w:tc>
          <w:tcPr>
            <w:tcW w:w="1143" w:type="pct"/>
            <w:tcMar>
              <w:top w:w="150" w:type="dxa"/>
              <w:left w:w="240" w:type="dxa"/>
              <w:bottom w:w="150" w:type="dxa"/>
              <w:right w:w="240" w:type="dxa"/>
            </w:tcMar>
            <w:vAlign w:val="center"/>
          </w:tcPr>
          <w:p w14:paraId="0AF49930"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1,342</w:t>
            </w:r>
          </w:p>
        </w:tc>
        <w:tc>
          <w:tcPr>
            <w:tcW w:w="497" w:type="pct"/>
            <w:tcMar>
              <w:top w:w="150" w:type="dxa"/>
              <w:left w:w="0" w:type="dxa"/>
              <w:bottom w:w="150" w:type="dxa"/>
            </w:tcMar>
            <w:vAlign w:val="center"/>
          </w:tcPr>
          <w:p w14:paraId="64A572F1"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3,83</w:t>
            </w:r>
          </w:p>
        </w:tc>
        <w:tc>
          <w:tcPr>
            <w:tcW w:w="936" w:type="pct"/>
            <w:tcMar>
              <w:top w:w="150" w:type="dxa"/>
              <w:left w:w="0" w:type="dxa"/>
              <w:bottom w:w="150" w:type="dxa"/>
            </w:tcMar>
            <w:vAlign w:val="center"/>
          </w:tcPr>
          <w:p w14:paraId="3A3783B5" w14:textId="3D8D9381"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 xml:space="preserve">1,45 </w:t>
            </w:r>
            <w:r w:rsidR="005207F3" w:rsidRPr="00E05B6A">
              <w:rPr>
                <w:rFonts w:ascii="Times New Roman" w:eastAsia="Times New Roman" w:hAnsi="Times New Roman" w:cs="Times New Roman"/>
              </w:rPr>
              <w:t>-</w:t>
            </w:r>
            <w:r w:rsidRPr="00E05B6A">
              <w:rPr>
                <w:rFonts w:ascii="Times New Roman" w:eastAsia="Times New Roman" w:hAnsi="Times New Roman" w:cs="Times New Roman"/>
              </w:rPr>
              <w:t xml:space="preserve"> 11,67</w:t>
            </w:r>
          </w:p>
        </w:tc>
        <w:tc>
          <w:tcPr>
            <w:tcW w:w="623" w:type="pct"/>
            <w:tcMar>
              <w:top w:w="150" w:type="dxa"/>
              <w:left w:w="240" w:type="dxa"/>
              <w:bottom w:w="150" w:type="dxa"/>
              <w:right w:w="0" w:type="dxa"/>
            </w:tcMar>
            <w:vAlign w:val="center"/>
          </w:tcPr>
          <w:p w14:paraId="7EC48FC4"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0,0058</w:t>
            </w:r>
          </w:p>
        </w:tc>
      </w:tr>
      <w:tr w:rsidR="005F296F" w:rsidRPr="005F296F" w14:paraId="1B68C6A1" w14:textId="77777777" w:rsidTr="00207516">
        <w:tc>
          <w:tcPr>
            <w:tcW w:w="1801" w:type="pct"/>
            <w:tcMar>
              <w:top w:w="150" w:type="dxa"/>
              <w:left w:w="0" w:type="dxa"/>
              <w:bottom w:w="150" w:type="dxa"/>
              <w:right w:w="240" w:type="dxa"/>
            </w:tcMar>
            <w:vAlign w:val="center"/>
          </w:tcPr>
          <w:p w14:paraId="194BBF7F"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Генотип TT (vs CC)</w:t>
            </w:r>
          </w:p>
        </w:tc>
        <w:tc>
          <w:tcPr>
            <w:tcW w:w="1143" w:type="pct"/>
            <w:tcMar>
              <w:top w:w="150" w:type="dxa"/>
              <w:left w:w="240" w:type="dxa"/>
              <w:bottom w:w="150" w:type="dxa"/>
              <w:right w:w="240" w:type="dxa"/>
            </w:tcMar>
            <w:vAlign w:val="center"/>
          </w:tcPr>
          <w:p w14:paraId="09FE3C36"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1,242</w:t>
            </w:r>
          </w:p>
        </w:tc>
        <w:tc>
          <w:tcPr>
            <w:tcW w:w="497" w:type="pct"/>
            <w:tcMar>
              <w:top w:w="150" w:type="dxa"/>
              <w:left w:w="0" w:type="dxa"/>
              <w:bottom w:w="150" w:type="dxa"/>
            </w:tcMar>
            <w:vAlign w:val="center"/>
          </w:tcPr>
          <w:p w14:paraId="7958AB9F"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3,46</w:t>
            </w:r>
          </w:p>
        </w:tc>
        <w:tc>
          <w:tcPr>
            <w:tcW w:w="936" w:type="pct"/>
            <w:tcMar>
              <w:top w:w="150" w:type="dxa"/>
              <w:left w:w="0" w:type="dxa"/>
              <w:bottom w:w="150" w:type="dxa"/>
            </w:tcMar>
            <w:vAlign w:val="center"/>
          </w:tcPr>
          <w:p w14:paraId="59BCE1F4" w14:textId="40C6C9CF"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 xml:space="preserve">1,69 </w:t>
            </w:r>
            <w:r w:rsidR="005207F3" w:rsidRPr="00E05B6A">
              <w:rPr>
                <w:rFonts w:ascii="Times New Roman" w:eastAsia="Times New Roman" w:hAnsi="Times New Roman" w:cs="Times New Roman"/>
              </w:rPr>
              <w:t>-</w:t>
            </w:r>
            <w:r w:rsidRPr="00E05B6A">
              <w:rPr>
                <w:rFonts w:ascii="Times New Roman" w:eastAsia="Times New Roman" w:hAnsi="Times New Roman" w:cs="Times New Roman"/>
              </w:rPr>
              <w:t xml:space="preserve"> 7,39</w:t>
            </w:r>
          </w:p>
        </w:tc>
        <w:tc>
          <w:tcPr>
            <w:tcW w:w="623" w:type="pct"/>
            <w:tcMar>
              <w:top w:w="150" w:type="dxa"/>
              <w:left w:w="240" w:type="dxa"/>
              <w:bottom w:w="150" w:type="dxa"/>
              <w:right w:w="0" w:type="dxa"/>
            </w:tcMar>
            <w:vAlign w:val="center"/>
          </w:tcPr>
          <w:p w14:paraId="3E353CC2"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0,0006</w:t>
            </w:r>
          </w:p>
        </w:tc>
      </w:tr>
      <w:tr w:rsidR="005F296F" w:rsidRPr="005F296F" w14:paraId="115F35A9" w14:textId="77777777" w:rsidTr="00207516">
        <w:tc>
          <w:tcPr>
            <w:tcW w:w="1801" w:type="pct"/>
            <w:tcMar>
              <w:top w:w="150" w:type="dxa"/>
              <w:left w:w="0" w:type="dxa"/>
              <w:bottom w:w="150" w:type="dxa"/>
              <w:right w:w="240" w:type="dxa"/>
            </w:tcMar>
            <w:vAlign w:val="center"/>
          </w:tcPr>
          <w:p w14:paraId="1D98D466"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Генотип CT (vs CC)</w:t>
            </w:r>
          </w:p>
        </w:tc>
        <w:tc>
          <w:tcPr>
            <w:tcW w:w="1143" w:type="pct"/>
            <w:tcMar>
              <w:top w:w="150" w:type="dxa"/>
              <w:left w:w="240" w:type="dxa"/>
              <w:bottom w:w="150" w:type="dxa"/>
              <w:right w:w="240" w:type="dxa"/>
            </w:tcMar>
            <w:vAlign w:val="center"/>
          </w:tcPr>
          <w:p w14:paraId="0B191297"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0,710</w:t>
            </w:r>
          </w:p>
        </w:tc>
        <w:tc>
          <w:tcPr>
            <w:tcW w:w="497" w:type="pct"/>
            <w:tcMar>
              <w:top w:w="150" w:type="dxa"/>
              <w:left w:w="0" w:type="dxa"/>
              <w:bottom w:w="150" w:type="dxa"/>
            </w:tcMar>
            <w:vAlign w:val="center"/>
          </w:tcPr>
          <w:p w14:paraId="5BEAF3E9"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2,03</w:t>
            </w:r>
          </w:p>
        </w:tc>
        <w:tc>
          <w:tcPr>
            <w:tcW w:w="936" w:type="pct"/>
            <w:tcMar>
              <w:top w:w="150" w:type="dxa"/>
              <w:left w:w="0" w:type="dxa"/>
              <w:bottom w:w="150" w:type="dxa"/>
            </w:tcMar>
            <w:vAlign w:val="center"/>
          </w:tcPr>
          <w:p w14:paraId="5F9C0F4E" w14:textId="10D0B97C"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 xml:space="preserve">0,99 </w:t>
            </w:r>
            <w:r w:rsidR="005207F3" w:rsidRPr="00E05B6A">
              <w:rPr>
                <w:rFonts w:ascii="Times New Roman" w:eastAsia="Times New Roman" w:hAnsi="Times New Roman" w:cs="Times New Roman"/>
              </w:rPr>
              <w:t>-</w:t>
            </w:r>
            <w:r w:rsidRPr="00E05B6A">
              <w:rPr>
                <w:rFonts w:ascii="Times New Roman" w:eastAsia="Times New Roman" w:hAnsi="Times New Roman" w:cs="Times New Roman"/>
              </w:rPr>
              <w:t xml:space="preserve"> 4,33</w:t>
            </w:r>
          </w:p>
        </w:tc>
        <w:tc>
          <w:tcPr>
            <w:tcW w:w="623" w:type="pct"/>
            <w:tcMar>
              <w:top w:w="150" w:type="dxa"/>
              <w:left w:w="240" w:type="dxa"/>
              <w:bottom w:w="150" w:type="dxa"/>
              <w:right w:w="0" w:type="dxa"/>
            </w:tcMar>
            <w:vAlign w:val="center"/>
          </w:tcPr>
          <w:p w14:paraId="0103FF21"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0,053</w:t>
            </w:r>
          </w:p>
        </w:tc>
      </w:tr>
      <w:tr w:rsidR="005F296F" w:rsidRPr="005F296F" w14:paraId="31A2372E" w14:textId="77777777" w:rsidTr="00207516">
        <w:tc>
          <w:tcPr>
            <w:tcW w:w="1801" w:type="pct"/>
            <w:tcMar>
              <w:top w:w="150" w:type="dxa"/>
              <w:left w:w="0" w:type="dxa"/>
              <w:bottom w:w="150" w:type="dxa"/>
              <w:right w:w="240" w:type="dxa"/>
            </w:tcMar>
            <w:vAlign w:val="center"/>
          </w:tcPr>
          <w:p w14:paraId="0C9A4F5E"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Константа</w:t>
            </w:r>
          </w:p>
        </w:tc>
        <w:tc>
          <w:tcPr>
            <w:tcW w:w="3199" w:type="pct"/>
            <w:gridSpan w:val="4"/>
            <w:tcMar>
              <w:top w:w="150" w:type="dxa"/>
              <w:left w:w="240" w:type="dxa"/>
              <w:bottom w:w="150" w:type="dxa"/>
              <w:right w:w="240" w:type="dxa"/>
            </w:tcMar>
            <w:vAlign w:val="center"/>
          </w:tcPr>
          <w:p w14:paraId="16E38641" w14:textId="6C2EA029" w:rsidR="00264AD4" w:rsidRPr="00786F95" w:rsidRDefault="005207F3" w:rsidP="00264AD4">
            <w:pPr>
              <w:spacing w:after="0"/>
              <w:rPr>
                <w:rFonts w:ascii="Times New Roman" w:eastAsia="Times New Roman" w:hAnsi="Times New Roman" w:cs="Times New Roman"/>
              </w:rPr>
            </w:pPr>
            <w:r w:rsidRPr="00E05B6A">
              <w:rPr>
                <w:rFonts w:ascii="Times New Roman" w:eastAsia="Times New Roman" w:hAnsi="Times New Roman" w:cs="Times New Roman"/>
              </w:rPr>
              <w:t>-</w:t>
            </w:r>
            <w:r w:rsidR="00264AD4" w:rsidRPr="00E05B6A">
              <w:rPr>
                <w:rFonts w:ascii="Times New Roman" w:eastAsia="Times New Roman" w:hAnsi="Times New Roman" w:cs="Times New Roman"/>
              </w:rPr>
              <w:t>1,322</w:t>
            </w:r>
          </w:p>
        </w:tc>
      </w:tr>
      <w:tr w:rsidR="005F296F" w:rsidRPr="00786F95" w14:paraId="21A9ECC8" w14:textId="77777777" w:rsidTr="00207516">
        <w:trPr>
          <w:trHeight w:val="1221"/>
        </w:trPr>
        <w:tc>
          <w:tcPr>
            <w:tcW w:w="5000" w:type="pct"/>
            <w:gridSpan w:val="5"/>
            <w:tcMar>
              <w:top w:w="150" w:type="dxa"/>
              <w:left w:w="0" w:type="dxa"/>
              <w:bottom w:w="150" w:type="dxa"/>
              <w:right w:w="240" w:type="dxa"/>
            </w:tcMar>
            <w:vAlign w:val="center"/>
          </w:tcPr>
          <w:p w14:paraId="372BAD73" w14:textId="0CF82869" w:rsidR="00264AD4" w:rsidRPr="00786F95" w:rsidRDefault="00264AD4" w:rsidP="00264AD4">
            <w:pPr>
              <w:spacing w:after="0"/>
              <w:jc w:val="both"/>
              <w:rPr>
                <w:rFonts w:ascii="Times New Roman" w:eastAsia="Times New Roman" w:hAnsi="Times New Roman" w:cs="Times New Roman"/>
              </w:rPr>
            </w:pPr>
            <w:r w:rsidRPr="00786F95">
              <w:rPr>
                <w:rFonts w:ascii="Times New Roman" w:eastAsia="Times New Roman" w:hAnsi="Times New Roman" w:cs="Times New Roman"/>
                <w:lang w:val="ru-RU"/>
              </w:rPr>
              <w:t xml:space="preserve">           Примечание </w:t>
            </w:r>
            <w:r w:rsidR="005207F3" w:rsidRPr="00786F95">
              <w:rPr>
                <w:rFonts w:ascii="Times New Roman" w:eastAsia="Times New Roman" w:hAnsi="Times New Roman" w:cs="Times New Roman"/>
                <w:lang w:val="ru-RU"/>
              </w:rPr>
              <w:t>-</w:t>
            </w:r>
            <w:r w:rsidRPr="00786F95">
              <w:rPr>
                <w:rFonts w:ascii="Times New Roman" w:eastAsia="Times New Roman" w:hAnsi="Times New Roman" w:cs="Times New Roman"/>
                <w:lang w:val="ru-RU"/>
              </w:rPr>
              <w:t xml:space="preserve"> </w:t>
            </w:r>
            <w:r w:rsidRPr="00786F95">
              <w:rPr>
                <w:rFonts w:ascii="Times New Roman" w:eastAsia="Times New Roman" w:hAnsi="Times New Roman" w:cs="Times New Roman"/>
              </w:rPr>
              <w:t xml:space="preserve">Анализ проведен с использованием пошагового метода отбора предикторов </w:t>
            </w:r>
            <w:r w:rsidRPr="00786F95">
              <w:rPr>
                <w:rFonts w:ascii="Times New Roman" w:hAnsi="Times New Roman" w:cs="Times New Roman"/>
              </w:rPr>
              <w:t>на основании критерия AIC</w:t>
            </w:r>
            <w:r w:rsidRPr="00786F95">
              <w:rPr>
                <w:rFonts w:ascii="Times New Roman" w:eastAsia="Times New Roman" w:hAnsi="Times New Roman" w:cs="Times New Roman"/>
              </w:rPr>
              <w:t>. Генотип CC использован в качестве референсной категории. Возраст и пол не достигли статистической значимости и были исключены из финальной модели.</w:t>
            </w:r>
          </w:p>
        </w:tc>
      </w:tr>
    </w:tbl>
    <w:p w14:paraId="0EED8848" w14:textId="77777777" w:rsidR="00264AD4" w:rsidRPr="00786F95" w:rsidRDefault="00264AD4" w:rsidP="00264AD4">
      <w:pPr>
        <w:spacing w:after="0"/>
        <w:ind w:firstLine="708"/>
        <w:jc w:val="both"/>
        <w:rPr>
          <w:rFonts w:ascii="Times New Roman" w:eastAsia="Times New Roman" w:hAnsi="Times New Roman" w:cs="Times New Roman"/>
          <w:sz w:val="28"/>
          <w:szCs w:val="28"/>
          <w:lang w:val="ru-RU"/>
        </w:rPr>
      </w:pPr>
    </w:p>
    <w:p w14:paraId="4991DA8B" w14:textId="389AE89C" w:rsidR="00264AD4" w:rsidRPr="00E05B6A" w:rsidRDefault="00264AD4" w:rsidP="00264AD4">
      <w:pPr>
        <w:spacing w:after="0"/>
        <w:ind w:firstLine="708"/>
        <w:jc w:val="both"/>
        <w:rPr>
          <w:rFonts w:ascii="Times New Roman" w:eastAsia="Times New Roman" w:hAnsi="Times New Roman" w:cs="Times New Roman"/>
          <w:sz w:val="28"/>
          <w:szCs w:val="28"/>
          <w:lang w:val="ru-RU"/>
        </w:rPr>
      </w:pPr>
      <w:r w:rsidRPr="00E05B6A">
        <w:rPr>
          <w:rFonts w:ascii="Times New Roman" w:eastAsia="Times New Roman" w:hAnsi="Times New Roman" w:cs="Times New Roman"/>
          <w:sz w:val="28"/>
          <w:szCs w:val="28"/>
        </w:rPr>
        <w:t xml:space="preserve">Артериальная гипертензия зарегистрирована у 100 % пациентов основной группы и у 24,0 % генотипированных контролей, вследствие чего её коэффициент в логистической модели не имеет конечной оценки: при последовательном увеличении числа итераций алгоритма отношение шансов </w:t>
      </w:r>
      <w:r w:rsidRPr="00E05B6A">
        <w:rPr>
          <w:rFonts w:ascii="Times New Roman" w:eastAsia="Times New Roman" w:hAnsi="Times New Roman" w:cs="Times New Roman"/>
          <w:sz w:val="28"/>
          <w:szCs w:val="28"/>
        </w:rPr>
        <w:lastRenderedPageBreak/>
        <w:t>возрастает без предела (28,9 → 298,8 → 697,0 → 25 217 → 2,7×10⁷), а матрица информации становится вырожденной. Поэтому в качестве основной многофакторной модели принята модель без артериальной гипертензии, оценённая методом пенализированной регрессии Фёрта. В ней независимыми предикторами ВК являются среднее/тяжёлое употребление алкоголя (OR = 4,49; 95 % ДИ: 2,09</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10,30; p = 7,7×10⁻⁵), сахарный диабет (OR = 3,83; 1,45</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11,67; p = 0,0058) и генотип T/T полиморфизма rs9515199 относительно C/C (OR = 3,46; 1,69</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7,39; p = 6,0×10⁻⁴); для генотипа C/T ассоциация находится на границе значимости (OR = 2,03; 0,99</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4,33; p = 0,053). Возраст (OR = 1,01 на год; 0,98</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1,03; p = 0,63) и мужской пол (OR = 0,78; 0,46</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1,32; p = 0,36) значимости не достигли. При принудительном включении артериальной гипертензии все перечисленные эффекты сокращаются и утрачивают формальную значимость (генотип: совместный тест p = 0,51), однако это является математическим следствием полного разделения данных, а не свидетельством отсутствия эффекта: артериальная гипертензия не связана с генотипом в контрольной группе (p = 0,206) и, следовательно, не может выступать конфаундером изучаемой ассоциации.</w:t>
      </w:r>
    </w:p>
    <w:p w14:paraId="2FA0B37C" w14:textId="77777777" w:rsidR="00106E8D" w:rsidRPr="00E05B6A" w:rsidRDefault="00106E8D" w:rsidP="00264AD4">
      <w:pPr>
        <w:spacing w:after="0"/>
        <w:ind w:firstLine="708"/>
        <w:jc w:val="both"/>
        <w:rPr>
          <w:rFonts w:ascii="Times New Roman" w:eastAsia="Times New Roman" w:hAnsi="Times New Roman" w:cs="Times New Roman"/>
          <w:sz w:val="28"/>
          <w:szCs w:val="28"/>
          <w:lang w:val="ru-RU"/>
        </w:rPr>
      </w:pPr>
    </w:p>
    <w:tbl>
      <w:tblPr>
        <w:tblStyle w:val="af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844"/>
      </w:tblGrid>
      <w:tr w:rsidR="000E286B" w:rsidRPr="000E286B" w14:paraId="3CBF39CB" w14:textId="77777777" w:rsidTr="00207516">
        <w:tc>
          <w:tcPr>
            <w:tcW w:w="8784" w:type="dxa"/>
          </w:tcPr>
          <w:p w14:paraId="7B79DCA9" w14:textId="3BA328BC" w:rsidR="00264AD4" w:rsidRPr="00786F95" w:rsidRDefault="00264AD4" w:rsidP="00264AD4">
            <w:pPr>
              <w:jc w:val="center"/>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 xml:space="preserve">Logit(p) =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1,322 + 1,342 × СД + 1,501 × Алкоголь + 1,242 × TT + 0,710 × CT</w:t>
            </w:r>
          </w:p>
        </w:tc>
        <w:tc>
          <w:tcPr>
            <w:tcW w:w="844" w:type="dxa"/>
          </w:tcPr>
          <w:p w14:paraId="0D133B41" w14:textId="77777777" w:rsidR="00264AD4" w:rsidRPr="00786F95" w:rsidRDefault="00264AD4" w:rsidP="00264AD4">
            <w:pPr>
              <w:jc w:val="center"/>
              <w:rPr>
                <w:rFonts w:ascii="Times New Roman" w:eastAsia="Times New Roman" w:hAnsi="Times New Roman" w:cs="Times New Roman"/>
                <w:sz w:val="28"/>
                <w:szCs w:val="28"/>
                <w:lang w:val="ru-RU"/>
              </w:rPr>
            </w:pPr>
          </w:p>
          <w:p w14:paraId="35D4E9D5" w14:textId="77777777" w:rsidR="00264AD4" w:rsidRPr="00786F95" w:rsidRDefault="00264AD4" w:rsidP="00264AD4">
            <w:pPr>
              <w:jc w:val="center"/>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lang w:val="ru-RU"/>
              </w:rPr>
              <w:t>(1)</w:t>
            </w:r>
          </w:p>
        </w:tc>
      </w:tr>
    </w:tbl>
    <w:p w14:paraId="67543FB7" w14:textId="77777777" w:rsidR="00264AD4" w:rsidRPr="00786F95" w:rsidRDefault="00264AD4" w:rsidP="00264AD4">
      <w:pPr>
        <w:spacing w:after="0"/>
        <w:ind w:firstLine="708"/>
        <w:jc w:val="both"/>
        <w:rPr>
          <w:rFonts w:ascii="Times New Roman" w:eastAsia="Times New Roman" w:hAnsi="Times New Roman" w:cs="Times New Roman"/>
          <w:sz w:val="28"/>
          <w:szCs w:val="28"/>
          <w:lang w:val="ru-RU"/>
        </w:rPr>
      </w:pPr>
    </w:p>
    <w:p w14:paraId="261D4E69" w14:textId="79D7365C" w:rsidR="00264AD4" w:rsidRPr="00786F95" w:rsidRDefault="00264AD4" w:rsidP="00264AD4">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 xml:space="preserve">Вероятность развития ВК рассчитывается по формуле p = 1 / (1 + e⁻ᶫᵒᵍⁱᵗ⁽ᵖ⁾), где p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вероятность развития ВК (от 0 до 1), e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основание натурального логарифма (≈ 2,71828), СД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сахарный диабет (1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есть, 0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нет), Алкоголь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употребление алкоголя среднее/тяжелое (1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есть, 0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нет), TT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генотип T/T полиморфизма rs9515199 (1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да, 0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нет), CT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генотип C/T полиморфизма rs9515199 (1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да, 0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нет), константа = </w:t>
      </w:r>
      <w:r w:rsidR="00D852B2" w:rsidRPr="00D852B2">
        <w:rPr>
          <w:rFonts w:ascii="Times New Roman" w:eastAsia="Times New Roman" w:hAnsi="Times New Roman" w:cs="Times New Roman"/>
          <w:sz w:val="28"/>
          <w:szCs w:val="28"/>
        </w:rPr>
        <w:t>-1,322</w:t>
      </w:r>
      <w:r w:rsidRPr="00786F95">
        <w:rPr>
          <w:rFonts w:ascii="Times New Roman" w:eastAsia="Times New Roman" w:hAnsi="Times New Roman" w:cs="Times New Roman"/>
          <w:sz w:val="28"/>
          <w:szCs w:val="28"/>
        </w:rPr>
        <w:t>.</w:t>
      </w:r>
    </w:p>
    <w:p w14:paraId="4FECEEED" w14:textId="77777777" w:rsidR="00106E8D" w:rsidRPr="00786F95" w:rsidRDefault="00106E8D" w:rsidP="00264AD4">
      <w:pPr>
        <w:spacing w:after="0"/>
        <w:ind w:firstLine="708"/>
        <w:jc w:val="both"/>
        <w:rPr>
          <w:rFonts w:ascii="Times New Roman" w:eastAsia="Times New Roman" w:hAnsi="Times New Roman" w:cs="Times New Roman"/>
          <w:sz w:val="28"/>
          <w:szCs w:val="28"/>
          <w:lang w:val="ru-RU"/>
        </w:rPr>
      </w:pPr>
    </w:p>
    <w:p w14:paraId="242C2E93" w14:textId="77777777" w:rsidR="00264AD4" w:rsidRPr="00786F95" w:rsidRDefault="00264AD4" w:rsidP="00264AD4">
      <w:pPr>
        <w:spacing w:after="0"/>
        <w:ind w:firstLine="708"/>
        <w:jc w:val="both"/>
        <w:rPr>
          <w:rFonts w:ascii="Times New Roman" w:eastAsia="Times New Roman" w:hAnsi="Times New Roman" w:cs="Times New Roman"/>
          <w:b/>
          <w:bCs/>
          <w:sz w:val="28"/>
          <w:szCs w:val="28"/>
          <w:lang w:val="ru-RU"/>
        </w:rPr>
      </w:pPr>
      <w:r w:rsidRPr="00786F95">
        <w:rPr>
          <w:rFonts w:ascii="Times New Roman" w:eastAsia="Times New Roman" w:hAnsi="Times New Roman" w:cs="Times New Roman"/>
          <w:b/>
          <w:bCs/>
          <w:sz w:val="28"/>
          <w:szCs w:val="28"/>
          <w:lang w:val="ru-RU"/>
        </w:rPr>
        <w:t>Многофакторная логистическая регрессионная модель для подгруппы пациентов с глубокими (базальные ганглии, таламус) внутримозговыми кровоизлияниями казахской национальности (без включения артериальной гипертензии)</w:t>
      </w:r>
    </w:p>
    <w:p w14:paraId="4E03785F" w14:textId="279FD242" w:rsidR="00264AD4" w:rsidRPr="00786F95" w:rsidRDefault="00264AD4" w:rsidP="00264AD4">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При построении многофакторной логистической регрессионной модели для подгруппы глубоких ВК (n=128 случаев, 165 контролей) переменная «артериальная гипертензия» была исключена из анализа ввиду ее присутствия у 100% пациентов с глубокими ВК, что делало невозможным оценку ее независимого вклада. В окончательную модель включены: генотип rs9515199 (C</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носитель vs T/T), возраст, пол, сахарный диабет и употребление алкоголя. Результаты представлены в Таблице </w:t>
      </w:r>
      <w:r w:rsidR="00BD60DB">
        <w:rPr>
          <w:rFonts w:ascii="Times New Roman" w:eastAsia="Times New Roman" w:hAnsi="Times New Roman" w:cs="Times New Roman"/>
          <w:sz w:val="28"/>
          <w:szCs w:val="28"/>
          <w:lang w:val="ru-RU"/>
        </w:rPr>
        <w:t>31</w:t>
      </w:r>
      <w:r w:rsidRPr="00786F95">
        <w:rPr>
          <w:rFonts w:ascii="Times New Roman" w:eastAsia="Times New Roman" w:hAnsi="Times New Roman" w:cs="Times New Roman"/>
          <w:sz w:val="28"/>
          <w:szCs w:val="28"/>
        </w:rPr>
        <w:t>.</w:t>
      </w:r>
    </w:p>
    <w:p w14:paraId="762DAC79" w14:textId="77777777" w:rsidR="00264AD4" w:rsidRPr="00786F95" w:rsidRDefault="00264AD4" w:rsidP="00264AD4">
      <w:pPr>
        <w:spacing w:after="0"/>
        <w:ind w:firstLine="708"/>
        <w:jc w:val="both"/>
        <w:rPr>
          <w:rFonts w:ascii="Times New Roman" w:eastAsia="Times New Roman" w:hAnsi="Times New Roman" w:cs="Times New Roman"/>
          <w:sz w:val="28"/>
          <w:szCs w:val="28"/>
          <w:lang w:val="ru-RU"/>
        </w:rPr>
      </w:pPr>
    </w:p>
    <w:p w14:paraId="513EA799" w14:textId="53EC5856" w:rsidR="00264AD4" w:rsidRPr="00786F95" w:rsidRDefault="00264AD4" w:rsidP="00264AD4">
      <w:pPr>
        <w:spacing w:after="0"/>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 xml:space="preserve">Таблица </w:t>
      </w:r>
      <w:r w:rsidRPr="00786F95">
        <w:rPr>
          <w:rFonts w:ascii="Times New Roman" w:eastAsia="Times New Roman" w:hAnsi="Times New Roman" w:cs="Times New Roman"/>
          <w:sz w:val="28"/>
          <w:szCs w:val="28"/>
          <w:lang w:val="ru-RU"/>
        </w:rPr>
        <w:t>31</w:t>
      </w:r>
      <w:r w:rsidRPr="00786F95">
        <w:rPr>
          <w:rFonts w:ascii="Times New Roman" w:eastAsia="Times New Roman" w:hAnsi="Times New Roman" w:cs="Times New Roman"/>
          <w:sz w:val="28"/>
          <w:szCs w:val="28"/>
        </w:rPr>
        <w:t xml:space="preserve">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Многофакторный логистический регрессионный анализ для глубоких ВК (без АГ)</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021"/>
        <w:gridCol w:w="2128"/>
        <w:gridCol w:w="1236"/>
        <w:gridCol w:w="2045"/>
        <w:gridCol w:w="1198"/>
      </w:tblGrid>
      <w:tr w:rsidR="005F296F" w:rsidRPr="005F296F" w14:paraId="1DA20A83" w14:textId="77777777" w:rsidTr="00207516">
        <w:trPr>
          <w:tblHeader/>
        </w:trPr>
        <w:tc>
          <w:tcPr>
            <w:tcW w:w="1569" w:type="pct"/>
            <w:tcMar>
              <w:top w:w="150" w:type="dxa"/>
              <w:left w:w="0" w:type="dxa"/>
              <w:bottom w:w="150" w:type="dxa"/>
              <w:right w:w="240" w:type="dxa"/>
            </w:tcMar>
            <w:vAlign w:val="center"/>
          </w:tcPr>
          <w:p w14:paraId="6BB08C58"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lastRenderedPageBreak/>
              <w:t>Предиктор</w:t>
            </w:r>
          </w:p>
        </w:tc>
        <w:tc>
          <w:tcPr>
            <w:tcW w:w="1105" w:type="pct"/>
            <w:tcMar>
              <w:top w:w="150" w:type="dxa"/>
              <w:left w:w="240" w:type="dxa"/>
              <w:bottom w:w="150" w:type="dxa"/>
              <w:right w:w="240" w:type="dxa"/>
            </w:tcMar>
            <w:vAlign w:val="center"/>
          </w:tcPr>
          <w:p w14:paraId="6F04FE28" w14:textId="513F9E6F"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β</w:t>
            </w:r>
            <w:r w:rsidR="005207F3" w:rsidRPr="00786F95">
              <w:rPr>
                <w:rFonts w:ascii="Times New Roman" w:eastAsia="Times New Roman" w:hAnsi="Times New Roman" w:cs="Times New Roman"/>
              </w:rPr>
              <w:t>-</w:t>
            </w:r>
            <w:r w:rsidRPr="00786F95">
              <w:rPr>
                <w:rFonts w:ascii="Times New Roman" w:eastAsia="Times New Roman" w:hAnsi="Times New Roman" w:cs="Times New Roman"/>
              </w:rPr>
              <w:t>коэффициент</w:t>
            </w:r>
          </w:p>
        </w:tc>
        <w:tc>
          <w:tcPr>
            <w:tcW w:w="642" w:type="pct"/>
            <w:tcMar>
              <w:top w:w="150" w:type="dxa"/>
              <w:left w:w="0" w:type="dxa"/>
              <w:bottom w:w="150" w:type="dxa"/>
            </w:tcMar>
            <w:vAlign w:val="center"/>
          </w:tcPr>
          <w:p w14:paraId="2D973DD7"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OR</w:t>
            </w:r>
          </w:p>
        </w:tc>
        <w:tc>
          <w:tcPr>
            <w:tcW w:w="1062" w:type="pct"/>
            <w:tcMar>
              <w:top w:w="150" w:type="dxa"/>
              <w:left w:w="0" w:type="dxa"/>
              <w:bottom w:w="150" w:type="dxa"/>
            </w:tcMar>
            <w:vAlign w:val="center"/>
          </w:tcPr>
          <w:p w14:paraId="1E2C3DF2"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95% ДИ</w:t>
            </w:r>
          </w:p>
        </w:tc>
        <w:tc>
          <w:tcPr>
            <w:tcW w:w="622" w:type="pct"/>
            <w:tcMar>
              <w:top w:w="150" w:type="dxa"/>
              <w:left w:w="0" w:type="dxa"/>
              <w:bottom w:w="150" w:type="dxa"/>
            </w:tcMar>
            <w:vAlign w:val="center"/>
          </w:tcPr>
          <w:p w14:paraId="2251226A"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p</w:t>
            </w:r>
          </w:p>
        </w:tc>
      </w:tr>
      <w:tr w:rsidR="005F296F" w:rsidRPr="005F296F" w14:paraId="578A3EBC" w14:textId="77777777" w:rsidTr="00207516">
        <w:tc>
          <w:tcPr>
            <w:tcW w:w="1569" w:type="pct"/>
            <w:tcMar>
              <w:top w:w="150" w:type="dxa"/>
              <w:left w:w="0" w:type="dxa"/>
              <w:bottom w:w="150" w:type="dxa"/>
              <w:right w:w="240" w:type="dxa"/>
            </w:tcMar>
            <w:vAlign w:val="center"/>
          </w:tcPr>
          <w:p w14:paraId="6C79FA6F" w14:textId="7CAFD58F"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C</w:t>
            </w:r>
            <w:r w:rsidR="005207F3" w:rsidRPr="00786F95">
              <w:rPr>
                <w:rFonts w:ascii="Times New Roman" w:eastAsia="Times New Roman" w:hAnsi="Times New Roman" w:cs="Times New Roman"/>
              </w:rPr>
              <w:t>-</w:t>
            </w:r>
            <w:r w:rsidRPr="00786F95">
              <w:rPr>
                <w:rFonts w:ascii="Times New Roman" w:eastAsia="Times New Roman" w:hAnsi="Times New Roman" w:cs="Times New Roman"/>
              </w:rPr>
              <w:t>носитель (vs T/T)</w:t>
            </w:r>
          </w:p>
        </w:tc>
        <w:tc>
          <w:tcPr>
            <w:tcW w:w="1105" w:type="pct"/>
            <w:tcMar>
              <w:top w:w="150" w:type="dxa"/>
              <w:left w:w="240" w:type="dxa"/>
              <w:bottom w:w="150" w:type="dxa"/>
              <w:right w:w="240" w:type="dxa"/>
            </w:tcMar>
            <w:vAlign w:val="center"/>
          </w:tcPr>
          <w:p w14:paraId="1E897308" w14:textId="35CA4ACF" w:rsidR="00264AD4" w:rsidRPr="00786F95" w:rsidRDefault="005207F3" w:rsidP="00264AD4">
            <w:pPr>
              <w:spacing w:after="0"/>
              <w:rPr>
                <w:rFonts w:ascii="Times New Roman" w:eastAsia="Times New Roman" w:hAnsi="Times New Roman" w:cs="Times New Roman"/>
              </w:rPr>
            </w:pPr>
            <w:r w:rsidRPr="00786F95">
              <w:rPr>
                <w:rFonts w:ascii="Times New Roman" w:eastAsia="Times New Roman" w:hAnsi="Times New Roman" w:cs="Times New Roman"/>
              </w:rPr>
              <w:t>-</w:t>
            </w:r>
            <w:r w:rsidR="00264AD4" w:rsidRPr="00786F95">
              <w:rPr>
                <w:rFonts w:ascii="Times New Roman" w:eastAsia="Times New Roman" w:hAnsi="Times New Roman" w:cs="Times New Roman"/>
              </w:rPr>
              <w:t>0,791</w:t>
            </w:r>
          </w:p>
        </w:tc>
        <w:tc>
          <w:tcPr>
            <w:tcW w:w="642" w:type="pct"/>
            <w:tcMar>
              <w:top w:w="150" w:type="dxa"/>
              <w:left w:w="0" w:type="dxa"/>
              <w:bottom w:w="150" w:type="dxa"/>
            </w:tcMar>
            <w:vAlign w:val="center"/>
          </w:tcPr>
          <w:p w14:paraId="1A0EB361"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0,454</w:t>
            </w:r>
          </w:p>
        </w:tc>
        <w:tc>
          <w:tcPr>
            <w:tcW w:w="1062" w:type="pct"/>
            <w:tcMar>
              <w:top w:w="150" w:type="dxa"/>
              <w:left w:w="0" w:type="dxa"/>
              <w:bottom w:w="150" w:type="dxa"/>
            </w:tcMar>
            <w:vAlign w:val="center"/>
          </w:tcPr>
          <w:p w14:paraId="41044FED" w14:textId="484F111B"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 xml:space="preserve">0,266 </w:t>
            </w:r>
            <w:r w:rsidR="005207F3" w:rsidRPr="00786F95">
              <w:rPr>
                <w:rFonts w:ascii="Times New Roman" w:eastAsia="Times New Roman" w:hAnsi="Times New Roman" w:cs="Times New Roman"/>
              </w:rPr>
              <w:t>-</w:t>
            </w:r>
            <w:r w:rsidRPr="00786F95">
              <w:rPr>
                <w:rFonts w:ascii="Times New Roman" w:eastAsia="Times New Roman" w:hAnsi="Times New Roman" w:cs="Times New Roman"/>
              </w:rPr>
              <w:t xml:space="preserve"> 0,772</w:t>
            </w:r>
          </w:p>
        </w:tc>
        <w:tc>
          <w:tcPr>
            <w:tcW w:w="622" w:type="pct"/>
            <w:tcMar>
              <w:top w:w="150" w:type="dxa"/>
              <w:left w:w="240" w:type="dxa"/>
              <w:bottom w:w="150" w:type="dxa"/>
              <w:right w:w="0" w:type="dxa"/>
            </w:tcMar>
            <w:vAlign w:val="center"/>
          </w:tcPr>
          <w:p w14:paraId="5D7B2012"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0,0036</w:t>
            </w:r>
          </w:p>
        </w:tc>
      </w:tr>
      <w:tr w:rsidR="005F296F" w:rsidRPr="005F296F" w14:paraId="2839B3F8" w14:textId="77777777" w:rsidTr="00207516">
        <w:tc>
          <w:tcPr>
            <w:tcW w:w="1569" w:type="pct"/>
            <w:tcMar>
              <w:top w:w="150" w:type="dxa"/>
              <w:left w:w="0" w:type="dxa"/>
              <w:bottom w:w="150" w:type="dxa"/>
              <w:right w:w="240" w:type="dxa"/>
            </w:tcMar>
            <w:vAlign w:val="center"/>
          </w:tcPr>
          <w:p w14:paraId="6D959739"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Алкоголь (средний/тяжелый)</w:t>
            </w:r>
          </w:p>
        </w:tc>
        <w:tc>
          <w:tcPr>
            <w:tcW w:w="1105" w:type="pct"/>
            <w:tcMar>
              <w:top w:w="150" w:type="dxa"/>
              <w:left w:w="240" w:type="dxa"/>
              <w:bottom w:w="150" w:type="dxa"/>
              <w:right w:w="240" w:type="dxa"/>
            </w:tcMar>
            <w:vAlign w:val="center"/>
          </w:tcPr>
          <w:p w14:paraId="1ED75940"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1,813</w:t>
            </w:r>
          </w:p>
        </w:tc>
        <w:tc>
          <w:tcPr>
            <w:tcW w:w="642" w:type="pct"/>
            <w:tcMar>
              <w:top w:w="150" w:type="dxa"/>
              <w:left w:w="0" w:type="dxa"/>
              <w:bottom w:w="150" w:type="dxa"/>
            </w:tcMar>
            <w:vAlign w:val="center"/>
          </w:tcPr>
          <w:p w14:paraId="4687A352"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6,128</w:t>
            </w:r>
          </w:p>
        </w:tc>
        <w:tc>
          <w:tcPr>
            <w:tcW w:w="1062" w:type="pct"/>
            <w:tcMar>
              <w:top w:w="150" w:type="dxa"/>
              <w:left w:w="0" w:type="dxa"/>
              <w:bottom w:w="150" w:type="dxa"/>
            </w:tcMar>
            <w:vAlign w:val="center"/>
          </w:tcPr>
          <w:p w14:paraId="5C916E08" w14:textId="448117A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 xml:space="preserve">2,709 </w:t>
            </w:r>
            <w:r w:rsidR="005207F3" w:rsidRPr="00786F95">
              <w:rPr>
                <w:rFonts w:ascii="Times New Roman" w:eastAsia="Times New Roman" w:hAnsi="Times New Roman" w:cs="Times New Roman"/>
              </w:rPr>
              <w:t>-</w:t>
            </w:r>
            <w:r w:rsidRPr="00786F95">
              <w:rPr>
                <w:rFonts w:ascii="Times New Roman" w:eastAsia="Times New Roman" w:hAnsi="Times New Roman" w:cs="Times New Roman"/>
              </w:rPr>
              <w:t xml:space="preserve"> 14,677</w:t>
            </w:r>
          </w:p>
        </w:tc>
        <w:tc>
          <w:tcPr>
            <w:tcW w:w="622" w:type="pct"/>
            <w:tcMar>
              <w:top w:w="150" w:type="dxa"/>
              <w:left w:w="240" w:type="dxa"/>
              <w:bottom w:w="150" w:type="dxa"/>
              <w:right w:w="0" w:type="dxa"/>
            </w:tcMar>
            <w:vAlign w:val="center"/>
          </w:tcPr>
          <w:p w14:paraId="523722AA"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&lt;0,0001</w:t>
            </w:r>
          </w:p>
        </w:tc>
      </w:tr>
      <w:tr w:rsidR="005F296F" w:rsidRPr="005F296F" w14:paraId="70E21950" w14:textId="77777777" w:rsidTr="00207516">
        <w:tc>
          <w:tcPr>
            <w:tcW w:w="1569" w:type="pct"/>
            <w:tcMar>
              <w:top w:w="150" w:type="dxa"/>
              <w:left w:w="0" w:type="dxa"/>
              <w:bottom w:w="150" w:type="dxa"/>
              <w:right w:w="240" w:type="dxa"/>
            </w:tcMar>
            <w:vAlign w:val="center"/>
          </w:tcPr>
          <w:p w14:paraId="48B9ED43"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Сахарный диабет (наличие)</w:t>
            </w:r>
          </w:p>
        </w:tc>
        <w:tc>
          <w:tcPr>
            <w:tcW w:w="1105" w:type="pct"/>
            <w:tcMar>
              <w:top w:w="150" w:type="dxa"/>
              <w:left w:w="240" w:type="dxa"/>
              <w:bottom w:w="150" w:type="dxa"/>
              <w:right w:w="240" w:type="dxa"/>
            </w:tcMar>
            <w:vAlign w:val="center"/>
          </w:tcPr>
          <w:p w14:paraId="1FCFF7B6" w14:textId="77777777" w:rsidR="00264AD4" w:rsidRPr="00786F95" w:rsidRDefault="00264AD4" w:rsidP="00264AD4">
            <w:pPr>
              <w:spacing w:after="0"/>
              <w:rPr>
                <w:rFonts w:ascii="Times New Roman" w:eastAsia="Times New Roman" w:hAnsi="Times New Roman" w:cs="Times New Roman"/>
                <w:lang w:val="ru-RU"/>
              </w:rPr>
            </w:pPr>
            <w:r w:rsidRPr="00786F95">
              <w:rPr>
                <w:rFonts w:ascii="Times New Roman" w:eastAsia="Times New Roman" w:hAnsi="Times New Roman" w:cs="Times New Roman"/>
              </w:rPr>
              <w:t>1,630</w:t>
            </w:r>
          </w:p>
        </w:tc>
        <w:tc>
          <w:tcPr>
            <w:tcW w:w="642" w:type="pct"/>
            <w:tcMar>
              <w:top w:w="150" w:type="dxa"/>
              <w:left w:w="0" w:type="dxa"/>
              <w:bottom w:w="150" w:type="dxa"/>
            </w:tcMar>
            <w:vAlign w:val="center"/>
          </w:tcPr>
          <w:p w14:paraId="085EC8D4" w14:textId="77777777" w:rsidR="00264AD4" w:rsidRPr="00786F95" w:rsidRDefault="00264AD4" w:rsidP="00264AD4">
            <w:pPr>
              <w:spacing w:after="0"/>
              <w:rPr>
                <w:rFonts w:ascii="Times New Roman" w:eastAsia="Times New Roman" w:hAnsi="Times New Roman" w:cs="Times New Roman"/>
                <w:lang w:val="ru-RU"/>
              </w:rPr>
            </w:pPr>
            <w:r w:rsidRPr="00786F95">
              <w:rPr>
                <w:rFonts w:ascii="Times New Roman" w:eastAsia="Times New Roman" w:hAnsi="Times New Roman" w:cs="Times New Roman"/>
              </w:rPr>
              <w:t>5,102</w:t>
            </w:r>
          </w:p>
        </w:tc>
        <w:tc>
          <w:tcPr>
            <w:tcW w:w="1062" w:type="pct"/>
            <w:tcMar>
              <w:top w:w="150" w:type="dxa"/>
              <w:left w:w="0" w:type="dxa"/>
              <w:bottom w:w="150" w:type="dxa"/>
            </w:tcMar>
            <w:vAlign w:val="center"/>
          </w:tcPr>
          <w:p w14:paraId="374B19F9" w14:textId="57563D73"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 xml:space="preserve">1,727 </w:t>
            </w:r>
            <w:r w:rsidR="005207F3" w:rsidRPr="00786F95">
              <w:rPr>
                <w:rFonts w:ascii="Times New Roman" w:eastAsia="Times New Roman" w:hAnsi="Times New Roman" w:cs="Times New Roman"/>
              </w:rPr>
              <w:t>-</w:t>
            </w:r>
            <w:r w:rsidRPr="00786F95">
              <w:rPr>
                <w:rFonts w:ascii="Times New Roman" w:eastAsia="Times New Roman" w:hAnsi="Times New Roman" w:cs="Times New Roman"/>
              </w:rPr>
              <w:t xml:space="preserve"> 15,152</w:t>
            </w:r>
          </w:p>
        </w:tc>
        <w:tc>
          <w:tcPr>
            <w:tcW w:w="622" w:type="pct"/>
            <w:tcMar>
              <w:top w:w="150" w:type="dxa"/>
              <w:left w:w="240" w:type="dxa"/>
              <w:bottom w:w="150" w:type="dxa"/>
              <w:right w:w="0" w:type="dxa"/>
            </w:tcMar>
            <w:vAlign w:val="center"/>
          </w:tcPr>
          <w:p w14:paraId="57303EB2"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0,0033</w:t>
            </w:r>
          </w:p>
        </w:tc>
      </w:tr>
      <w:tr w:rsidR="005F296F" w:rsidRPr="005F296F" w14:paraId="649142A0" w14:textId="77777777" w:rsidTr="00207516">
        <w:tc>
          <w:tcPr>
            <w:tcW w:w="1569" w:type="pct"/>
            <w:tcMar>
              <w:top w:w="150" w:type="dxa"/>
              <w:left w:w="0" w:type="dxa"/>
              <w:bottom w:w="150" w:type="dxa"/>
              <w:right w:w="240" w:type="dxa"/>
            </w:tcMar>
            <w:vAlign w:val="center"/>
          </w:tcPr>
          <w:p w14:paraId="2CF20C6C"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Возраст (на 1 год)</w:t>
            </w:r>
          </w:p>
        </w:tc>
        <w:tc>
          <w:tcPr>
            <w:tcW w:w="1105" w:type="pct"/>
            <w:tcMar>
              <w:top w:w="150" w:type="dxa"/>
              <w:left w:w="240" w:type="dxa"/>
              <w:bottom w:w="150" w:type="dxa"/>
              <w:right w:w="240" w:type="dxa"/>
            </w:tcMar>
            <w:vAlign w:val="center"/>
          </w:tcPr>
          <w:p w14:paraId="5CD35689"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0,003</w:t>
            </w:r>
          </w:p>
        </w:tc>
        <w:tc>
          <w:tcPr>
            <w:tcW w:w="642" w:type="pct"/>
            <w:tcMar>
              <w:top w:w="150" w:type="dxa"/>
              <w:left w:w="0" w:type="dxa"/>
              <w:bottom w:w="150" w:type="dxa"/>
            </w:tcMar>
            <w:vAlign w:val="center"/>
          </w:tcPr>
          <w:p w14:paraId="32ABB4AA"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1,003</w:t>
            </w:r>
          </w:p>
        </w:tc>
        <w:tc>
          <w:tcPr>
            <w:tcW w:w="1062" w:type="pct"/>
            <w:tcMar>
              <w:top w:w="150" w:type="dxa"/>
              <w:left w:w="0" w:type="dxa"/>
              <w:bottom w:w="150" w:type="dxa"/>
            </w:tcMar>
            <w:vAlign w:val="center"/>
          </w:tcPr>
          <w:p w14:paraId="003EB102" w14:textId="2E8732B5"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 xml:space="preserve">0,979 </w:t>
            </w:r>
            <w:r w:rsidR="005207F3" w:rsidRPr="00786F95">
              <w:rPr>
                <w:rFonts w:ascii="Times New Roman" w:eastAsia="Times New Roman" w:hAnsi="Times New Roman" w:cs="Times New Roman"/>
              </w:rPr>
              <w:t>-</w:t>
            </w:r>
            <w:r w:rsidRPr="00786F95">
              <w:rPr>
                <w:rFonts w:ascii="Times New Roman" w:eastAsia="Times New Roman" w:hAnsi="Times New Roman" w:cs="Times New Roman"/>
              </w:rPr>
              <w:t xml:space="preserve"> 1,028</w:t>
            </w:r>
          </w:p>
        </w:tc>
        <w:tc>
          <w:tcPr>
            <w:tcW w:w="622" w:type="pct"/>
            <w:tcMar>
              <w:top w:w="150" w:type="dxa"/>
              <w:left w:w="240" w:type="dxa"/>
              <w:bottom w:w="150" w:type="dxa"/>
              <w:right w:w="0" w:type="dxa"/>
            </w:tcMar>
            <w:vAlign w:val="center"/>
          </w:tcPr>
          <w:p w14:paraId="001945A4"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0,800</w:t>
            </w:r>
          </w:p>
        </w:tc>
      </w:tr>
      <w:tr w:rsidR="005F296F" w:rsidRPr="005F296F" w14:paraId="4FE5CA55" w14:textId="77777777" w:rsidTr="00207516">
        <w:tc>
          <w:tcPr>
            <w:tcW w:w="1569" w:type="pct"/>
            <w:tcMar>
              <w:top w:w="150" w:type="dxa"/>
              <w:left w:w="0" w:type="dxa"/>
              <w:bottom w:w="150" w:type="dxa"/>
              <w:right w:w="240" w:type="dxa"/>
            </w:tcMar>
            <w:vAlign w:val="center"/>
          </w:tcPr>
          <w:p w14:paraId="33B5D61F"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Пол (мужской vs женский)</w:t>
            </w:r>
          </w:p>
        </w:tc>
        <w:tc>
          <w:tcPr>
            <w:tcW w:w="1105" w:type="pct"/>
            <w:tcMar>
              <w:top w:w="150" w:type="dxa"/>
              <w:left w:w="240" w:type="dxa"/>
              <w:bottom w:w="150" w:type="dxa"/>
              <w:right w:w="240" w:type="dxa"/>
            </w:tcMar>
            <w:vAlign w:val="center"/>
          </w:tcPr>
          <w:p w14:paraId="61E426D8" w14:textId="0C28617B" w:rsidR="00264AD4" w:rsidRPr="00786F95" w:rsidRDefault="005207F3" w:rsidP="00264AD4">
            <w:pPr>
              <w:spacing w:after="0"/>
              <w:rPr>
                <w:rFonts w:ascii="Times New Roman" w:eastAsia="Times New Roman" w:hAnsi="Times New Roman" w:cs="Times New Roman"/>
              </w:rPr>
            </w:pPr>
            <w:r w:rsidRPr="00786F95">
              <w:rPr>
                <w:rFonts w:ascii="Times New Roman" w:eastAsia="Times New Roman" w:hAnsi="Times New Roman" w:cs="Times New Roman"/>
              </w:rPr>
              <w:t>-</w:t>
            </w:r>
            <w:r w:rsidR="00264AD4" w:rsidRPr="00786F95">
              <w:rPr>
                <w:rFonts w:ascii="Times New Roman" w:eastAsia="Times New Roman" w:hAnsi="Times New Roman" w:cs="Times New Roman"/>
              </w:rPr>
              <w:t>0,415</w:t>
            </w:r>
          </w:p>
        </w:tc>
        <w:tc>
          <w:tcPr>
            <w:tcW w:w="642" w:type="pct"/>
            <w:tcMar>
              <w:top w:w="150" w:type="dxa"/>
              <w:left w:w="0" w:type="dxa"/>
              <w:bottom w:w="150" w:type="dxa"/>
            </w:tcMar>
            <w:vAlign w:val="center"/>
          </w:tcPr>
          <w:p w14:paraId="08B32688"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0,660</w:t>
            </w:r>
          </w:p>
        </w:tc>
        <w:tc>
          <w:tcPr>
            <w:tcW w:w="1062" w:type="pct"/>
            <w:tcMar>
              <w:top w:w="150" w:type="dxa"/>
              <w:left w:w="0" w:type="dxa"/>
              <w:bottom w:w="150" w:type="dxa"/>
            </w:tcMar>
            <w:vAlign w:val="center"/>
          </w:tcPr>
          <w:p w14:paraId="5BD9DEC2" w14:textId="522F11FE"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 xml:space="preserve">0,377 </w:t>
            </w:r>
            <w:r w:rsidR="005207F3" w:rsidRPr="00786F95">
              <w:rPr>
                <w:rFonts w:ascii="Times New Roman" w:eastAsia="Times New Roman" w:hAnsi="Times New Roman" w:cs="Times New Roman"/>
              </w:rPr>
              <w:t>-</w:t>
            </w:r>
            <w:r w:rsidRPr="00786F95">
              <w:rPr>
                <w:rFonts w:ascii="Times New Roman" w:eastAsia="Times New Roman" w:hAnsi="Times New Roman" w:cs="Times New Roman"/>
              </w:rPr>
              <w:t xml:space="preserve"> 1,151</w:t>
            </w:r>
          </w:p>
        </w:tc>
        <w:tc>
          <w:tcPr>
            <w:tcW w:w="622" w:type="pct"/>
            <w:tcMar>
              <w:top w:w="150" w:type="dxa"/>
              <w:left w:w="240" w:type="dxa"/>
              <w:bottom w:w="150" w:type="dxa"/>
              <w:right w:w="0" w:type="dxa"/>
            </w:tcMar>
            <w:vAlign w:val="center"/>
          </w:tcPr>
          <w:p w14:paraId="5043B0E3"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0,146</w:t>
            </w:r>
          </w:p>
        </w:tc>
      </w:tr>
      <w:tr w:rsidR="005F296F" w:rsidRPr="00786F95" w14:paraId="72549860" w14:textId="77777777" w:rsidTr="00207516">
        <w:tc>
          <w:tcPr>
            <w:tcW w:w="1569" w:type="pct"/>
            <w:tcMar>
              <w:top w:w="150" w:type="dxa"/>
              <w:left w:w="0" w:type="dxa"/>
              <w:bottom w:w="150" w:type="dxa"/>
              <w:right w:w="240" w:type="dxa"/>
            </w:tcMar>
            <w:vAlign w:val="center"/>
          </w:tcPr>
          <w:p w14:paraId="3D8FFEDD"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Константа</w:t>
            </w:r>
          </w:p>
        </w:tc>
        <w:tc>
          <w:tcPr>
            <w:tcW w:w="3431" w:type="pct"/>
            <w:gridSpan w:val="4"/>
            <w:tcMar>
              <w:top w:w="150" w:type="dxa"/>
              <w:left w:w="240" w:type="dxa"/>
              <w:bottom w:w="150" w:type="dxa"/>
              <w:right w:w="240" w:type="dxa"/>
            </w:tcMar>
            <w:vAlign w:val="center"/>
          </w:tcPr>
          <w:p w14:paraId="583131E9"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1,478</w:t>
            </w:r>
          </w:p>
        </w:tc>
      </w:tr>
    </w:tbl>
    <w:p w14:paraId="326687D2" w14:textId="77777777" w:rsidR="00264AD4" w:rsidRPr="00786F95" w:rsidRDefault="00264AD4" w:rsidP="00264AD4">
      <w:pPr>
        <w:spacing w:after="0"/>
        <w:ind w:firstLine="708"/>
        <w:jc w:val="both"/>
        <w:rPr>
          <w:rFonts w:ascii="Times New Roman" w:eastAsia="Times New Roman" w:hAnsi="Times New Roman" w:cs="Times New Roman"/>
          <w:sz w:val="28"/>
          <w:szCs w:val="28"/>
          <w:lang w:val="ru-RU"/>
        </w:rPr>
      </w:pPr>
    </w:p>
    <w:p w14:paraId="22756154" w14:textId="6EE5E1E0" w:rsidR="00264AD4" w:rsidRPr="00786F95" w:rsidRDefault="00264AD4" w:rsidP="00264AD4">
      <w:pPr>
        <w:spacing w:after="0"/>
        <w:ind w:firstLine="708"/>
        <w:jc w:val="both"/>
        <w:rPr>
          <w:rFonts w:ascii="Times New Roman" w:hAnsi="Times New Roman" w:cs="Times New Roman"/>
          <w:sz w:val="28"/>
          <w:szCs w:val="28"/>
          <w:lang w:val="ru-RU"/>
        </w:rPr>
      </w:pPr>
      <w:r w:rsidRPr="00786F95">
        <w:rPr>
          <w:rFonts w:ascii="Times New Roman" w:eastAsia="Times New Roman" w:hAnsi="Times New Roman" w:cs="Times New Roman"/>
          <w:sz w:val="28"/>
          <w:szCs w:val="28"/>
        </w:rPr>
        <w:t>Установлено, что C</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носительство сохраняет статистически значимую протективную ассоциацию с риском глубоких ВК: OR = 0,454 (95% ДИ: 0,266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0,772; p = 0,0036). Употребление алкоголя ассоциировано с наиболее выраженным повышением риска: OR = 6,128 (95% ДИ: 2,709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14,677; p &lt; 0,0001). Сахарный диабет (наличие) также повышает риск: OR = 5,102 (95% ДИ: 1,727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15,152; p = 0,0033). Возраст и пол </w:t>
      </w:r>
      <w:r w:rsidRPr="00786F95">
        <w:rPr>
          <w:rFonts w:ascii="Times New Roman" w:hAnsi="Times New Roman" w:cs="Times New Roman"/>
          <w:sz w:val="28"/>
          <w:szCs w:val="28"/>
        </w:rPr>
        <w:t>не улучшали качество модели согласно критерию AIC.</w:t>
      </w:r>
    </w:p>
    <w:p w14:paraId="0C23856C" w14:textId="77777777" w:rsidR="00264AD4" w:rsidRPr="00786F95" w:rsidRDefault="00264AD4" w:rsidP="00264AD4">
      <w:pPr>
        <w:spacing w:after="0"/>
        <w:ind w:firstLine="708"/>
        <w:jc w:val="both"/>
        <w:rPr>
          <w:rFonts w:ascii="Times New Roman" w:eastAsia="Times New Roman" w:hAnsi="Times New Roman" w:cs="Times New Roman"/>
          <w:sz w:val="28"/>
          <w:szCs w:val="28"/>
          <w:lang w:val="ru-RU"/>
        </w:rPr>
      </w:pPr>
    </w:p>
    <w:p w14:paraId="49C232A9" w14:textId="77777777" w:rsidR="00264AD4" w:rsidRPr="00E05B6A" w:rsidRDefault="00264AD4" w:rsidP="00264AD4">
      <w:pPr>
        <w:spacing w:after="0"/>
        <w:ind w:firstLine="709"/>
        <w:jc w:val="both"/>
        <w:rPr>
          <w:rFonts w:ascii="Times New Roman" w:hAnsi="Times New Roman" w:cs="Times New Roman"/>
        </w:rPr>
      </w:pPr>
      <w:r w:rsidRPr="00786F95">
        <w:rPr>
          <w:rFonts w:ascii="Times New Roman" w:eastAsia="Times New Roman" w:hAnsi="Times New Roman" w:cs="Times New Roman"/>
          <w:b/>
          <w:bCs/>
          <w:sz w:val="28"/>
          <w:szCs w:val="28"/>
        </w:rPr>
        <w:t>Анализ чувствительности: пенализированная логистическая регрессия (метод Фёрта) для коррекции эффекта квазиполного разделения выборки</w:t>
      </w:r>
    </w:p>
    <w:p w14:paraId="3A1E609A" w14:textId="2A9E4B96" w:rsidR="00264AD4" w:rsidRPr="00E05B6A" w:rsidRDefault="00264AD4" w:rsidP="00264AD4">
      <w:pPr>
        <w:spacing w:after="0"/>
        <w:ind w:firstLine="708"/>
        <w:jc w:val="both"/>
        <w:rPr>
          <w:rFonts w:ascii="Times New Roman" w:hAnsi="Times New Roman" w:cs="Times New Roman"/>
        </w:rPr>
      </w:pPr>
      <w:r w:rsidRPr="00786F95">
        <w:rPr>
          <w:rFonts w:ascii="Times New Roman" w:eastAsia="Times New Roman" w:hAnsi="Times New Roman" w:cs="Times New Roman"/>
          <w:sz w:val="28"/>
          <w:szCs w:val="28"/>
        </w:rPr>
        <w:t xml:space="preserve">Как отмечено в разделе 3.6.1, включение артериальной гипертензии (АГ) в многофакторную модель сопровождается эффектом квазиполного разделения выборки. АГ присутствовала у 100% пациентов основной группы и </w:t>
      </w:r>
      <w:r w:rsidRPr="00E05B6A">
        <w:rPr>
          <w:rFonts w:ascii="Times New Roman" w:eastAsia="Times New Roman" w:hAnsi="Times New Roman" w:cs="Times New Roman"/>
          <w:sz w:val="28"/>
          <w:szCs w:val="28"/>
        </w:rPr>
        <w:t>лишь у 25,45 % контрольной группы (24,0 % среди генотипированных)</w:t>
      </w:r>
      <w:r w:rsidRPr="00786F95">
        <w:rPr>
          <w:rFonts w:ascii="Times New Roman" w:eastAsia="Times New Roman" w:hAnsi="Times New Roman" w:cs="Times New Roman"/>
          <w:sz w:val="28"/>
          <w:szCs w:val="28"/>
        </w:rPr>
        <w:t xml:space="preserve">. Это делает точечную оценку OR для АГ и её доверительный интервал математически нестабильными. При увеличении числа итераций алгоритма максимального правдоподобия оценка OR для АГ не стабилизируется, а продолжает неограниченно возрастать. Для корректной оценки предикторов в этих условиях проведён анализ чувствительности с использованием пенализированной логистической регрессии методом Фёрта (Firth penalized logistic regression). Данный метод обеспечивает конечные и состоятельные оценки коэффициентов даже при полном или квазиполном разделении данных. Результаты представлены в Таблице </w:t>
      </w:r>
      <w:r w:rsidRPr="00786F95">
        <w:rPr>
          <w:rFonts w:ascii="Times New Roman" w:eastAsia="Times New Roman" w:hAnsi="Times New Roman" w:cs="Times New Roman"/>
          <w:sz w:val="28"/>
          <w:szCs w:val="28"/>
          <w:lang w:val="ru-RU"/>
        </w:rPr>
        <w:t>32</w:t>
      </w:r>
      <w:r w:rsidRPr="00786F95">
        <w:rPr>
          <w:rFonts w:ascii="Times New Roman" w:eastAsia="Times New Roman" w:hAnsi="Times New Roman" w:cs="Times New Roman"/>
          <w:sz w:val="28"/>
          <w:szCs w:val="28"/>
        </w:rPr>
        <w:t>.</w:t>
      </w:r>
    </w:p>
    <w:p w14:paraId="3A6CBA4E" w14:textId="77777777" w:rsidR="00264AD4" w:rsidRPr="00786F95" w:rsidRDefault="00264AD4" w:rsidP="00264AD4">
      <w:pPr>
        <w:spacing w:after="0"/>
        <w:jc w:val="both"/>
        <w:rPr>
          <w:rFonts w:ascii="Times New Roman" w:eastAsia="Times New Roman" w:hAnsi="Times New Roman" w:cs="Times New Roman"/>
          <w:sz w:val="28"/>
          <w:szCs w:val="28"/>
        </w:rPr>
      </w:pPr>
    </w:p>
    <w:p w14:paraId="78340B50" w14:textId="0B7974B6" w:rsidR="00264AD4" w:rsidRPr="00E05B6A" w:rsidRDefault="00264AD4" w:rsidP="00264AD4">
      <w:pPr>
        <w:spacing w:after="0"/>
        <w:jc w:val="both"/>
        <w:rPr>
          <w:rFonts w:ascii="Times New Roman" w:hAnsi="Times New Roman" w:cs="Times New Roman"/>
        </w:rPr>
      </w:pPr>
      <w:r w:rsidRPr="00786F95">
        <w:rPr>
          <w:rFonts w:ascii="Times New Roman" w:eastAsia="Times New Roman" w:hAnsi="Times New Roman" w:cs="Times New Roman"/>
          <w:sz w:val="28"/>
          <w:szCs w:val="28"/>
        </w:rPr>
        <w:t xml:space="preserve">Таблица </w:t>
      </w:r>
      <w:r w:rsidRPr="00786F95">
        <w:rPr>
          <w:rFonts w:ascii="Times New Roman" w:eastAsia="Times New Roman" w:hAnsi="Times New Roman" w:cs="Times New Roman"/>
          <w:sz w:val="28"/>
          <w:szCs w:val="28"/>
          <w:lang w:val="ru-RU"/>
        </w:rPr>
        <w:t>32</w:t>
      </w:r>
      <w:r w:rsidRPr="00786F95">
        <w:rPr>
          <w:rFonts w:ascii="Times New Roman" w:eastAsia="Times New Roman" w:hAnsi="Times New Roman" w:cs="Times New Roman"/>
          <w:sz w:val="28"/>
          <w:szCs w:val="28"/>
        </w:rPr>
        <w:t xml:space="preserve">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Сравнение стандартной и пенализированной (Фёрта) логистической регрессии для многофакторной модели прогнозирования риска ВК</w:t>
      </w:r>
    </w:p>
    <w:p w14:paraId="7FA2F91D" w14:textId="001F4284" w:rsidR="00264AD4" w:rsidRPr="00E05B6A" w:rsidRDefault="00264AD4" w:rsidP="00264AD4">
      <w:pPr>
        <w:spacing w:after="0"/>
        <w:jc w:val="both"/>
        <w:rPr>
          <w:rFonts w:ascii="Times New Roman" w:hAnsi="Times New Roman" w:cs="Times New Roman"/>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507"/>
        <w:gridCol w:w="1672"/>
        <w:gridCol w:w="2017"/>
        <w:gridCol w:w="1438"/>
        <w:gridCol w:w="994"/>
      </w:tblGrid>
      <w:tr w:rsidR="005F296F" w:rsidRPr="005F296F" w14:paraId="6CA87EAC" w14:textId="77777777" w:rsidTr="00207516">
        <w:tc>
          <w:tcPr>
            <w:tcW w:w="1836" w:type="pct"/>
            <w:tcMar>
              <w:top w:w="100" w:type="dxa"/>
              <w:left w:w="100" w:type="dxa"/>
              <w:bottom w:w="100" w:type="dxa"/>
              <w:right w:w="100" w:type="dxa"/>
            </w:tcMar>
            <w:vAlign w:val="center"/>
          </w:tcPr>
          <w:p w14:paraId="2A3BD3E2" w14:textId="77777777" w:rsidR="00264AD4" w:rsidRPr="00E05B6A" w:rsidRDefault="00264AD4" w:rsidP="00264AD4">
            <w:pPr>
              <w:spacing w:after="0"/>
              <w:rPr>
                <w:rFonts w:ascii="Times New Roman" w:hAnsi="Times New Roman" w:cs="Times New Roman"/>
              </w:rPr>
            </w:pPr>
            <w:r w:rsidRPr="00786F95">
              <w:rPr>
                <w:rFonts w:ascii="Times New Roman" w:eastAsia="Times New Roman" w:hAnsi="Times New Roman" w:cs="Times New Roman"/>
              </w:rPr>
              <w:lastRenderedPageBreak/>
              <w:t>Предиктор</w:t>
            </w:r>
          </w:p>
        </w:tc>
        <w:tc>
          <w:tcPr>
            <w:tcW w:w="883" w:type="pct"/>
            <w:tcMar>
              <w:top w:w="100" w:type="dxa"/>
              <w:left w:w="100" w:type="dxa"/>
              <w:bottom w:w="100" w:type="dxa"/>
              <w:right w:w="100" w:type="dxa"/>
            </w:tcMar>
            <w:vAlign w:val="center"/>
          </w:tcPr>
          <w:p w14:paraId="543C52CD" w14:textId="77777777" w:rsidR="00264AD4" w:rsidRPr="00E05B6A" w:rsidRDefault="00264AD4" w:rsidP="00264AD4">
            <w:pPr>
              <w:spacing w:after="0"/>
              <w:rPr>
                <w:rFonts w:ascii="Times New Roman" w:hAnsi="Times New Roman" w:cs="Times New Roman"/>
              </w:rPr>
            </w:pPr>
            <w:r w:rsidRPr="00786F95">
              <w:rPr>
                <w:rFonts w:ascii="Times New Roman" w:eastAsia="Times New Roman" w:hAnsi="Times New Roman" w:cs="Times New Roman"/>
              </w:rPr>
              <w:t>OR (станд. МП)</w:t>
            </w:r>
          </w:p>
        </w:tc>
        <w:tc>
          <w:tcPr>
            <w:tcW w:w="1062" w:type="pct"/>
            <w:tcMar>
              <w:top w:w="100" w:type="dxa"/>
              <w:left w:w="100" w:type="dxa"/>
              <w:bottom w:w="100" w:type="dxa"/>
              <w:right w:w="100" w:type="dxa"/>
            </w:tcMar>
            <w:vAlign w:val="center"/>
          </w:tcPr>
          <w:p w14:paraId="29416A2D" w14:textId="77777777" w:rsidR="00264AD4" w:rsidRPr="00E05B6A" w:rsidRDefault="00264AD4" w:rsidP="00264AD4">
            <w:pPr>
              <w:spacing w:after="0"/>
              <w:rPr>
                <w:rFonts w:ascii="Times New Roman" w:hAnsi="Times New Roman" w:cs="Times New Roman"/>
              </w:rPr>
            </w:pPr>
            <w:r w:rsidRPr="00786F95">
              <w:rPr>
                <w:rFonts w:ascii="Times New Roman" w:eastAsia="Times New Roman" w:hAnsi="Times New Roman" w:cs="Times New Roman"/>
              </w:rPr>
              <w:t>OR (метод Фёрта)</w:t>
            </w:r>
          </w:p>
        </w:tc>
        <w:tc>
          <w:tcPr>
            <w:tcW w:w="761" w:type="pct"/>
            <w:tcMar>
              <w:top w:w="100" w:type="dxa"/>
              <w:left w:w="100" w:type="dxa"/>
              <w:bottom w:w="100" w:type="dxa"/>
              <w:right w:w="100" w:type="dxa"/>
            </w:tcMar>
            <w:vAlign w:val="center"/>
          </w:tcPr>
          <w:p w14:paraId="4D9302CF" w14:textId="77777777" w:rsidR="00264AD4" w:rsidRPr="00E05B6A" w:rsidRDefault="00264AD4" w:rsidP="00264AD4">
            <w:pPr>
              <w:spacing w:after="0"/>
              <w:rPr>
                <w:rFonts w:ascii="Times New Roman" w:hAnsi="Times New Roman" w:cs="Times New Roman"/>
              </w:rPr>
            </w:pPr>
            <w:r w:rsidRPr="00786F95">
              <w:rPr>
                <w:rFonts w:ascii="Times New Roman" w:eastAsia="Times New Roman" w:hAnsi="Times New Roman" w:cs="Times New Roman"/>
              </w:rPr>
              <w:t>95% ДИ (Фёрт)</w:t>
            </w:r>
          </w:p>
        </w:tc>
        <w:tc>
          <w:tcPr>
            <w:tcW w:w="458" w:type="pct"/>
            <w:tcMar>
              <w:top w:w="100" w:type="dxa"/>
              <w:left w:w="100" w:type="dxa"/>
              <w:bottom w:w="100" w:type="dxa"/>
              <w:right w:w="100" w:type="dxa"/>
            </w:tcMar>
            <w:vAlign w:val="center"/>
          </w:tcPr>
          <w:p w14:paraId="1BDF9D76" w14:textId="77777777" w:rsidR="00264AD4" w:rsidRPr="00E05B6A" w:rsidRDefault="00264AD4" w:rsidP="00264AD4">
            <w:pPr>
              <w:spacing w:after="0"/>
              <w:rPr>
                <w:rFonts w:ascii="Times New Roman" w:hAnsi="Times New Roman" w:cs="Times New Roman"/>
              </w:rPr>
            </w:pPr>
            <w:r w:rsidRPr="00786F95">
              <w:rPr>
                <w:rFonts w:ascii="Times New Roman" w:eastAsia="Times New Roman" w:hAnsi="Times New Roman" w:cs="Times New Roman"/>
              </w:rPr>
              <w:t>p (Фёрт)</w:t>
            </w:r>
          </w:p>
        </w:tc>
      </w:tr>
      <w:tr w:rsidR="005F296F" w:rsidRPr="005F296F" w14:paraId="6BAE5F57" w14:textId="77777777" w:rsidTr="00207516">
        <w:tc>
          <w:tcPr>
            <w:tcW w:w="1836" w:type="pct"/>
            <w:tcMar>
              <w:top w:w="100" w:type="dxa"/>
              <w:left w:w="100" w:type="dxa"/>
              <w:bottom w:w="100" w:type="dxa"/>
              <w:right w:w="100" w:type="dxa"/>
            </w:tcMar>
            <w:vAlign w:val="center"/>
          </w:tcPr>
          <w:p w14:paraId="17107F47" w14:textId="77777777" w:rsidR="00264AD4" w:rsidRPr="00E05B6A" w:rsidRDefault="00264AD4" w:rsidP="00264AD4">
            <w:pPr>
              <w:spacing w:after="0"/>
              <w:rPr>
                <w:rFonts w:ascii="Times New Roman" w:hAnsi="Times New Roman" w:cs="Times New Roman"/>
              </w:rPr>
            </w:pPr>
            <w:r w:rsidRPr="00786F95">
              <w:rPr>
                <w:rFonts w:ascii="Times New Roman" w:eastAsia="Times New Roman" w:hAnsi="Times New Roman" w:cs="Times New Roman"/>
              </w:rPr>
              <w:t>Артериальная гипертензия</w:t>
            </w:r>
          </w:p>
        </w:tc>
        <w:tc>
          <w:tcPr>
            <w:tcW w:w="883" w:type="pct"/>
            <w:tcMar>
              <w:top w:w="100" w:type="dxa"/>
              <w:left w:w="100" w:type="dxa"/>
              <w:bottom w:w="100" w:type="dxa"/>
              <w:right w:w="100" w:type="dxa"/>
            </w:tcMar>
            <w:vAlign w:val="center"/>
          </w:tcPr>
          <w:p w14:paraId="6EEF84C2" w14:textId="77777777" w:rsidR="00264AD4" w:rsidRPr="00E05B6A" w:rsidRDefault="00264AD4" w:rsidP="00264AD4">
            <w:pPr>
              <w:spacing w:after="0"/>
              <w:rPr>
                <w:rFonts w:ascii="Times New Roman" w:hAnsi="Times New Roman" w:cs="Times New Roman"/>
                <w:lang w:val="ru-RU"/>
              </w:rPr>
            </w:pPr>
            <w:r w:rsidRPr="00E05B6A">
              <w:rPr>
                <w:rFonts w:ascii="Times New Roman" w:eastAsia="Times New Roman" w:hAnsi="Times New Roman" w:cs="Times New Roman"/>
                <w:lang w:val="ru-RU"/>
              </w:rPr>
              <w:t>не оценима</w:t>
            </w:r>
          </w:p>
        </w:tc>
        <w:tc>
          <w:tcPr>
            <w:tcW w:w="1062" w:type="pct"/>
            <w:tcMar>
              <w:top w:w="100" w:type="dxa"/>
              <w:left w:w="100" w:type="dxa"/>
              <w:bottom w:w="100" w:type="dxa"/>
              <w:right w:w="100" w:type="dxa"/>
            </w:tcMar>
            <w:vAlign w:val="center"/>
          </w:tcPr>
          <w:p w14:paraId="75C4E8A1" w14:textId="77777777" w:rsidR="00264AD4" w:rsidRPr="00E05B6A" w:rsidRDefault="00264AD4" w:rsidP="00264AD4">
            <w:pPr>
              <w:spacing w:after="0"/>
              <w:rPr>
                <w:rFonts w:ascii="Times New Roman" w:hAnsi="Times New Roman" w:cs="Times New Roman"/>
                <w:lang w:val="ru-RU"/>
              </w:rPr>
            </w:pPr>
            <w:r w:rsidRPr="00E05B6A">
              <w:rPr>
                <w:rFonts w:ascii="Times New Roman" w:eastAsia="Times New Roman" w:hAnsi="Times New Roman" w:cs="Times New Roman"/>
                <w:lang w:val="ru-RU"/>
              </w:rPr>
              <w:t>не оценима</w:t>
            </w:r>
          </w:p>
        </w:tc>
        <w:tc>
          <w:tcPr>
            <w:tcW w:w="761" w:type="pct"/>
            <w:tcMar>
              <w:top w:w="100" w:type="dxa"/>
              <w:left w:w="100" w:type="dxa"/>
              <w:bottom w:w="100" w:type="dxa"/>
              <w:right w:w="100" w:type="dxa"/>
            </w:tcMar>
            <w:vAlign w:val="center"/>
          </w:tcPr>
          <w:p w14:paraId="1E1D66E5" w14:textId="2353E2BA" w:rsidR="00264AD4" w:rsidRPr="00E05B6A" w:rsidRDefault="005207F3" w:rsidP="00264AD4">
            <w:pPr>
              <w:spacing w:after="0"/>
              <w:rPr>
                <w:rFonts w:ascii="Times New Roman" w:hAnsi="Times New Roman" w:cs="Times New Roman"/>
                <w:lang w:val="ru-RU"/>
              </w:rPr>
            </w:pPr>
            <w:r w:rsidRPr="00E05B6A">
              <w:rPr>
                <w:rFonts w:ascii="Times New Roman" w:eastAsia="Times New Roman" w:hAnsi="Times New Roman" w:cs="Times New Roman"/>
                <w:lang w:val="ru-RU"/>
              </w:rPr>
              <w:t>-</w:t>
            </w:r>
          </w:p>
        </w:tc>
        <w:tc>
          <w:tcPr>
            <w:tcW w:w="458" w:type="pct"/>
            <w:tcMar>
              <w:top w:w="100" w:type="dxa"/>
              <w:left w:w="100" w:type="dxa"/>
              <w:bottom w:w="100" w:type="dxa"/>
              <w:right w:w="100" w:type="dxa"/>
            </w:tcMar>
            <w:vAlign w:val="center"/>
          </w:tcPr>
          <w:p w14:paraId="69012326" w14:textId="77777777" w:rsidR="00264AD4" w:rsidRPr="00E05B6A" w:rsidRDefault="00264AD4" w:rsidP="00264AD4">
            <w:pPr>
              <w:spacing w:after="0"/>
              <w:rPr>
                <w:rFonts w:ascii="Times New Roman" w:hAnsi="Times New Roman" w:cs="Times New Roman"/>
              </w:rPr>
            </w:pPr>
            <w:r w:rsidRPr="00E05B6A">
              <w:rPr>
                <w:rFonts w:ascii="Times New Roman" w:eastAsia="Times New Roman" w:hAnsi="Times New Roman" w:cs="Times New Roman"/>
              </w:rPr>
              <w:t>АГ у 100 % случаев</w:t>
            </w:r>
          </w:p>
        </w:tc>
      </w:tr>
      <w:tr w:rsidR="005F296F" w:rsidRPr="005F296F" w14:paraId="0C62ECE3" w14:textId="77777777" w:rsidTr="00207516">
        <w:tc>
          <w:tcPr>
            <w:tcW w:w="1836" w:type="pct"/>
            <w:tcMar>
              <w:top w:w="100" w:type="dxa"/>
              <w:left w:w="100" w:type="dxa"/>
              <w:bottom w:w="100" w:type="dxa"/>
              <w:right w:w="100" w:type="dxa"/>
            </w:tcMar>
            <w:vAlign w:val="center"/>
          </w:tcPr>
          <w:p w14:paraId="1B8C7416" w14:textId="77777777" w:rsidR="00264AD4" w:rsidRPr="00E05B6A" w:rsidRDefault="00264AD4" w:rsidP="00264AD4">
            <w:pPr>
              <w:spacing w:after="0"/>
              <w:rPr>
                <w:rFonts w:ascii="Times New Roman" w:hAnsi="Times New Roman" w:cs="Times New Roman"/>
              </w:rPr>
            </w:pPr>
            <w:r w:rsidRPr="00786F95">
              <w:rPr>
                <w:rFonts w:ascii="Times New Roman" w:eastAsia="Times New Roman" w:hAnsi="Times New Roman" w:cs="Times New Roman"/>
              </w:rPr>
              <w:t>Сахарный диабет</w:t>
            </w:r>
          </w:p>
        </w:tc>
        <w:tc>
          <w:tcPr>
            <w:tcW w:w="883" w:type="pct"/>
            <w:tcMar>
              <w:top w:w="100" w:type="dxa"/>
              <w:left w:w="100" w:type="dxa"/>
              <w:bottom w:w="100" w:type="dxa"/>
              <w:right w:w="100" w:type="dxa"/>
            </w:tcMar>
            <w:vAlign w:val="center"/>
          </w:tcPr>
          <w:p w14:paraId="764E1D9F" w14:textId="77777777" w:rsidR="00264AD4" w:rsidRPr="00E05B6A" w:rsidRDefault="00264AD4" w:rsidP="00264AD4">
            <w:pPr>
              <w:spacing w:after="0"/>
              <w:rPr>
                <w:rFonts w:ascii="Times New Roman" w:hAnsi="Times New Roman" w:cs="Times New Roman"/>
              </w:rPr>
            </w:pPr>
            <w:r w:rsidRPr="00E05B6A">
              <w:rPr>
                <w:rFonts w:ascii="Times New Roman" w:eastAsia="Times New Roman" w:hAnsi="Times New Roman" w:cs="Times New Roman"/>
              </w:rPr>
              <w:t>2,62</w:t>
            </w:r>
          </w:p>
        </w:tc>
        <w:tc>
          <w:tcPr>
            <w:tcW w:w="1062" w:type="pct"/>
            <w:tcMar>
              <w:top w:w="100" w:type="dxa"/>
              <w:left w:w="100" w:type="dxa"/>
              <w:bottom w:w="100" w:type="dxa"/>
              <w:right w:w="100" w:type="dxa"/>
            </w:tcMar>
            <w:vAlign w:val="center"/>
          </w:tcPr>
          <w:p w14:paraId="2DD34E5B" w14:textId="77777777" w:rsidR="00264AD4" w:rsidRPr="00E05B6A" w:rsidRDefault="00264AD4" w:rsidP="00264AD4">
            <w:pPr>
              <w:spacing w:after="0"/>
              <w:rPr>
                <w:rFonts w:ascii="Times New Roman" w:hAnsi="Times New Roman" w:cs="Times New Roman"/>
              </w:rPr>
            </w:pPr>
            <w:r w:rsidRPr="00E05B6A">
              <w:rPr>
                <w:rFonts w:ascii="Times New Roman" w:eastAsia="Times New Roman" w:hAnsi="Times New Roman" w:cs="Times New Roman"/>
              </w:rPr>
              <w:t>3,83</w:t>
            </w:r>
          </w:p>
        </w:tc>
        <w:tc>
          <w:tcPr>
            <w:tcW w:w="761" w:type="pct"/>
            <w:tcMar>
              <w:top w:w="100" w:type="dxa"/>
              <w:left w:w="100" w:type="dxa"/>
              <w:bottom w:w="100" w:type="dxa"/>
              <w:right w:w="100" w:type="dxa"/>
            </w:tcMar>
            <w:vAlign w:val="center"/>
          </w:tcPr>
          <w:p w14:paraId="1E71BAA0" w14:textId="47E7106F" w:rsidR="00264AD4" w:rsidRPr="00E05B6A" w:rsidRDefault="00264AD4" w:rsidP="00264AD4">
            <w:pPr>
              <w:spacing w:after="0"/>
              <w:rPr>
                <w:rFonts w:ascii="Times New Roman" w:hAnsi="Times New Roman" w:cs="Times New Roman"/>
              </w:rPr>
            </w:pPr>
            <w:r w:rsidRPr="00E05B6A">
              <w:rPr>
                <w:rFonts w:ascii="Times New Roman" w:eastAsia="Times New Roman" w:hAnsi="Times New Roman" w:cs="Times New Roman"/>
              </w:rPr>
              <w:t xml:space="preserve">1,45 </w:t>
            </w:r>
            <w:r w:rsidR="005207F3" w:rsidRPr="00E05B6A">
              <w:rPr>
                <w:rFonts w:ascii="Times New Roman" w:eastAsia="Times New Roman" w:hAnsi="Times New Roman" w:cs="Times New Roman"/>
              </w:rPr>
              <w:t>-</w:t>
            </w:r>
            <w:r w:rsidRPr="00E05B6A">
              <w:rPr>
                <w:rFonts w:ascii="Times New Roman" w:eastAsia="Times New Roman" w:hAnsi="Times New Roman" w:cs="Times New Roman"/>
              </w:rPr>
              <w:t xml:space="preserve"> 11,67</w:t>
            </w:r>
          </w:p>
        </w:tc>
        <w:tc>
          <w:tcPr>
            <w:tcW w:w="458" w:type="pct"/>
            <w:tcMar>
              <w:top w:w="100" w:type="dxa"/>
              <w:left w:w="100" w:type="dxa"/>
              <w:bottom w:w="100" w:type="dxa"/>
              <w:right w:w="100" w:type="dxa"/>
            </w:tcMar>
            <w:vAlign w:val="center"/>
          </w:tcPr>
          <w:p w14:paraId="0C113D22" w14:textId="77777777" w:rsidR="00264AD4" w:rsidRPr="00E05B6A" w:rsidRDefault="00264AD4" w:rsidP="00264AD4">
            <w:pPr>
              <w:spacing w:after="0"/>
              <w:rPr>
                <w:rFonts w:ascii="Times New Roman" w:hAnsi="Times New Roman" w:cs="Times New Roman"/>
              </w:rPr>
            </w:pPr>
            <w:r w:rsidRPr="00E05B6A">
              <w:rPr>
                <w:rFonts w:ascii="Times New Roman" w:eastAsia="Times New Roman" w:hAnsi="Times New Roman" w:cs="Times New Roman"/>
              </w:rPr>
              <w:t>0,0058</w:t>
            </w:r>
          </w:p>
        </w:tc>
      </w:tr>
      <w:tr w:rsidR="005F296F" w:rsidRPr="005F296F" w14:paraId="73F5A093" w14:textId="77777777" w:rsidTr="00207516">
        <w:tc>
          <w:tcPr>
            <w:tcW w:w="1836" w:type="pct"/>
            <w:tcMar>
              <w:top w:w="100" w:type="dxa"/>
              <w:left w:w="100" w:type="dxa"/>
              <w:bottom w:w="100" w:type="dxa"/>
              <w:right w:w="100" w:type="dxa"/>
            </w:tcMar>
            <w:vAlign w:val="center"/>
          </w:tcPr>
          <w:p w14:paraId="4A268865" w14:textId="77777777" w:rsidR="00264AD4" w:rsidRPr="00E05B6A" w:rsidRDefault="00264AD4" w:rsidP="00264AD4">
            <w:pPr>
              <w:spacing w:after="0"/>
              <w:rPr>
                <w:rFonts w:ascii="Times New Roman" w:hAnsi="Times New Roman" w:cs="Times New Roman"/>
              </w:rPr>
            </w:pPr>
            <w:r w:rsidRPr="00786F95">
              <w:rPr>
                <w:rFonts w:ascii="Times New Roman" w:eastAsia="Times New Roman" w:hAnsi="Times New Roman" w:cs="Times New Roman"/>
              </w:rPr>
              <w:t>Алкоголь (средний/тяжелый)</w:t>
            </w:r>
          </w:p>
        </w:tc>
        <w:tc>
          <w:tcPr>
            <w:tcW w:w="883" w:type="pct"/>
            <w:tcMar>
              <w:top w:w="100" w:type="dxa"/>
              <w:left w:w="100" w:type="dxa"/>
              <w:bottom w:w="100" w:type="dxa"/>
              <w:right w:w="100" w:type="dxa"/>
            </w:tcMar>
            <w:vAlign w:val="center"/>
          </w:tcPr>
          <w:p w14:paraId="434B72EB" w14:textId="77777777" w:rsidR="00264AD4" w:rsidRPr="00E05B6A" w:rsidRDefault="00264AD4" w:rsidP="00264AD4">
            <w:pPr>
              <w:spacing w:after="0"/>
              <w:rPr>
                <w:rFonts w:ascii="Times New Roman" w:hAnsi="Times New Roman" w:cs="Times New Roman"/>
              </w:rPr>
            </w:pPr>
            <w:r w:rsidRPr="00E05B6A">
              <w:rPr>
                <w:rFonts w:ascii="Times New Roman" w:eastAsia="Times New Roman" w:hAnsi="Times New Roman" w:cs="Times New Roman"/>
              </w:rPr>
              <w:t>5,45</w:t>
            </w:r>
          </w:p>
        </w:tc>
        <w:tc>
          <w:tcPr>
            <w:tcW w:w="1062" w:type="pct"/>
            <w:tcMar>
              <w:top w:w="100" w:type="dxa"/>
              <w:left w:w="100" w:type="dxa"/>
              <w:bottom w:w="100" w:type="dxa"/>
              <w:right w:w="100" w:type="dxa"/>
            </w:tcMar>
            <w:vAlign w:val="center"/>
          </w:tcPr>
          <w:p w14:paraId="40846E3F" w14:textId="77777777" w:rsidR="00264AD4" w:rsidRPr="00E05B6A" w:rsidRDefault="00264AD4" w:rsidP="00264AD4">
            <w:pPr>
              <w:spacing w:after="0"/>
              <w:rPr>
                <w:rFonts w:ascii="Times New Roman" w:hAnsi="Times New Roman" w:cs="Times New Roman"/>
              </w:rPr>
            </w:pPr>
            <w:r w:rsidRPr="00E05B6A">
              <w:rPr>
                <w:rFonts w:ascii="Times New Roman" w:eastAsia="Times New Roman" w:hAnsi="Times New Roman" w:cs="Times New Roman"/>
              </w:rPr>
              <w:t>4,49</w:t>
            </w:r>
          </w:p>
        </w:tc>
        <w:tc>
          <w:tcPr>
            <w:tcW w:w="761" w:type="pct"/>
            <w:tcMar>
              <w:top w:w="100" w:type="dxa"/>
              <w:left w:w="100" w:type="dxa"/>
              <w:bottom w:w="100" w:type="dxa"/>
              <w:right w:w="100" w:type="dxa"/>
            </w:tcMar>
            <w:vAlign w:val="center"/>
          </w:tcPr>
          <w:p w14:paraId="33864EAA" w14:textId="535AF72D" w:rsidR="00264AD4" w:rsidRPr="00E05B6A" w:rsidRDefault="00264AD4" w:rsidP="00264AD4">
            <w:pPr>
              <w:spacing w:after="0"/>
              <w:rPr>
                <w:rFonts w:ascii="Times New Roman" w:hAnsi="Times New Roman" w:cs="Times New Roman"/>
              </w:rPr>
            </w:pPr>
            <w:r w:rsidRPr="00E05B6A">
              <w:rPr>
                <w:rFonts w:ascii="Times New Roman" w:eastAsia="Times New Roman" w:hAnsi="Times New Roman" w:cs="Times New Roman"/>
              </w:rPr>
              <w:t xml:space="preserve">2,09 </w:t>
            </w:r>
            <w:r w:rsidR="005207F3" w:rsidRPr="00E05B6A">
              <w:rPr>
                <w:rFonts w:ascii="Times New Roman" w:eastAsia="Times New Roman" w:hAnsi="Times New Roman" w:cs="Times New Roman"/>
              </w:rPr>
              <w:t>-</w:t>
            </w:r>
            <w:r w:rsidRPr="00E05B6A">
              <w:rPr>
                <w:rFonts w:ascii="Times New Roman" w:eastAsia="Times New Roman" w:hAnsi="Times New Roman" w:cs="Times New Roman"/>
              </w:rPr>
              <w:t xml:space="preserve"> 10,30</w:t>
            </w:r>
          </w:p>
        </w:tc>
        <w:tc>
          <w:tcPr>
            <w:tcW w:w="458" w:type="pct"/>
            <w:tcMar>
              <w:top w:w="100" w:type="dxa"/>
              <w:left w:w="100" w:type="dxa"/>
              <w:bottom w:w="100" w:type="dxa"/>
              <w:right w:w="100" w:type="dxa"/>
            </w:tcMar>
            <w:vAlign w:val="center"/>
          </w:tcPr>
          <w:p w14:paraId="42849930" w14:textId="3D414D58" w:rsidR="00264AD4" w:rsidRPr="00E05B6A" w:rsidRDefault="00264AD4" w:rsidP="00264AD4">
            <w:pPr>
              <w:spacing w:after="0"/>
              <w:rPr>
                <w:rFonts w:ascii="Times New Roman" w:hAnsi="Times New Roman" w:cs="Times New Roman"/>
              </w:rPr>
            </w:pPr>
            <w:r w:rsidRPr="00E05B6A">
              <w:rPr>
                <w:rFonts w:ascii="Times New Roman" w:eastAsia="Times New Roman" w:hAnsi="Times New Roman" w:cs="Times New Roman"/>
              </w:rPr>
              <w:t>7,7e</w:t>
            </w:r>
            <w:r w:rsidR="005207F3" w:rsidRPr="00E05B6A">
              <w:rPr>
                <w:rFonts w:ascii="Times New Roman" w:eastAsia="Times New Roman" w:hAnsi="Times New Roman" w:cs="Times New Roman"/>
              </w:rPr>
              <w:t>-</w:t>
            </w:r>
            <w:r w:rsidRPr="00E05B6A">
              <w:rPr>
                <w:rFonts w:ascii="Times New Roman" w:eastAsia="Times New Roman" w:hAnsi="Times New Roman" w:cs="Times New Roman"/>
              </w:rPr>
              <w:t>05</w:t>
            </w:r>
          </w:p>
        </w:tc>
      </w:tr>
      <w:tr w:rsidR="005F296F" w:rsidRPr="005F296F" w14:paraId="6383EE7B" w14:textId="77777777" w:rsidTr="00207516">
        <w:tc>
          <w:tcPr>
            <w:tcW w:w="1836" w:type="pct"/>
            <w:tcMar>
              <w:top w:w="100" w:type="dxa"/>
              <w:left w:w="100" w:type="dxa"/>
              <w:bottom w:w="100" w:type="dxa"/>
              <w:right w:w="100" w:type="dxa"/>
            </w:tcMar>
            <w:vAlign w:val="center"/>
          </w:tcPr>
          <w:p w14:paraId="311E14F3" w14:textId="77777777" w:rsidR="00264AD4" w:rsidRPr="00E05B6A" w:rsidRDefault="00264AD4" w:rsidP="00264AD4">
            <w:pPr>
              <w:spacing w:after="0"/>
              <w:rPr>
                <w:rFonts w:ascii="Times New Roman" w:hAnsi="Times New Roman" w:cs="Times New Roman"/>
              </w:rPr>
            </w:pPr>
            <w:r w:rsidRPr="00786F95">
              <w:rPr>
                <w:rFonts w:ascii="Times New Roman" w:eastAsia="Times New Roman" w:hAnsi="Times New Roman" w:cs="Times New Roman"/>
              </w:rPr>
              <w:t>Генотип T/T (vs C/C)</w:t>
            </w:r>
          </w:p>
        </w:tc>
        <w:tc>
          <w:tcPr>
            <w:tcW w:w="883" w:type="pct"/>
            <w:tcMar>
              <w:top w:w="100" w:type="dxa"/>
              <w:left w:w="100" w:type="dxa"/>
              <w:bottom w:w="100" w:type="dxa"/>
              <w:right w:w="100" w:type="dxa"/>
            </w:tcMar>
            <w:vAlign w:val="center"/>
          </w:tcPr>
          <w:p w14:paraId="6A167755" w14:textId="77777777" w:rsidR="00264AD4" w:rsidRPr="00E05B6A" w:rsidRDefault="00264AD4" w:rsidP="00264AD4">
            <w:pPr>
              <w:spacing w:after="0"/>
              <w:rPr>
                <w:rFonts w:ascii="Times New Roman" w:hAnsi="Times New Roman" w:cs="Times New Roman"/>
              </w:rPr>
            </w:pPr>
            <w:r w:rsidRPr="00E05B6A">
              <w:rPr>
                <w:rFonts w:ascii="Times New Roman" w:eastAsia="Times New Roman" w:hAnsi="Times New Roman" w:cs="Times New Roman"/>
              </w:rPr>
              <w:t>1,93</w:t>
            </w:r>
          </w:p>
        </w:tc>
        <w:tc>
          <w:tcPr>
            <w:tcW w:w="1062" w:type="pct"/>
            <w:tcMar>
              <w:top w:w="100" w:type="dxa"/>
              <w:left w:w="100" w:type="dxa"/>
              <w:bottom w:w="100" w:type="dxa"/>
              <w:right w:w="100" w:type="dxa"/>
            </w:tcMar>
            <w:vAlign w:val="center"/>
          </w:tcPr>
          <w:p w14:paraId="7AECD589" w14:textId="77777777" w:rsidR="00264AD4" w:rsidRPr="00E05B6A" w:rsidRDefault="00264AD4" w:rsidP="00264AD4">
            <w:pPr>
              <w:spacing w:after="0"/>
              <w:rPr>
                <w:rFonts w:ascii="Times New Roman" w:hAnsi="Times New Roman" w:cs="Times New Roman"/>
              </w:rPr>
            </w:pPr>
            <w:r w:rsidRPr="00E05B6A">
              <w:rPr>
                <w:rFonts w:ascii="Times New Roman" w:eastAsia="Times New Roman" w:hAnsi="Times New Roman" w:cs="Times New Roman"/>
              </w:rPr>
              <w:t>3,46</w:t>
            </w:r>
          </w:p>
        </w:tc>
        <w:tc>
          <w:tcPr>
            <w:tcW w:w="761" w:type="pct"/>
            <w:tcMar>
              <w:top w:w="100" w:type="dxa"/>
              <w:left w:w="100" w:type="dxa"/>
              <w:bottom w:w="100" w:type="dxa"/>
              <w:right w:w="100" w:type="dxa"/>
            </w:tcMar>
            <w:vAlign w:val="center"/>
          </w:tcPr>
          <w:p w14:paraId="6AC8EAEB" w14:textId="10358679" w:rsidR="00264AD4" w:rsidRPr="00E05B6A" w:rsidRDefault="00264AD4" w:rsidP="00264AD4">
            <w:pPr>
              <w:spacing w:after="0"/>
              <w:rPr>
                <w:rFonts w:ascii="Times New Roman" w:hAnsi="Times New Roman" w:cs="Times New Roman"/>
              </w:rPr>
            </w:pPr>
            <w:r w:rsidRPr="00E05B6A">
              <w:rPr>
                <w:rFonts w:ascii="Times New Roman" w:eastAsia="Times New Roman" w:hAnsi="Times New Roman" w:cs="Times New Roman"/>
              </w:rPr>
              <w:t xml:space="preserve">1,69 </w:t>
            </w:r>
            <w:r w:rsidR="005207F3" w:rsidRPr="00E05B6A">
              <w:rPr>
                <w:rFonts w:ascii="Times New Roman" w:eastAsia="Times New Roman" w:hAnsi="Times New Roman" w:cs="Times New Roman"/>
              </w:rPr>
              <w:t>-</w:t>
            </w:r>
            <w:r w:rsidRPr="00E05B6A">
              <w:rPr>
                <w:rFonts w:ascii="Times New Roman" w:eastAsia="Times New Roman" w:hAnsi="Times New Roman" w:cs="Times New Roman"/>
              </w:rPr>
              <w:t xml:space="preserve"> 7,39</w:t>
            </w:r>
          </w:p>
        </w:tc>
        <w:tc>
          <w:tcPr>
            <w:tcW w:w="458" w:type="pct"/>
            <w:tcMar>
              <w:top w:w="100" w:type="dxa"/>
              <w:left w:w="100" w:type="dxa"/>
              <w:bottom w:w="100" w:type="dxa"/>
              <w:right w:w="100" w:type="dxa"/>
            </w:tcMar>
            <w:vAlign w:val="center"/>
          </w:tcPr>
          <w:p w14:paraId="38E926D8" w14:textId="77777777" w:rsidR="00264AD4" w:rsidRPr="00E05B6A" w:rsidRDefault="00264AD4" w:rsidP="00264AD4">
            <w:pPr>
              <w:spacing w:after="0"/>
              <w:rPr>
                <w:rFonts w:ascii="Times New Roman" w:hAnsi="Times New Roman" w:cs="Times New Roman"/>
              </w:rPr>
            </w:pPr>
            <w:r w:rsidRPr="00E05B6A">
              <w:rPr>
                <w:rFonts w:ascii="Times New Roman" w:eastAsia="Times New Roman" w:hAnsi="Times New Roman" w:cs="Times New Roman"/>
              </w:rPr>
              <w:t>0,0006</w:t>
            </w:r>
          </w:p>
        </w:tc>
      </w:tr>
      <w:tr w:rsidR="005F296F" w:rsidRPr="005F296F" w14:paraId="001C24D9" w14:textId="77777777" w:rsidTr="00207516">
        <w:tc>
          <w:tcPr>
            <w:tcW w:w="1836" w:type="pct"/>
            <w:tcMar>
              <w:top w:w="100" w:type="dxa"/>
              <w:left w:w="100" w:type="dxa"/>
              <w:bottom w:w="100" w:type="dxa"/>
              <w:right w:w="100" w:type="dxa"/>
            </w:tcMar>
            <w:vAlign w:val="center"/>
          </w:tcPr>
          <w:p w14:paraId="5760BF7F" w14:textId="77777777" w:rsidR="00264AD4" w:rsidRPr="00E05B6A" w:rsidRDefault="00264AD4" w:rsidP="00264AD4">
            <w:pPr>
              <w:spacing w:after="0"/>
              <w:rPr>
                <w:rFonts w:ascii="Times New Roman" w:hAnsi="Times New Roman" w:cs="Times New Roman"/>
              </w:rPr>
            </w:pPr>
            <w:r w:rsidRPr="00786F95">
              <w:rPr>
                <w:rFonts w:ascii="Times New Roman" w:eastAsia="Times New Roman" w:hAnsi="Times New Roman" w:cs="Times New Roman"/>
              </w:rPr>
              <w:t>Генотип C/T (vs C/C)</w:t>
            </w:r>
          </w:p>
        </w:tc>
        <w:tc>
          <w:tcPr>
            <w:tcW w:w="883" w:type="pct"/>
            <w:tcMar>
              <w:top w:w="100" w:type="dxa"/>
              <w:left w:w="100" w:type="dxa"/>
              <w:bottom w:w="100" w:type="dxa"/>
              <w:right w:w="100" w:type="dxa"/>
            </w:tcMar>
            <w:vAlign w:val="center"/>
          </w:tcPr>
          <w:p w14:paraId="359F4AAC" w14:textId="77777777" w:rsidR="00264AD4" w:rsidRPr="00E05B6A" w:rsidRDefault="00264AD4" w:rsidP="00264AD4">
            <w:pPr>
              <w:spacing w:after="0"/>
              <w:rPr>
                <w:rFonts w:ascii="Times New Roman" w:hAnsi="Times New Roman" w:cs="Times New Roman"/>
              </w:rPr>
            </w:pPr>
            <w:r w:rsidRPr="00E05B6A">
              <w:rPr>
                <w:rFonts w:ascii="Times New Roman" w:eastAsia="Times New Roman" w:hAnsi="Times New Roman" w:cs="Times New Roman"/>
              </w:rPr>
              <w:t>1,44</w:t>
            </w:r>
          </w:p>
        </w:tc>
        <w:tc>
          <w:tcPr>
            <w:tcW w:w="1062" w:type="pct"/>
            <w:tcMar>
              <w:top w:w="100" w:type="dxa"/>
              <w:left w:w="100" w:type="dxa"/>
              <w:bottom w:w="100" w:type="dxa"/>
              <w:right w:w="100" w:type="dxa"/>
            </w:tcMar>
            <w:vAlign w:val="center"/>
          </w:tcPr>
          <w:p w14:paraId="3B0072AA" w14:textId="77777777" w:rsidR="00264AD4" w:rsidRPr="00E05B6A" w:rsidRDefault="00264AD4" w:rsidP="00264AD4">
            <w:pPr>
              <w:spacing w:after="0"/>
              <w:rPr>
                <w:rFonts w:ascii="Times New Roman" w:hAnsi="Times New Roman" w:cs="Times New Roman"/>
              </w:rPr>
            </w:pPr>
            <w:r w:rsidRPr="00E05B6A">
              <w:rPr>
                <w:rFonts w:ascii="Times New Roman" w:eastAsia="Times New Roman" w:hAnsi="Times New Roman" w:cs="Times New Roman"/>
              </w:rPr>
              <w:t>2,03</w:t>
            </w:r>
          </w:p>
        </w:tc>
        <w:tc>
          <w:tcPr>
            <w:tcW w:w="761" w:type="pct"/>
            <w:tcMar>
              <w:top w:w="100" w:type="dxa"/>
              <w:left w:w="100" w:type="dxa"/>
              <w:bottom w:w="100" w:type="dxa"/>
              <w:right w:w="100" w:type="dxa"/>
            </w:tcMar>
            <w:vAlign w:val="center"/>
          </w:tcPr>
          <w:p w14:paraId="1B3BB6DB" w14:textId="4078AFC8" w:rsidR="00264AD4" w:rsidRPr="00E05B6A" w:rsidRDefault="00264AD4" w:rsidP="00264AD4">
            <w:pPr>
              <w:spacing w:after="0"/>
              <w:rPr>
                <w:rFonts w:ascii="Times New Roman" w:hAnsi="Times New Roman" w:cs="Times New Roman"/>
              </w:rPr>
            </w:pPr>
            <w:r w:rsidRPr="00E05B6A">
              <w:rPr>
                <w:rFonts w:ascii="Times New Roman" w:eastAsia="Times New Roman" w:hAnsi="Times New Roman" w:cs="Times New Roman"/>
              </w:rPr>
              <w:t xml:space="preserve">0,99 </w:t>
            </w:r>
            <w:r w:rsidR="005207F3" w:rsidRPr="00E05B6A">
              <w:rPr>
                <w:rFonts w:ascii="Times New Roman" w:eastAsia="Times New Roman" w:hAnsi="Times New Roman" w:cs="Times New Roman"/>
              </w:rPr>
              <w:t>-</w:t>
            </w:r>
            <w:r w:rsidRPr="00E05B6A">
              <w:rPr>
                <w:rFonts w:ascii="Times New Roman" w:eastAsia="Times New Roman" w:hAnsi="Times New Roman" w:cs="Times New Roman"/>
              </w:rPr>
              <w:t xml:space="preserve"> 4,33</w:t>
            </w:r>
          </w:p>
        </w:tc>
        <w:tc>
          <w:tcPr>
            <w:tcW w:w="458" w:type="pct"/>
            <w:tcMar>
              <w:top w:w="100" w:type="dxa"/>
              <w:left w:w="100" w:type="dxa"/>
              <w:bottom w:w="100" w:type="dxa"/>
              <w:right w:w="100" w:type="dxa"/>
            </w:tcMar>
            <w:vAlign w:val="center"/>
          </w:tcPr>
          <w:p w14:paraId="5CE2B3E4" w14:textId="77777777" w:rsidR="00264AD4" w:rsidRPr="00E05B6A" w:rsidRDefault="00264AD4" w:rsidP="00264AD4">
            <w:pPr>
              <w:spacing w:after="0"/>
              <w:rPr>
                <w:rFonts w:ascii="Times New Roman" w:hAnsi="Times New Roman" w:cs="Times New Roman"/>
              </w:rPr>
            </w:pPr>
            <w:r w:rsidRPr="00E05B6A">
              <w:rPr>
                <w:rFonts w:ascii="Times New Roman" w:eastAsia="Times New Roman" w:hAnsi="Times New Roman" w:cs="Times New Roman"/>
              </w:rPr>
              <w:t>0,053</w:t>
            </w:r>
          </w:p>
        </w:tc>
      </w:tr>
      <w:tr w:rsidR="005F296F" w:rsidRPr="00786F95" w14:paraId="6876F066" w14:textId="77777777" w:rsidTr="00207516">
        <w:tc>
          <w:tcPr>
            <w:tcW w:w="5000" w:type="pct"/>
            <w:gridSpan w:val="5"/>
            <w:tcMar>
              <w:top w:w="100" w:type="dxa"/>
              <w:left w:w="100" w:type="dxa"/>
              <w:bottom w:w="100" w:type="dxa"/>
              <w:right w:w="100" w:type="dxa"/>
            </w:tcMar>
            <w:vAlign w:val="center"/>
          </w:tcPr>
          <w:p w14:paraId="52BE4557" w14:textId="1D9ACD24"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lang w:val="ru-RU"/>
              </w:rPr>
              <w:t xml:space="preserve">           </w:t>
            </w:r>
            <w:r w:rsidRPr="00786F95">
              <w:rPr>
                <w:rFonts w:ascii="Times New Roman" w:eastAsia="Times New Roman" w:hAnsi="Times New Roman" w:cs="Times New Roman"/>
              </w:rPr>
              <w:t xml:space="preserve">Примечание </w:t>
            </w:r>
            <w:r w:rsidR="005207F3" w:rsidRPr="00786F95">
              <w:rPr>
                <w:rFonts w:ascii="Times New Roman" w:eastAsia="Times New Roman" w:hAnsi="Times New Roman" w:cs="Times New Roman"/>
              </w:rPr>
              <w:t>-</w:t>
            </w:r>
            <w:r w:rsidRPr="00786F95">
              <w:rPr>
                <w:rFonts w:ascii="Times New Roman" w:eastAsia="Times New Roman" w:hAnsi="Times New Roman" w:cs="Times New Roman"/>
              </w:rPr>
              <w:t xml:space="preserve"> Оценка OR для АГ методом стандартного максимального правдоподобия не является устойчивой: при увеличении числа итераций алгоритма точечная оценка продолжает неограниченно возрастать, что отражает квазиполное разделение выборки, а не завершённую сходимость модели.</w:t>
            </w:r>
          </w:p>
        </w:tc>
      </w:tr>
    </w:tbl>
    <w:p w14:paraId="35F16075" w14:textId="77777777" w:rsidR="00264AD4" w:rsidRPr="00786F95" w:rsidRDefault="00264AD4" w:rsidP="00264AD4">
      <w:pPr>
        <w:spacing w:after="0"/>
        <w:jc w:val="both"/>
        <w:rPr>
          <w:rFonts w:ascii="Times New Roman" w:eastAsia="Times New Roman" w:hAnsi="Times New Roman" w:cs="Times New Roman"/>
          <w:sz w:val="28"/>
          <w:szCs w:val="28"/>
        </w:rPr>
      </w:pPr>
    </w:p>
    <w:p w14:paraId="080E3576" w14:textId="515C8948" w:rsidR="00264AD4" w:rsidRPr="00786F95" w:rsidRDefault="00264AD4" w:rsidP="00264AD4">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Точечная оценка OR для артериальной гипертензии не приводится ни для одного из двух методов, поскольку её величина не поддаётся надёжной количественной интерпретации. Это связано с явлением квазиполного разделения выборки (quasi</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complete separation): артериальная гипертензия присутствовала у 100% пациентов основной группы, что делает практически детерминированной связь предиктора с исходом. В этих условиях оценка максимального правдоподобия математически не сходится к конечному значению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при увеличении числа итераций алгоритма точечная оценка OR продолжает неограниченно возрастать. Метод Фёрта устраняет эту расходимость и даёт конечную оценку, однако сопровождающий её доверительный интервал остаётся чрезвычайно широким, что также не позволяет содержательно интерпретировать величину эффекта. Направление и статистическая значимость связи (p </w:t>
      </w:r>
      <w:r w:rsidRPr="00E05B6A">
        <w:rPr>
          <w:rFonts w:ascii="Times New Roman" w:eastAsia="Times New Roman" w:hAnsi="Times New Roman" w:cs="Times New Roman"/>
          <w:sz w:val="28"/>
          <w:szCs w:val="28"/>
          <w:lang w:val="ru-RU"/>
        </w:rPr>
        <w:t>&lt;</w:t>
      </w:r>
      <w:r w:rsidRPr="00786F95">
        <w:rPr>
          <w:rFonts w:ascii="Times New Roman" w:eastAsia="Times New Roman" w:hAnsi="Times New Roman" w:cs="Times New Roman"/>
          <w:sz w:val="28"/>
          <w:szCs w:val="28"/>
        </w:rPr>
        <w:t>0,001) при этом надёжны и подтверждаются обоими методами: наличие артериальной гипертензии стабильно и сильно ассоциировано с повышенным риском ВК, что полностью согласуется с общепризнанной ролью АГ как ведущего модифицируемого фактора риска геморрагического инсульта. Данное ограничение является математическим следствием структуры выборки (100%</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ная представленность АГ в основной группе), а не недостатком модели, и типично для случаев, когда предиктор присутствует у всех или почти всех случаев заболевания. </w:t>
      </w:r>
      <w:r w:rsidRPr="00E05B6A">
        <w:rPr>
          <w:rFonts w:ascii="Times New Roman" w:eastAsia="Times New Roman" w:hAnsi="Times New Roman" w:cs="Times New Roman"/>
          <w:sz w:val="28"/>
          <w:szCs w:val="28"/>
        </w:rPr>
        <w:t xml:space="preserve">Употребление алкоголя сохранило статистическую значимость и сопоставимую величину эффекта во всех спецификациях (нескорректированный OR = </w:t>
      </w:r>
      <w:r w:rsidRPr="00E05B6A">
        <w:rPr>
          <w:rFonts w:ascii="Times New Roman" w:eastAsia="Times New Roman" w:hAnsi="Times New Roman" w:cs="Times New Roman"/>
          <w:sz w:val="28"/>
          <w:szCs w:val="28"/>
          <w:lang w:val="ru-RU"/>
        </w:rPr>
        <w:t>5</w:t>
      </w:r>
      <w:r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lang w:val="ru-RU"/>
        </w:rPr>
        <w:t>45</w:t>
      </w:r>
      <w:r w:rsidRPr="00E05B6A">
        <w:rPr>
          <w:rFonts w:ascii="Times New Roman" w:eastAsia="Times New Roman" w:hAnsi="Times New Roman" w:cs="Times New Roman"/>
          <w:sz w:val="28"/>
          <w:szCs w:val="28"/>
        </w:rPr>
        <w:t>; в модели Фёрта без АГ 4,49)</w:t>
      </w:r>
      <w:r w:rsidRPr="00786F95">
        <w:rPr>
          <w:rFonts w:ascii="Times New Roman" w:eastAsia="Times New Roman" w:hAnsi="Times New Roman" w:cs="Times New Roman"/>
          <w:sz w:val="28"/>
          <w:szCs w:val="28"/>
        </w:rPr>
        <w:t xml:space="preserve">, что подтверждает устойчивость данной ассоциации. Ассоциация сахарного диабета и генотипа rs9515199 с риском ВК в стандартной модели статистически значима, однако при корректной пенализации теряет формальную значимость (p = 0,278 и p = 0,234 соответственно), что указывает на возможное </w:t>
      </w:r>
      <w:r w:rsidRPr="00786F95">
        <w:rPr>
          <w:rFonts w:ascii="Times New Roman" w:eastAsia="Times New Roman" w:hAnsi="Times New Roman" w:cs="Times New Roman"/>
          <w:sz w:val="28"/>
          <w:szCs w:val="28"/>
        </w:rPr>
        <w:lastRenderedPageBreak/>
        <w:t>завышение силы данных ассоциаций в стандартной модели вследствие взаимодействия с квазиразделяющим предиктором (АГ); направление эффекта при этом сохраняется в обоих подходах. Полученные результаты подчёркивают необходимость осторожной интерпретации величины OR для сахарного диабета и генотипа в рамках настоящей модели.</w:t>
      </w:r>
    </w:p>
    <w:p w14:paraId="242591E3" w14:textId="77777777" w:rsidR="00264AD4" w:rsidRPr="00E05B6A" w:rsidRDefault="00264AD4" w:rsidP="00264AD4">
      <w:pPr>
        <w:spacing w:after="0"/>
        <w:ind w:firstLine="708"/>
        <w:jc w:val="both"/>
        <w:rPr>
          <w:rFonts w:ascii="Times New Roman" w:hAnsi="Times New Roman" w:cs="Times New Roman"/>
          <w:lang w:val="ru-RU"/>
        </w:rPr>
      </w:pPr>
    </w:p>
    <w:p w14:paraId="505A76C6" w14:textId="77777777" w:rsidR="00264AD4" w:rsidRPr="00786F95" w:rsidRDefault="00264AD4" w:rsidP="00264AD4">
      <w:pPr>
        <w:spacing w:after="0"/>
        <w:ind w:firstLine="708"/>
        <w:jc w:val="both"/>
        <w:rPr>
          <w:rFonts w:ascii="Times New Roman" w:eastAsia="Times New Roman" w:hAnsi="Times New Roman" w:cs="Times New Roman"/>
          <w:b/>
          <w:bCs/>
          <w:sz w:val="28"/>
          <w:szCs w:val="28"/>
          <w:lang w:val="ru-RU"/>
        </w:rPr>
      </w:pPr>
      <w:r w:rsidRPr="00786F95">
        <w:rPr>
          <w:rFonts w:ascii="Times New Roman" w:eastAsia="Times New Roman" w:hAnsi="Times New Roman" w:cs="Times New Roman"/>
          <w:b/>
          <w:bCs/>
          <w:sz w:val="28"/>
          <w:szCs w:val="28"/>
        </w:rPr>
        <w:t>3.</w:t>
      </w:r>
      <w:r w:rsidRPr="00786F95">
        <w:rPr>
          <w:rFonts w:ascii="Times New Roman" w:eastAsia="Times New Roman" w:hAnsi="Times New Roman" w:cs="Times New Roman"/>
          <w:b/>
          <w:bCs/>
          <w:sz w:val="28"/>
          <w:szCs w:val="28"/>
          <w:lang w:val="ru-RU"/>
        </w:rPr>
        <w:t>7</w:t>
      </w:r>
      <w:r w:rsidRPr="00786F95">
        <w:rPr>
          <w:rFonts w:ascii="Times New Roman" w:eastAsia="Times New Roman" w:hAnsi="Times New Roman" w:cs="Times New Roman"/>
          <w:b/>
          <w:bCs/>
          <w:sz w:val="28"/>
          <w:szCs w:val="28"/>
        </w:rPr>
        <w:t xml:space="preserve"> </w:t>
      </w:r>
      <w:r w:rsidRPr="00786F95">
        <w:rPr>
          <w:rFonts w:ascii="Times New Roman" w:eastAsia="Times New Roman" w:hAnsi="Times New Roman" w:cs="Times New Roman"/>
          <w:b/>
          <w:bCs/>
          <w:sz w:val="28"/>
          <w:szCs w:val="28"/>
          <w:lang w:val="ru-RU"/>
        </w:rPr>
        <w:t>Валидация прогностических моделей риска развития спонтанного внутримозгового кровоизлияния в казахской популяции</w:t>
      </w:r>
    </w:p>
    <w:p w14:paraId="398B6472" w14:textId="74809B5D" w:rsidR="00264AD4" w:rsidRPr="00786F95" w:rsidRDefault="00264AD4" w:rsidP="00264AD4">
      <w:pPr>
        <w:spacing w:after="0"/>
        <w:ind w:firstLine="708"/>
        <w:jc w:val="both"/>
        <w:rPr>
          <w:rFonts w:ascii="Times New Roman" w:hAnsi="Times New Roman" w:cs="Times New Roman"/>
          <w:sz w:val="28"/>
          <w:szCs w:val="28"/>
          <w:lang w:val="ru-RU"/>
        </w:rPr>
      </w:pPr>
      <w:r w:rsidRPr="00786F95">
        <w:rPr>
          <w:rFonts w:ascii="Times New Roman" w:hAnsi="Times New Roman" w:cs="Times New Roman"/>
          <w:sz w:val="28"/>
          <w:szCs w:val="28"/>
        </w:rPr>
        <w:t>Для оценки дискриминационной способности, калибровки и устойчивости разработанных прогностических моделей проведена внутренняя валидация, включающая ROC</w:t>
      </w:r>
      <w:r w:rsidR="005207F3" w:rsidRPr="00786F95">
        <w:rPr>
          <w:rFonts w:ascii="Times New Roman" w:hAnsi="Times New Roman" w:cs="Times New Roman"/>
          <w:sz w:val="28"/>
          <w:szCs w:val="28"/>
        </w:rPr>
        <w:t>-</w:t>
      </w:r>
      <w:r w:rsidRPr="00786F95">
        <w:rPr>
          <w:rFonts w:ascii="Times New Roman" w:hAnsi="Times New Roman" w:cs="Times New Roman"/>
          <w:sz w:val="28"/>
          <w:szCs w:val="28"/>
        </w:rPr>
        <w:t>анализ, бутстрап</w:t>
      </w:r>
      <w:r w:rsidR="005207F3" w:rsidRPr="00786F95">
        <w:rPr>
          <w:rFonts w:ascii="Times New Roman" w:hAnsi="Times New Roman" w:cs="Times New Roman"/>
          <w:sz w:val="28"/>
          <w:szCs w:val="28"/>
        </w:rPr>
        <w:t>-</w:t>
      </w:r>
      <w:r w:rsidRPr="00786F95">
        <w:rPr>
          <w:rFonts w:ascii="Times New Roman" w:hAnsi="Times New Roman" w:cs="Times New Roman"/>
          <w:sz w:val="28"/>
          <w:szCs w:val="28"/>
        </w:rPr>
        <w:t>валидацию, построение калибровочной кривой, анализ клинической полезности (Decision Curve Analysis), а также расчет показателей NRI и IDI для оценки дополнительного вклада генетического маркера rs9515199.</w:t>
      </w:r>
    </w:p>
    <w:p w14:paraId="33992D13" w14:textId="77777777" w:rsidR="00264AD4" w:rsidRPr="00786F95" w:rsidRDefault="00264AD4" w:rsidP="00264AD4">
      <w:pPr>
        <w:spacing w:after="0"/>
        <w:ind w:firstLine="708"/>
        <w:jc w:val="both"/>
        <w:rPr>
          <w:rFonts w:ascii="Times New Roman" w:hAnsi="Times New Roman" w:cs="Times New Roman"/>
          <w:sz w:val="28"/>
          <w:szCs w:val="28"/>
          <w:lang w:val="ru-RU"/>
        </w:rPr>
      </w:pPr>
    </w:p>
    <w:p w14:paraId="16630C92" w14:textId="52816AA8" w:rsidR="00264AD4" w:rsidRPr="00786F95" w:rsidRDefault="00264AD4" w:rsidP="00264AD4">
      <w:pPr>
        <w:spacing w:after="0"/>
        <w:ind w:firstLine="708"/>
        <w:jc w:val="both"/>
        <w:rPr>
          <w:rFonts w:ascii="Times New Roman" w:eastAsia="Times New Roman" w:hAnsi="Times New Roman" w:cs="Times New Roman"/>
          <w:b/>
          <w:bCs/>
          <w:sz w:val="28"/>
          <w:szCs w:val="28"/>
          <w:lang w:val="ru-RU"/>
        </w:rPr>
      </w:pPr>
      <w:r w:rsidRPr="00786F95">
        <w:rPr>
          <w:rFonts w:ascii="Times New Roman" w:eastAsia="Times New Roman" w:hAnsi="Times New Roman" w:cs="Times New Roman"/>
          <w:b/>
          <w:bCs/>
          <w:sz w:val="28"/>
          <w:szCs w:val="28"/>
        </w:rPr>
        <w:t>ROC</w:t>
      </w:r>
      <w:r w:rsidR="005207F3" w:rsidRPr="00786F95">
        <w:rPr>
          <w:rFonts w:ascii="Times New Roman" w:eastAsia="Times New Roman" w:hAnsi="Times New Roman" w:cs="Times New Roman"/>
          <w:b/>
          <w:bCs/>
          <w:sz w:val="28"/>
          <w:szCs w:val="28"/>
        </w:rPr>
        <w:t>-</w:t>
      </w:r>
      <w:r w:rsidRPr="00786F95">
        <w:rPr>
          <w:rFonts w:ascii="Times New Roman" w:eastAsia="Times New Roman" w:hAnsi="Times New Roman" w:cs="Times New Roman"/>
          <w:b/>
          <w:bCs/>
          <w:sz w:val="28"/>
          <w:szCs w:val="28"/>
        </w:rPr>
        <w:t xml:space="preserve">анализ и сравнение дискриминационной способности клинической (артериальная гипертензия, сахарный диабет, употребление алкоголя) и полной (клинические факторы + полиморфизм rs9515199 гена </w:t>
      </w:r>
      <w:r w:rsidR="00E05B6A">
        <w:rPr>
          <w:rFonts w:ascii="Times New Roman" w:eastAsia="Times New Roman" w:hAnsi="Times New Roman" w:cs="Times New Roman"/>
          <w:b/>
          <w:bCs/>
          <w:i/>
          <w:iCs/>
          <w:sz w:val="28"/>
          <w:szCs w:val="28"/>
        </w:rPr>
        <w:t>COL4A2</w:t>
      </w:r>
      <w:r w:rsidRPr="00786F95">
        <w:rPr>
          <w:rFonts w:ascii="Times New Roman" w:eastAsia="Times New Roman" w:hAnsi="Times New Roman" w:cs="Times New Roman"/>
          <w:b/>
          <w:bCs/>
          <w:sz w:val="28"/>
          <w:szCs w:val="28"/>
        </w:rPr>
        <w:t>) прогностических моделей внутримозгового кровоизлияния</w:t>
      </w:r>
      <w:r w:rsidRPr="00786F95">
        <w:rPr>
          <w:rFonts w:ascii="Times New Roman" w:eastAsia="Times New Roman" w:hAnsi="Times New Roman" w:cs="Times New Roman"/>
          <w:b/>
          <w:bCs/>
          <w:sz w:val="28"/>
          <w:szCs w:val="28"/>
          <w:lang w:val="ru-RU"/>
        </w:rPr>
        <w:t xml:space="preserve"> </w:t>
      </w:r>
    </w:p>
    <w:p w14:paraId="70E5E845" w14:textId="6CE053D1" w:rsidR="00264AD4" w:rsidRPr="00786F95" w:rsidRDefault="00264AD4" w:rsidP="00264AD4">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Для оценки дискриминационной способности (способности правильно разделять пациентов с ВК и без него) проведен ROC</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анализ с расчетом площади под кривой (AUC) (Рисунок </w:t>
      </w:r>
      <w:r w:rsidRPr="00786F95">
        <w:rPr>
          <w:rFonts w:ascii="Times New Roman" w:eastAsia="Times New Roman" w:hAnsi="Times New Roman" w:cs="Times New Roman"/>
          <w:sz w:val="28"/>
          <w:szCs w:val="28"/>
          <w:lang w:val="ru-RU"/>
        </w:rPr>
        <w:t>5</w:t>
      </w:r>
      <w:r w:rsidRPr="00786F95">
        <w:rPr>
          <w:rFonts w:ascii="Times New Roman" w:eastAsia="Times New Roman" w:hAnsi="Times New Roman" w:cs="Times New Roman"/>
          <w:sz w:val="28"/>
          <w:szCs w:val="28"/>
        </w:rPr>
        <w:t xml:space="preserve"> и Рисунок </w:t>
      </w:r>
      <w:r w:rsidRPr="00786F95">
        <w:rPr>
          <w:rFonts w:ascii="Times New Roman" w:eastAsia="Times New Roman" w:hAnsi="Times New Roman" w:cs="Times New Roman"/>
          <w:sz w:val="28"/>
          <w:szCs w:val="28"/>
          <w:lang w:val="ru-RU"/>
        </w:rPr>
        <w:t>6</w:t>
      </w:r>
      <w:r w:rsidRPr="00786F95">
        <w:rPr>
          <w:rFonts w:ascii="Times New Roman" w:eastAsia="Times New Roman" w:hAnsi="Times New Roman" w:cs="Times New Roman"/>
          <w:sz w:val="28"/>
          <w:szCs w:val="28"/>
        </w:rPr>
        <w:t>), 95% доверительных интервалов (метод Делонга) и сравнением AUC с помощью теста Делонга (Таблица</w:t>
      </w:r>
      <w:r w:rsidRPr="00786F95">
        <w:rPr>
          <w:rFonts w:ascii="Times New Roman" w:eastAsia="Times New Roman" w:hAnsi="Times New Roman" w:cs="Times New Roman"/>
          <w:sz w:val="28"/>
          <w:szCs w:val="28"/>
          <w:lang w:val="ru-RU"/>
        </w:rPr>
        <w:t xml:space="preserve"> 3</w:t>
      </w:r>
      <w:r w:rsidR="00BD60DB">
        <w:rPr>
          <w:rFonts w:ascii="Times New Roman" w:eastAsia="Times New Roman" w:hAnsi="Times New Roman" w:cs="Times New Roman"/>
          <w:sz w:val="28"/>
          <w:szCs w:val="28"/>
          <w:lang w:val="ru-RU"/>
        </w:rPr>
        <w:t>3</w:t>
      </w:r>
      <w:r w:rsidRPr="00786F95">
        <w:rPr>
          <w:rFonts w:ascii="Times New Roman" w:eastAsia="Times New Roman" w:hAnsi="Times New Roman" w:cs="Times New Roman"/>
          <w:sz w:val="28"/>
          <w:szCs w:val="28"/>
        </w:rPr>
        <w:t xml:space="preserve">). </w:t>
      </w:r>
    </w:p>
    <w:p w14:paraId="3F0C97DA" w14:textId="77777777" w:rsidR="00264AD4" w:rsidRPr="00786F95" w:rsidRDefault="00264AD4" w:rsidP="00264AD4">
      <w:pPr>
        <w:spacing w:after="0"/>
        <w:ind w:firstLine="708"/>
        <w:jc w:val="both"/>
        <w:rPr>
          <w:rFonts w:ascii="Times New Roman" w:eastAsia="Times New Roman" w:hAnsi="Times New Roman" w:cs="Times New Roman"/>
          <w:sz w:val="28"/>
          <w:szCs w:val="28"/>
          <w:lang w:val="ru-RU"/>
        </w:rPr>
      </w:pPr>
    </w:p>
    <w:p w14:paraId="612A588A" w14:textId="77777777" w:rsidR="00264AD4" w:rsidRPr="00786F95" w:rsidRDefault="00264AD4" w:rsidP="00264AD4">
      <w:pPr>
        <w:spacing w:after="0"/>
        <w:ind w:firstLine="708"/>
        <w:jc w:val="center"/>
        <w:rPr>
          <w:rFonts w:ascii="Times New Roman" w:eastAsia="Times New Roman" w:hAnsi="Times New Roman" w:cs="Times New Roman"/>
          <w:sz w:val="28"/>
          <w:szCs w:val="28"/>
          <w:lang w:val="ru-RU"/>
        </w:rPr>
      </w:pPr>
      <w:r w:rsidRPr="00786F95">
        <w:rPr>
          <w:rFonts w:ascii="Times New Roman" w:eastAsia="Times New Roman" w:hAnsi="Times New Roman" w:cs="Times New Roman"/>
          <w:noProof/>
          <w:sz w:val="28"/>
          <w:szCs w:val="28"/>
          <w:lang w:val="ru-RU"/>
        </w:rPr>
        <w:drawing>
          <wp:inline distT="0" distB="0" distL="0" distR="0" wp14:anchorId="3E78EF8C" wp14:editId="3163AD20">
            <wp:extent cx="2422903" cy="2219960"/>
            <wp:effectExtent l="0" t="0" r="0" b="8890"/>
            <wp:docPr id="2285685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4896"/>
                    <a:stretch>
                      <a:fillRect/>
                    </a:stretch>
                  </pic:blipFill>
                  <pic:spPr bwMode="auto">
                    <a:xfrm>
                      <a:off x="0" y="0"/>
                      <a:ext cx="2423160" cy="2220196"/>
                    </a:xfrm>
                    <a:prstGeom prst="rect">
                      <a:avLst/>
                    </a:prstGeom>
                    <a:noFill/>
                    <a:ln>
                      <a:noFill/>
                    </a:ln>
                    <a:extLst>
                      <a:ext uri="{53640926-AAD7-44D8-BBD7-CCE9431645EC}">
                        <a14:shadowObscured xmlns:a14="http://schemas.microsoft.com/office/drawing/2010/main"/>
                      </a:ext>
                    </a:extLst>
                  </pic:spPr>
                </pic:pic>
              </a:graphicData>
            </a:graphic>
          </wp:inline>
        </w:drawing>
      </w:r>
    </w:p>
    <w:p w14:paraId="29363BE0" w14:textId="05EE8CA8" w:rsidR="00264AD4" w:rsidRPr="00786F95" w:rsidRDefault="00264AD4" w:rsidP="00E05B6A">
      <w:pPr>
        <w:spacing w:after="0"/>
        <w:ind w:firstLine="708"/>
        <w:jc w:val="center"/>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 xml:space="preserve">Рисунок </w:t>
      </w:r>
      <w:r w:rsidRPr="00786F95">
        <w:rPr>
          <w:rFonts w:ascii="Times New Roman" w:eastAsia="Times New Roman" w:hAnsi="Times New Roman" w:cs="Times New Roman"/>
          <w:sz w:val="28"/>
          <w:szCs w:val="28"/>
          <w:lang w:val="ru-RU"/>
        </w:rPr>
        <w:t>5</w:t>
      </w:r>
      <w:r w:rsidRPr="00786F95">
        <w:rPr>
          <w:rFonts w:ascii="Times New Roman" w:eastAsia="Times New Roman" w:hAnsi="Times New Roman" w:cs="Times New Roman"/>
          <w:sz w:val="28"/>
          <w:szCs w:val="28"/>
        </w:rPr>
        <w:t xml:space="preserve">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ROC</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кривая клинической модели (без генетики)</w:t>
      </w:r>
    </w:p>
    <w:p w14:paraId="20A3CF80" w14:textId="12327860" w:rsidR="00264AD4" w:rsidRPr="00786F95" w:rsidRDefault="00264AD4" w:rsidP="00264AD4">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lang w:val="ru-RU"/>
        </w:rPr>
        <w:t xml:space="preserve">Примечание </w:t>
      </w:r>
      <w:r w:rsidR="005207F3" w:rsidRPr="00786F95">
        <w:rPr>
          <w:rFonts w:ascii="Times New Roman" w:eastAsia="Times New Roman" w:hAnsi="Times New Roman" w:cs="Times New Roman"/>
          <w:sz w:val="28"/>
          <w:szCs w:val="28"/>
          <w:lang w:val="ru-RU"/>
        </w:rPr>
        <w:t>-</w:t>
      </w:r>
      <w:r w:rsidRPr="00786F95">
        <w:rPr>
          <w:rFonts w:ascii="Times New Roman" w:eastAsia="Times New Roman" w:hAnsi="Times New Roman" w:cs="Times New Roman"/>
          <w:sz w:val="28"/>
          <w:szCs w:val="28"/>
          <w:lang w:val="ru-RU"/>
        </w:rPr>
        <w:t xml:space="preserve"> По оси X отложена величина (1 </w:t>
      </w:r>
      <w:r w:rsidR="005207F3" w:rsidRPr="00786F95">
        <w:rPr>
          <w:rFonts w:ascii="Times New Roman" w:eastAsia="Times New Roman" w:hAnsi="Times New Roman" w:cs="Times New Roman"/>
          <w:sz w:val="28"/>
          <w:szCs w:val="28"/>
          <w:lang w:val="ru-RU"/>
        </w:rPr>
        <w:t>-</w:t>
      </w:r>
      <w:r w:rsidRPr="00786F95">
        <w:rPr>
          <w:rFonts w:ascii="Times New Roman" w:eastAsia="Times New Roman" w:hAnsi="Times New Roman" w:cs="Times New Roman"/>
          <w:sz w:val="28"/>
          <w:szCs w:val="28"/>
          <w:lang w:val="ru-RU"/>
        </w:rPr>
        <w:t xml:space="preserve">специфичность), по оси Y </w:t>
      </w:r>
      <w:r w:rsidR="005207F3" w:rsidRPr="00786F95">
        <w:rPr>
          <w:rFonts w:ascii="Times New Roman" w:eastAsia="Times New Roman" w:hAnsi="Times New Roman" w:cs="Times New Roman"/>
          <w:sz w:val="28"/>
          <w:szCs w:val="28"/>
          <w:lang w:val="ru-RU"/>
        </w:rPr>
        <w:t>-</w:t>
      </w:r>
      <w:r w:rsidRPr="00786F95">
        <w:rPr>
          <w:rFonts w:ascii="Times New Roman" w:eastAsia="Times New Roman" w:hAnsi="Times New Roman" w:cs="Times New Roman"/>
          <w:sz w:val="28"/>
          <w:szCs w:val="28"/>
          <w:lang w:val="ru-RU"/>
        </w:rPr>
        <w:t xml:space="preserve">чувствительность. </w:t>
      </w:r>
      <w:r w:rsidR="00BD60DB">
        <w:rPr>
          <w:rFonts w:ascii="Times New Roman" w:eastAsia="Times New Roman" w:hAnsi="Times New Roman" w:cs="Times New Roman"/>
          <w:sz w:val="28"/>
          <w:szCs w:val="28"/>
          <w:lang w:val="ru-RU"/>
        </w:rPr>
        <w:t>Синяя</w:t>
      </w:r>
      <w:r w:rsidRPr="00786F95">
        <w:rPr>
          <w:rFonts w:ascii="Times New Roman" w:eastAsia="Times New Roman" w:hAnsi="Times New Roman" w:cs="Times New Roman"/>
          <w:sz w:val="28"/>
          <w:szCs w:val="28"/>
          <w:lang w:val="ru-RU"/>
        </w:rPr>
        <w:t xml:space="preserve"> сплошная линия соответствует клинической модели, включающей артериальную гипертензию, сахарный диабет и употребление алкоголя. Пунктирная диагональная линия </w:t>
      </w:r>
      <w:r w:rsidR="005207F3" w:rsidRPr="00786F95">
        <w:rPr>
          <w:rFonts w:ascii="Times New Roman" w:eastAsia="Times New Roman" w:hAnsi="Times New Roman" w:cs="Times New Roman"/>
          <w:sz w:val="28"/>
          <w:szCs w:val="28"/>
          <w:lang w:val="ru-RU"/>
        </w:rPr>
        <w:t>-</w:t>
      </w:r>
      <w:r w:rsidRPr="00786F95">
        <w:rPr>
          <w:rFonts w:ascii="Times New Roman" w:eastAsia="Times New Roman" w:hAnsi="Times New Roman" w:cs="Times New Roman"/>
          <w:sz w:val="28"/>
          <w:szCs w:val="28"/>
          <w:lang w:val="ru-RU"/>
        </w:rPr>
        <w:t xml:space="preserve">случайное угадывание (AUC = 0,5). </w:t>
      </w:r>
      <w:r w:rsidRPr="00E05B6A">
        <w:rPr>
          <w:rFonts w:ascii="Times New Roman" w:eastAsia="Times New Roman" w:hAnsi="Times New Roman" w:cs="Times New Roman"/>
          <w:sz w:val="28"/>
          <w:szCs w:val="28"/>
          <w:lang w:val="ru-RU"/>
        </w:rPr>
        <w:t>AUC = 0,908 (95 % ДИ: 0,878</w:t>
      </w:r>
      <w:r w:rsidR="005207F3" w:rsidRPr="00E05B6A">
        <w:rPr>
          <w:rFonts w:ascii="Times New Roman" w:eastAsia="Times New Roman" w:hAnsi="Times New Roman" w:cs="Times New Roman"/>
          <w:sz w:val="28"/>
          <w:szCs w:val="28"/>
          <w:lang w:val="ru-RU"/>
        </w:rPr>
        <w:t>-</w:t>
      </w:r>
      <w:r w:rsidRPr="00E05B6A">
        <w:rPr>
          <w:rFonts w:ascii="Times New Roman" w:eastAsia="Times New Roman" w:hAnsi="Times New Roman" w:cs="Times New Roman"/>
          <w:sz w:val="28"/>
          <w:szCs w:val="28"/>
          <w:lang w:val="ru-RU"/>
        </w:rPr>
        <w:t>0,938)</w:t>
      </w:r>
      <w:r w:rsidRPr="00786F95">
        <w:rPr>
          <w:rFonts w:ascii="Times New Roman" w:eastAsia="Times New Roman" w:hAnsi="Times New Roman" w:cs="Times New Roman"/>
          <w:sz w:val="28"/>
          <w:szCs w:val="28"/>
          <w:lang w:val="ru-RU"/>
        </w:rPr>
        <w:t>.</w:t>
      </w:r>
    </w:p>
    <w:p w14:paraId="475C3425" w14:textId="77777777" w:rsidR="00264AD4" w:rsidRPr="00786F95" w:rsidRDefault="00264AD4" w:rsidP="00264AD4">
      <w:pPr>
        <w:spacing w:after="0"/>
        <w:ind w:firstLine="708"/>
        <w:jc w:val="both"/>
        <w:rPr>
          <w:rFonts w:ascii="Times New Roman" w:eastAsia="Times New Roman" w:hAnsi="Times New Roman" w:cs="Times New Roman"/>
          <w:sz w:val="28"/>
          <w:szCs w:val="28"/>
          <w:lang w:val="ru-RU"/>
        </w:rPr>
      </w:pPr>
    </w:p>
    <w:p w14:paraId="374956B2" w14:textId="77777777" w:rsidR="00264AD4" w:rsidRPr="00786F95" w:rsidRDefault="00264AD4" w:rsidP="00264AD4">
      <w:pPr>
        <w:spacing w:after="0"/>
        <w:ind w:firstLine="708"/>
        <w:jc w:val="center"/>
        <w:rPr>
          <w:rFonts w:ascii="Times New Roman" w:eastAsia="Times New Roman" w:hAnsi="Times New Roman" w:cs="Times New Roman"/>
          <w:sz w:val="28"/>
          <w:szCs w:val="28"/>
          <w:lang w:val="ru-RU"/>
        </w:rPr>
      </w:pPr>
      <w:r w:rsidRPr="00786F95">
        <w:rPr>
          <w:rFonts w:ascii="Times New Roman" w:eastAsia="Times New Roman" w:hAnsi="Times New Roman" w:cs="Times New Roman"/>
          <w:noProof/>
          <w:sz w:val="28"/>
          <w:szCs w:val="28"/>
        </w:rPr>
        <w:lastRenderedPageBreak/>
        <w:drawing>
          <wp:inline distT="0" distB="0" distL="0" distR="0" wp14:anchorId="23B79F89" wp14:editId="2A10D49B">
            <wp:extent cx="2361605" cy="2145665"/>
            <wp:effectExtent l="0" t="0" r="635" b="6985"/>
            <wp:docPr id="195004117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rotWithShape="1">
                    <a:blip r:embed="rId13"/>
                    <a:srcRect t="5694"/>
                    <a:stretch>
                      <a:fillRect/>
                    </a:stretch>
                  </pic:blipFill>
                  <pic:spPr bwMode="auto">
                    <a:xfrm>
                      <a:off x="0" y="0"/>
                      <a:ext cx="2373081" cy="2156092"/>
                    </a:xfrm>
                    <a:prstGeom prst="rect">
                      <a:avLst/>
                    </a:prstGeom>
                    <a:ln>
                      <a:noFill/>
                    </a:ln>
                    <a:extLst>
                      <a:ext uri="{53640926-AAD7-44D8-BBD7-CCE9431645EC}">
                        <a14:shadowObscured xmlns:a14="http://schemas.microsoft.com/office/drawing/2010/main"/>
                      </a:ext>
                    </a:extLst>
                  </pic:spPr>
                </pic:pic>
              </a:graphicData>
            </a:graphic>
          </wp:inline>
        </w:drawing>
      </w:r>
    </w:p>
    <w:p w14:paraId="096D48D6" w14:textId="2DB9E587" w:rsidR="00264AD4" w:rsidRPr="00786F95" w:rsidRDefault="00264AD4" w:rsidP="00E05B6A">
      <w:pPr>
        <w:spacing w:after="0"/>
        <w:ind w:firstLine="708"/>
        <w:jc w:val="center"/>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 xml:space="preserve">Рисунок </w:t>
      </w:r>
      <w:r w:rsidRPr="00786F95">
        <w:rPr>
          <w:rFonts w:ascii="Times New Roman" w:eastAsia="Times New Roman" w:hAnsi="Times New Roman" w:cs="Times New Roman"/>
          <w:sz w:val="28"/>
          <w:szCs w:val="28"/>
          <w:lang w:val="ru-RU"/>
        </w:rPr>
        <w:t>6</w:t>
      </w:r>
      <w:r w:rsidRPr="00786F95">
        <w:rPr>
          <w:rFonts w:ascii="Times New Roman" w:eastAsia="Times New Roman" w:hAnsi="Times New Roman" w:cs="Times New Roman"/>
          <w:sz w:val="28"/>
          <w:szCs w:val="28"/>
        </w:rPr>
        <w:t xml:space="preserve">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ROC</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кривая полной модели (с генетикой)</w:t>
      </w:r>
    </w:p>
    <w:p w14:paraId="408FFE4D" w14:textId="49E59C6D" w:rsidR="00264AD4" w:rsidRPr="00786F95" w:rsidRDefault="00264AD4" w:rsidP="00264AD4">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lang w:val="ru-RU"/>
        </w:rPr>
        <w:t xml:space="preserve"> Примечание </w:t>
      </w:r>
      <w:r w:rsidR="005207F3" w:rsidRPr="00786F95">
        <w:rPr>
          <w:rFonts w:ascii="Times New Roman" w:eastAsia="Times New Roman" w:hAnsi="Times New Roman" w:cs="Times New Roman"/>
          <w:sz w:val="28"/>
          <w:szCs w:val="28"/>
          <w:lang w:val="ru-RU"/>
        </w:rPr>
        <w:t>-</w:t>
      </w:r>
      <w:r w:rsidRPr="00786F95">
        <w:rPr>
          <w:rFonts w:ascii="Times New Roman" w:eastAsia="Times New Roman" w:hAnsi="Times New Roman" w:cs="Times New Roman"/>
          <w:sz w:val="28"/>
          <w:szCs w:val="28"/>
          <w:lang w:val="ru-RU"/>
        </w:rPr>
        <w:t xml:space="preserve"> По оси X отложена величина (1 </w:t>
      </w:r>
      <w:r w:rsidR="005207F3" w:rsidRPr="00786F95">
        <w:rPr>
          <w:rFonts w:ascii="Times New Roman" w:eastAsia="Times New Roman" w:hAnsi="Times New Roman" w:cs="Times New Roman"/>
          <w:sz w:val="28"/>
          <w:szCs w:val="28"/>
          <w:lang w:val="ru-RU"/>
        </w:rPr>
        <w:t>-</w:t>
      </w:r>
      <w:r w:rsidRPr="00786F95">
        <w:rPr>
          <w:rFonts w:ascii="Times New Roman" w:eastAsia="Times New Roman" w:hAnsi="Times New Roman" w:cs="Times New Roman"/>
          <w:sz w:val="28"/>
          <w:szCs w:val="28"/>
          <w:lang w:val="ru-RU"/>
        </w:rPr>
        <w:t xml:space="preserve">специфичность), по оси Y </w:t>
      </w:r>
      <w:r w:rsidR="005207F3" w:rsidRPr="00786F95">
        <w:rPr>
          <w:rFonts w:ascii="Times New Roman" w:eastAsia="Times New Roman" w:hAnsi="Times New Roman" w:cs="Times New Roman"/>
          <w:sz w:val="28"/>
          <w:szCs w:val="28"/>
          <w:lang w:val="ru-RU"/>
        </w:rPr>
        <w:t>-</w:t>
      </w:r>
      <w:r w:rsidRPr="00786F95">
        <w:rPr>
          <w:rFonts w:ascii="Times New Roman" w:eastAsia="Times New Roman" w:hAnsi="Times New Roman" w:cs="Times New Roman"/>
          <w:sz w:val="28"/>
          <w:szCs w:val="28"/>
          <w:lang w:val="ru-RU"/>
        </w:rPr>
        <w:t xml:space="preserve">чувствительность. Синяя сплошная линия соответствует полной модели, включающей клинические факторы (артериальная гипертензия, сахарный диабет, употребление алкоголя) и генетический маркер (полиморфизм rs9515199 гена </w:t>
      </w:r>
      <w:r w:rsidR="00E05B6A">
        <w:rPr>
          <w:rFonts w:ascii="Times New Roman" w:eastAsia="Times New Roman" w:hAnsi="Times New Roman" w:cs="Times New Roman"/>
          <w:i/>
          <w:iCs/>
          <w:sz w:val="28"/>
          <w:szCs w:val="28"/>
          <w:lang w:val="ru-RU"/>
        </w:rPr>
        <w:t>COL4A2</w:t>
      </w:r>
      <w:r w:rsidRPr="00786F95">
        <w:rPr>
          <w:rFonts w:ascii="Times New Roman" w:eastAsia="Times New Roman" w:hAnsi="Times New Roman" w:cs="Times New Roman"/>
          <w:sz w:val="28"/>
          <w:szCs w:val="28"/>
          <w:lang w:val="ru-RU"/>
        </w:rPr>
        <w:t xml:space="preserve">). Пунктирная диагональная линия </w:t>
      </w:r>
      <w:r w:rsidR="005207F3" w:rsidRPr="00786F95">
        <w:rPr>
          <w:rFonts w:ascii="Times New Roman" w:eastAsia="Times New Roman" w:hAnsi="Times New Roman" w:cs="Times New Roman"/>
          <w:sz w:val="28"/>
          <w:szCs w:val="28"/>
          <w:lang w:val="ru-RU"/>
        </w:rPr>
        <w:t>-</w:t>
      </w:r>
      <w:r w:rsidRPr="00786F95">
        <w:rPr>
          <w:rFonts w:ascii="Times New Roman" w:eastAsia="Times New Roman" w:hAnsi="Times New Roman" w:cs="Times New Roman"/>
          <w:sz w:val="28"/>
          <w:szCs w:val="28"/>
          <w:lang w:val="ru-RU"/>
        </w:rPr>
        <w:t xml:space="preserve">случайное угадывание (AUC = 0,5). </w:t>
      </w:r>
      <w:r w:rsidRPr="00E05B6A">
        <w:rPr>
          <w:rFonts w:ascii="Times New Roman" w:eastAsia="Times New Roman" w:hAnsi="Times New Roman" w:cs="Times New Roman"/>
          <w:sz w:val="28"/>
          <w:szCs w:val="28"/>
          <w:lang w:val="ru-RU"/>
        </w:rPr>
        <w:t>AUC = 0,920 (95 % ДИ: 0,889</w:t>
      </w:r>
      <w:r w:rsidR="005207F3" w:rsidRPr="00E05B6A">
        <w:rPr>
          <w:rFonts w:ascii="Times New Roman" w:eastAsia="Times New Roman" w:hAnsi="Times New Roman" w:cs="Times New Roman"/>
          <w:sz w:val="28"/>
          <w:szCs w:val="28"/>
          <w:lang w:val="ru-RU"/>
        </w:rPr>
        <w:t>-</w:t>
      </w:r>
      <w:r w:rsidRPr="00E05B6A">
        <w:rPr>
          <w:rFonts w:ascii="Times New Roman" w:eastAsia="Times New Roman" w:hAnsi="Times New Roman" w:cs="Times New Roman"/>
          <w:sz w:val="28"/>
          <w:szCs w:val="28"/>
          <w:lang w:val="ru-RU"/>
        </w:rPr>
        <w:t>0,951)</w:t>
      </w:r>
      <w:r w:rsidRPr="00786F95">
        <w:rPr>
          <w:rFonts w:ascii="Times New Roman" w:eastAsia="Times New Roman" w:hAnsi="Times New Roman" w:cs="Times New Roman"/>
          <w:sz w:val="28"/>
          <w:szCs w:val="28"/>
          <w:lang w:val="ru-RU"/>
        </w:rPr>
        <w:t>.</w:t>
      </w:r>
    </w:p>
    <w:p w14:paraId="6F1BB187" w14:textId="77777777" w:rsidR="00264AD4" w:rsidRPr="00786F95" w:rsidRDefault="00264AD4" w:rsidP="00264AD4">
      <w:pPr>
        <w:tabs>
          <w:tab w:val="left" w:pos="468"/>
        </w:tabs>
        <w:spacing w:after="0"/>
        <w:jc w:val="both"/>
        <w:rPr>
          <w:rFonts w:ascii="Times New Roman" w:eastAsia="Times New Roman" w:hAnsi="Times New Roman" w:cs="Times New Roman"/>
          <w:b/>
          <w:bCs/>
          <w:sz w:val="28"/>
          <w:szCs w:val="28"/>
          <w:lang w:val="ru-RU"/>
        </w:rPr>
      </w:pPr>
    </w:p>
    <w:p w14:paraId="147674EB" w14:textId="5A301EC0" w:rsidR="00264AD4" w:rsidRPr="00786F95" w:rsidRDefault="00264AD4" w:rsidP="00264AD4">
      <w:pPr>
        <w:tabs>
          <w:tab w:val="left" w:pos="468"/>
        </w:tabs>
        <w:spacing w:after="0"/>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 xml:space="preserve">Таблица </w:t>
      </w:r>
      <w:r w:rsidRPr="00786F95">
        <w:rPr>
          <w:rFonts w:ascii="Times New Roman" w:eastAsia="Times New Roman" w:hAnsi="Times New Roman" w:cs="Times New Roman"/>
          <w:sz w:val="28"/>
          <w:szCs w:val="28"/>
          <w:lang w:val="ru-RU"/>
        </w:rPr>
        <w:t>33</w:t>
      </w:r>
      <w:r w:rsidRPr="00786F95">
        <w:rPr>
          <w:rFonts w:ascii="Times New Roman" w:eastAsia="Times New Roman" w:hAnsi="Times New Roman" w:cs="Times New Roman"/>
          <w:sz w:val="28"/>
          <w:szCs w:val="28"/>
        </w:rPr>
        <w:t xml:space="preserve">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Сравнение дискриминационной способности клинической модели (АГ + СД + алкоголь) и полной модели (дополнительно rs9515199) по результатам ROC</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анализа</w:t>
      </w:r>
    </w:p>
    <w:tbl>
      <w:tblPr>
        <w:tblW w:w="93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35"/>
        <w:gridCol w:w="1421"/>
        <w:gridCol w:w="2355"/>
        <w:gridCol w:w="1764"/>
      </w:tblGrid>
      <w:tr w:rsidR="005F296F" w:rsidRPr="005F296F" w14:paraId="0489C4D7" w14:textId="77777777" w:rsidTr="00207516">
        <w:trPr>
          <w:tblHeader/>
        </w:trPr>
        <w:tc>
          <w:tcPr>
            <w:tcW w:w="3835" w:type="dxa"/>
            <w:tcMar>
              <w:top w:w="150" w:type="dxa"/>
              <w:left w:w="0" w:type="dxa"/>
              <w:bottom w:w="150" w:type="dxa"/>
              <w:right w:w="240" w:type="dxa"/>
            </w:tcMar>
            <w:vAlign w:val="center"/>
          </w:tcPr>
          <w:p w14:paraId="1F700C00" w14:textId="77777777" w:rsidR="00264AD4" w:rsidRPr="00786F95" w:rsidRDefault="00264AD4" w:rsidP="00264AD4">
            <w:pPr>
              <w:pBdr>
                <w:top w:val="nil"/>
                <w:left w:val="nil"/>
                <w:bottom w:val="nil"/>
                <w:right w:val="nil"/>
                <w:between w:val="nil"/>
              </w:pBdr>
              <w:spacing w:after="0"/>
              <w:rPr>
                <w:rFonts w:ascii="Times New Roman" w:eastAsia="Times New Roman" w:hAnsi="Times New Roman" w:cs="Times New Roman"/>
              </w:rPr>
            </w:pPr>
            <w:r w:rsidRPr="00786F95">
              <w:rPr>
                <w:rFonts w:ascii="Times New Roman" w:eastAsia="Times New Roman" w:hAnsi="Times New Roman" w:cs="Times New Roman"/>
              </w:rPr>
              <w:t>Модель</w:t>
            </w:r>
          </w:p>
        </w:tc>
        <w:tc>
          <w:tcPr>
            <w:tcW w:w="1421" w:type="dxa"/>
            <w:tcMar>
              <w:top w:w="150" w:type="dxa"/>
              <w:left w:w="240" w:type="dxa"/>
              <w:bottom w:w="150" w:type="dxa"/>
              <w:right w:w="240" w:type="dxa"/>
            </w:tcMar>
            <w:vAlign w:val="center"/>
          </w:tcPr>
          <w:p w14:paraId="2889316C" w14:textId="77777777" w:rsidR="00264AD4" w:rsidRPr="00786F95" w:rsidRDefault="00264AD4" w:rsidP="00264AD4">
            <w:pPr>
              <w:pBdr>
                <w:top w:val="nil"/>
                <w:left w:val="nil"/>
                <w:bottom w:val="nil"/>
                <w:right w:val="nil"/>
                <w:between w:val="nil"/>
              </w:pBdr>
              <w:spacing w:after="0"/>
              <w:rPr>
                <w:rFonts w:ascii="Times New Roman" w:eastAsia="Times New Roman" w:hAnsi="Times New Roman" w:cs="Times New Roman"/>
              </w:rPr>
            </w:pPr>
            <w:r w:rsidRPr="00786F95">
              <w:rPr>
                <w:rFonts w:ascii="Times New Roman" w:eastAsia="Times New Roman" w:hAnsi="Times New Roman" w:cs="Times New Roman"/>
              </w:rPr>
              <w:t>AUC</w:t>
            </w:r>
          </w:p>
        </w:tc>
        <w:tc>
          <w:tcPr>
            <w:tcW w:w="2355" w:type="dxa"/>
            <w:tcMar>
              <w:top w:w="150" w:type="dxa"/>
              <w:left w:w="0" w:type="dxa"/>
              <w:bottom w:w="150" w:type="dxa"/>
            </w:tcMar>
            <w:vAlign w:val="center"/>
          </w:tcPr>
          <w:p w14:paraId="3239B269" w14:textId="77777777" w:rsidR="00264AD4" w:rsidRPr="00786F95" w:rsidRDefault="00264AD4" w:rsidP="00264AD4">
            <w:pPr>
              <w:pBdr>
                <w:top w:val="nil"/>
                <w:left w:val="nil"/>
                <w:bottom w:val="nil"/>
                <w:right w:val="nil"/>
                <w:between w:val="nil"/>
              </w:pBdr>
              <w:spacing w:after="0"/>
              <w:rPr>
                <w:rFonts w:ascii="Times New Roman" w:eastAsia="Times New Roman" w:hAnsi="Times New Roman" w:cs="Times New Roman"/>
              </w:rPr>
            </w:pPr>
            <w:r w:rsidRPr="00786F95">
              <w:rPr>
                <w:rFonts w:ascii="Times New Roman" w:eastAsia="Times New Roman" w:hAnsi="Times New Roman" w:cs="Times New Roman"/>
              </w:rPr>
              <w:t>95% ДИ</w:t>
            </w:r>
          </w:p>
        </w:tc>
        <w:tc>
          <w:tcPr>
            <w:tcW w:w="1764" w:type="dxa"/>
            <w:tcMar>
              <w:top w:w="150" w:type="dxa"/>
              <w:left w:w="0" w:type="dxa"/>
              <w:bottom w:w="150" w:type="dxa"/>
            </w:tcMar>
            <w:vAlign w:val="center"/>
          </w:tcPr>
          <w:p w14:paraId="6A7E2622" w14:textId="77777777" w:rsidR="00264AD4" w:rsidRPr="00786F95" w:rsidRDefault="00264AD4" w:rsidP="00264AD4">
            <w:pPr>
              <w:pBdr>
                <w:top w:val="nil"/>
                <w:left w:val="nil"/>
                <w:bottom w:val="nil"/>
                <w:right w:val="nil"/>
                <w:between w:val="nil"/>
              </w:pBdr>
              <w:spacing w:after="0"/>
              <w:rPr>
                <w:rFonts w:ascii="Times New Roman" w:eastAsia="Times New Roman" w:hAnsi="Times New Roman" w:cs="Times New Roman"/>
              </w:rPr>
            </w:pPr>
            <w:r w:rsidRPr="00786F95">
              <w:rPr>
                <w:rFonts w:ascii="Times New Roman" w:eastAsia="Times New Roman" w:hAnsi="Times New Roman" w:cs="Times New Roman"/>
              </w:rPr>
              <w:t>p (тест Делонга)</w:t>
            </w:r>
          </w:p>
        </w:tc>
      </w:tr>
      <w:tr w:rsidR="005F296F" w:rsidRPr="005F296F" w14:paraId="3DEA269C" w14:textId="77777777" w:rsidTr="00207516">
        <w:tc>
          <w:tcPr>
            <w:tcW w:w="3835" w:type="dxa"/>
            <w:tcMar>
              <w:top w:w="150" w:type="dxa"/>
              <w:left w:w="0" w:type="dxa"/>
              <w:bottom w:w="150" w:type="dxa"/>
              <w:right w:w="240" w:type="dxa"/>
            </w:tcMar>
            <w:vAlign w:val="center"/>
          </w:tcPr>
          <w:p w14:paraId="34512175" w14:textId="77777777" w:rsidR="00264AD4" w:rsidRPr="00786F95" w:rsidRDefault="00264AD4" w:rsidP="00264AD4">
            <w:pPr>
              <w:pBdr>
                <w:top w:val="nil"/>
                <w:left w:val="nil"/>
                <w:bottom w:val="nil"/>
                <w:right w:val="nil"/>
                <w:between w:val="nil"/>
              </w:pBdr>
              <w:spacing w:after="0"/>
              <w:rPr>
                <w:rFonts w:ascii="Times New Roman" w:eastAsia="Times New Roman" w:hAnsi="Times New Roman" w:cs="Times New Roman"/>
              </w:rPr>
            </w:pPr>
            <w:r w:rsidRPr="00786F95">
              <w:rPr>
                <w:rFonts w:ascii="Times New Roman" w:eastAsia="Times New Roman" w:hAnsi="Times New Roman" w:cs="Times New Roman"/>
              </w:rPr>
              <w:t>Клиническая (АГ + СД + алкоголь)</w:t>
            </w:r>
          </w:p>
        </w:tc>
        <w:tc>
          <w:tcPr>
            <w:tcW w:w="1421" w:type="dxa"/>
            <w:tcMar>
              <w:top w:w="150" w:type="dxa"/>
              <w:left w:w="240" w:type="dxa"/>
              <w:bottom w:w="150" w:type="dxa"/>
              <w:right w:w="240" w:type="dxa"/>
            </w:tcMar>
            <w:vAlign w:val="center"/>
          </w:tcPr>
          <w:p w14:paraId="277D4592" w14:textId="77777777" w:rsidR="00264AD4" w:rsidRPr="00786F95" w:rsidRDefault="00264AD4" w:rsidP="00264AD4">
            <w:pPr>
              <w:pBdr>
                <w:top w:val="nil"/>
                <w:left w:val="nil"/>
                <w:bottom w:val="nil"/>
                <w:right w:val="nil"/>
                <w:between w:val="nil"/>
              </w:pBdr>
              <w:spacing w:after="0"/>
              <w:rPr>
                <w:rFonts w:ascii="Times New Roman" w:eastAsia="Times New Roman" w:hAnsi="Times New Roman" w:cs="Times New Roman"/>
              </w:rPr>
            </w:pPr>
            <w:r w:rsidRPr="00E05B6A">
              <w:rPr>
                <w:rFonts w:ascii="Times New Roman" w:eastAsia="Times New Roman" w:hAnsi="Times New Roman" w:cs="Times New Roman"/>
              </w:rPr>
              <w:t>0,908</w:t>
            </w:r>
          </w:p>
        </w:tc>
        <w:tc>
          <w:tcPr>
            <w:tcW w:w="2355" w:type="dxa"/>
            <w:tcMar>
              <w:top w:w="150" w:type="dxa"/>
              <w:left w:w="0" w:type="dxa"/>
              <w:bottom w:w="150" w:type="dxa"/>
            </w:tcMar>
            <w:vAlign w:val="center"/>
          </w:tcPr>
          <w:p w14:paraId="0BE2B122" w14:textId="626FF97F" w:rsidR="00264AD4" w:rsidRPr="00786F95" w:rsidRDefault="00264AD4" w:rsidP="00264AD4">
            <w:pPr>
              <w:pBdr>
                <w:top w:val="nil"/>
                <w:left w:val="nil"/>
                <w:bottom w:val="nil"/>
                <w:right w:val="nil"/>
                <w:between w:val="nil"/>
              </w:pBdr>
              <w:spacing w:after="0"/>
              <w:rPr>
                <w:rFonts w:ascii="Times New Roman" w:eastAsia="Times New Roman" w:hAnsi="Times New Roman" w:cs="Times New Roman"/>
              </w:rPr>
            </w:pPr>
            <w:r w:rsidRPr="00E05B6A">
              <w:rPr>
                <w:rFonts w:ascii="Times New Roman" w:eastAsia="Times New Roman" w:hAnsi="Times New Roman" w:cs="Times New Roman"/>
              </w:rPr>
              <w:t xml:space="preserve">0,878 </w:t>
            </w:r>
            <w:r w:rsidR="005207F3" w:rsidRPr="00E05B6A">
              <w:rPr>
                <w:rFonts w:ascii="Times New Roman" w:eastAsia="Times New Roman" w:hAnsi="Times New Roman" w:cs="Times New Roman"/>
              </w:rPr>
              <w:t>-</w:t>
            </w:r>
            <w:r w:rsidRPr="00E05B6A">
              <w:rPr>
                <w:rFonts w:ascii="Times New Roman" w:eastAsia="Times New Roman" w:hAnsi="Times New Roman" w:cs="Times New Roman"/>
              </w:rPr>
              <w:t xml:space="preserve"> 0,938</w:t>
            </w:r>
          </w:p>
        </w:tc>
        <w:tc>
          <w:tcPr>
            <w:tcW w:w="1764" w:type="dxa"/>
            <w:vMerge w:val="restart"/>
            <w:tcMar>
              <w:top w:w="150" w:type="dxa"/>
              <w:left w:w="240" w:type="dxa"/>
              <w:bottom w:w="150" w:type="dxa"/>
              <w:right w:w="0" w:type="dxa"/>
            </w:tcMar>
            <w:vAlign w:val="center"/>
          </w:tcPr>
          <w:p w14:paraId="12B21695" w14:textId="77777777" w:rsidR="00264AD4" w:rsidRPr="00786F95" w:rsidRDefault="00264AD4" w:rsidP="00264AD4">
            <w:pPr>
              <w:pBdr>
                <w:top w:val="nil"/>
                <w:left w:val="nil"/>
                <w:bottom w:val="nil"/>
                <w:right w:val="nil"/>
                <w:between w:val="nil"/>
              </w:pBdr>
              <w:spacing w:after="0"/>
              <w:rPr>
                <w:rFonts w:ascii="Times New Roman" w:eastAsia="Times New Roman" w:hAnsi="Times New Roman" w:cs="Times New Roman"/>
              </w:rPr>
            </w:pPr>
          </w:p>
          <w:p w14:paraId="55191291" w14:textId="77777777" w:rsidR="00264AD4" w:rsidRPr="00786F95" w:rsidRDefault="00264AD4" w:rsidP="00264AD4">
            <w:pPr>
              <w:pBdr>
                <w:top w:val="nil"/>
                <w:left w:val="nil"/>
                <w:bottom w:val="nil"/>
                <w:right w:val="nil"/>
                <w:between w:val="nil"/>
              </w:pBdr>
              <w:spacing w:after="0"/>
              <w:rPr>
                <w:rFonts w:ascii="Times New Roman" w:eastAsia="Times New Roman" w:hAnsi="Times New Roman" w:cs="Times New Roman"/>
              </w:rPr>
            </w:pPr>
            <w:r w:rsidRPr="00E05B6A">
              <w:rPr>
                <w:rFonts w:ascii="Times New Roman" w:eastAsia="Times New Roman" w:hAnsi="Times New Roman" w:cs="Times New Roman"/>
              </w:rPr>
              <w:t>0,137</w:t>
            </w:r>
          </w:p>
        </w:tc>
      </w:tr>
      <w:tr w:rsidR="005F296F" w:rsidRPr="00786F95" w14:paraId="6A5F5F1A" w14:textId="77777777" w:rsidTr="00207516">
        <w:tc>
          <w:tcPr>
            <w:tcW w:w="3835" w:type="dxa"/>
            <w:tcMar>
              <w:top w:w="150" w:type="dxa"/>
              <w:left w:w="0" w:type="dxa"/>
              <w:bottom w:w="150" w:type="dxa"/>
              <w:right w:w="240" w:type="dxa"/>
            </w:tcMar>
            <w:vAlign w:val="center"/>
          </w:tcPr>
          <w:p w14:paraId="5AD7F1A8" w14:textId="77777777" w:rsidR="00264AD4" w:rsidRPr="00786F95" w:rsidRDefault="00264AD4" w:rsidP="00264AD4">
            <w:pPr>
              <w:pBdr>
                <w:top w:val="nil"/>
                <w:left w:val="nil"/>
                <w:bottom w:val="nil"/>
                <w:right w:val="nil"/>
                <w:between w:val="nil"/>
              </w:pBdr>
              <w:spacing w:after="0"/>
              <w:rPr>
                <w:rFonts w:ascii="Times New Roman" w:eastAsia="Times New Roman" w:hAnsi="Times New Roman" w:cs="Times New Roman"/>
              </w:rPr>
            </w:pPr>
            <w:r w:rsidRPr="00786F95">
              <w:rPr>
                <w:rFonts w:ascii="Times New Roman" w:eastAsia="Times New Roman" w:hAnsi="Times New Roman" w:cs="Times New Roman"/>
              </w:rPr>
              <w:t>Полная (+ rs9515199)</w:t>
            </w:r>
          </w:p>
        </w:tc>
        <w:tc>
          <w:tcPr>
            <w:tcW w:w="1421" w:type="dxa"/>
            <w:tcMar>
              <w:top w:w="150" w:type="dxa"/>
              <w:left w:w="240" w:type="dxa"/>
              <w:bottom w:w="150" w:type="dxa"/>
              <w:right w:w="240" w:type="dxa"/>
            </w:tcMar>
            <w:vAlign w:val="center"/>
          </w:tcPr>
          <w:p w14:paraId="295EA2B5" w14:textId="77777777" w:rsidR="00264AD4" w:rsidRPr="00786F95" w:rsidRDefault="00264AD4" w:rsidP="00264AD4">
            <w:pPr>
              <w:pBdr>
                <w:top w:val="nil"/>
                <w:left w:val="nil"/>
                <w:bottom w:val="nil"/>
                <w:right w:val="nil"/>
                <w:between w:val="nil"/>
              </w:pBdr>
              <w:spacing w:after="0"/>
              <w:rPr>
                <w:rFonts w:ascii="Times New Roman" w:eastAsia="Times New Roman" w:hAnsi="Times New Roman" w:cs="Times New Roman"/>
              </w:rPr>
            </w:pPr>
            <w:r w:rsidRPr="00E05B6A">
              <w:rPr>
                <w:rFonts w:ascii="Times New Roman" w:eastAsia="Times New Roman" w:hAnsi="Times New Roman" w:cs="Times New Roman"/>
              </w:rPr>
              <w:t>0,920</w:t>
            </w:r>
          </w:p>
        </w:tc>
        <w:tc>
          <w:tcPr>
            <w:tcW w:w="2355" w:type="dxa"/>
            <w:tcMar>
              <w:top w:w="150" w:type="dxa"/>
              <w:left w:w="0" w:type="dxa"/>
              <w:bottom w:w="150" w:type="dxa"/>
            </w:tcMar>
            <w:vAlign w:val="center"/>
          </w:tcPr>
          <w:p w14:paraId="2E94CA14" w14:textId="6D5CB873" w:rsidR="00264AD4" w:rsidRPr="00786F95" w:rsidRDefault="00264AD4" w:rsidP="00264AD4">
            <w:pPr>
              <w:pBdr>
                <w:top w:val="nil"/>
                <w:left w:val="nil"/>
                <w:bottom w:val="nil"/>
                <w:right w:val="nil"/>
                <w:between w:val="nil"/>
              </w:pBdr>
              <w:spacing w:after="0"/>
              <w:rPr>
                <w:rFonts w:ascii="Times New Roman" w:eastAsia="Times New Roman" w:hAnsi="Times New Roman" w:cs="Times New Roman"/>
              </w:rPr>
            </w:pPr>
            <w:r w:rsidRPr="00E05B6A">
              <w:rPr>
                <w:rFonts w:ascii="Times New Roman" w:eastAsia="Times New Roman" w:hAnsi="Times New Roman" w:cs="Times New Roman"/>
              </w:rPr>
              <w:t xml:space="preserve">0,889 </w:t>
            </w:r>
            <w:r w:rsidR="005207F3" w:rsidRPr="00E05B6A">
              <w:rPr>
                <w:rFonts w:ascii="Times New Roman" w:eastAsia="Times New Roman" w:hAnsi="Times New Roman" w:cs="Times New Roman"/>
              </w:rPr>
              <w:t>-</w:t>
            </w:r>
            <w:r w:rsidRPr="00E05B6A">
              <w:rPr>
                <w:rFonts w:ascii="Times New Roman" w:eastAsia="Times New Roman" w:hAnsi="Times New Roman" w:cs="Times New Roman"/>
              </w:rPr>
              <w:t xml:space="preserve"> 0,951</w:t>
            </w:r>
          </w:p>
        </w:tc>
        <w:tc>
          <w:tcPr>
            <w:tcW w:w="1764" w:type="dxa"/>
            <w:vMerge/>
            <w:tcMar>
              <w:top w:w="150" w:type="dxa"/>
              <w:left w:w="240" w:type="dxa"/>
              <w:bottom w:w="150" w:type="dxa"/>
              <w:right w:w="0" w:type="dxa"/>
            </w:tcMar>
            <w:vAlign w:val="center"/>
          </w:tcPr>
          <w:p w14:paraId="1D193051" w14:textId="77777777" w:rsidR="00264AD4" w:rsidRPr="00786F95" w:rsidRDefault="00264AD4" w:rsidP="00264AD4">
            <w:pPr>
              <w:widowControl w:val="0"/>
              <w:pBdr>
                <w:top w:val="nil"/>
                <w:left w:val="nil"/>
                <w:bottom w:val="nil"/>
                <w:right w:val="nil"/>
                <w:between w:val="nil"/>
              </w:pBdr>
              <w:spacing w:after="0"/>
              <w:rPr>
                <w:rFonts w:ascii="Times New Roman" w:eastAsia="Times New Roman" w:hAnsi="Times New Roman" w:cs="Times New Roman"/>
              </w:rPr>
            </w:pPr>
          </w:p>
        </w:tc>
      </w:tr>
    </w:tbl>
    <w:p w14:paraId="6212D0BA" w14:textId="77777777" w:rsidR="00BD60DB" w:rsidRDefault="00BD60DB" w:rsidP="00264AD4">
      <w:pPr>
        <w:tabs>
          <w:tab w:val="left" w:pos="468"/>
        </w:tabs>
        <w:spacing w:after="0"/>
        <w:jc w:val="both"/>
        <w:rPr>
          <w:rFonts w:ascii="Times New Roman" w:hAnsi="Times New Roman" w:cs="Times New Roman"/>
          <w:lang w:val="ru-RU"/>
        </w:rPr>
      </w:pPr>
    </w:p>
    <w:p w14:paraId="3E2C5DEE" w14:textId="4CD6AEA3" w:rsidR="00264AD4" w:rsidRPr="00786F95" w:rsidRDefault="00BD60DB" w:rsidP="00264AD4">
      <w:pPr>
        <w:tabs>
          <w:tab w:val="left" w:pos="468"/>
        </w:tabs>
        <w:spacing w:after="0"/>
        <w:jc w:val="both"/>
        <w:rPr>
          <w:rFonts w:ascii="Times New Roman" w:hAnsi="Times New Roman" w:cs="Times New Roman"/>
          <w:sz w:val="28"/>
          <w:szCs w:val="28"/>
          <w:lang w:val="ru-RU"/>
        </w:rPr>
      </w:pPr>
      <w:r>
        <w:rPr>
          <w:rFonts w:ascii="Times New Roman" w:hAnsi="Times New Roman" w:cs="Times New Roman"/>
          <w:lang w:val="ru-RU"/>
        </w:rPr>
        <w:tab/>
        <w:t xml:space="preserve">    </w:t>
      </w:r>
      <w:r w:rsidR="00264AD4" w:rsidRPr="00E05B6A">
        <w:rPr>
          <w:rFonts w:ascii="Times New Roman" w:hAnsi="Times New Roman" w:cs="Times New Roman"/>
          <w:sz w:val="28"/>
          <w:szCs w:val="28"/>
          <w:lang w:val="ru-RU"/>
        </w:rPr>
        <w:t>Клиническая модель (АГ + сахарный диабет + алкоголь) имеет AUC = 0,908 (95 % ДИ: 0,878</w:t>
      </w:r>
      <w:r w:rsidR="005207F3" w:rsidRPr="00E05B6A">
        <w:rPr>
          <w:rFonts w:ascii="Times New Roman" w:hAnsi="Times New Roman" w:cs="Times New Roman"/>
          <w:sz w:val="28"/>
          <w:szCs w:val="28"/>
          <w:lang w:val="ru-RU"/>
        </w:rPr>
        <w:t>-</w:t>
      </w:r>
      <w:r w:rsidR="00264AD4" w:rsidRPr="00E05B6A">
        <w:rPr>
          <w:rFonts w:ascii="Times New Roman" w:hAnsi="Times New Roman" w:cs="Times New Roman"/>
          <w:sz w:val="28"/>
          <w:szCs w:val="28"/>
          <w:lang w:val="ru-RU"/>
        </w:rPr>
        <w:t xml:space="preserve">0,938), полная модель с добавлением rs9515199 </w:t>
      </w:r>
      <w:r w:rsidR="005207F3" w:rsidRPr="00E05B6A">
        <w:rPr>
          <w:rFonts w:ascii="Times New Roman" w:hAnsi="Times New Roman" w:cs="Times New Roman"/>
          <w:sz w:val="28"/>
          <w:szCs w:val="28"/>
          <w:lang w:val="ru-RU"/>
        </w:rPr>
        <w:t>-</w:t>
      </w:r>
      <w:r w:rsidR="00264AD4" w:rsidRPr="00E05B6A">
        <w:rPr>
          <w:rFonts w:ascii="Times New Roman" w:hAnsi="Times New Roman" w:cs="Times New Roman"/>
          <w:sz w:val="28"/>
          <w:szCs w:val="28"/>
          <w:lang w:val="ru-RU"/>
        </w:rPr>
        <w:t xml:space="preserve"> AUC = 0,920 (0,889</w:t>
      </w:r>
      <w:r w:rsidR="005207F3" w:rsidRPr="00E05B6A">
        <w:rPr>
          <w:rFonts w:ascii="Times New Roman" w:hAnsi="Times New Roman" w:cs="Times New Roman"/>
          <w:sz w:val="28"/>
          <w:szCs w:val="28"/>
          <w:lang w:val="ru-RU"/>
        </w:rPr>
        <w:t>-</w:t>
      </w:r>
      <w:r w:rsidR="00264AD4" w:rsidRPr="00E05B6A">
        <w:rPr>
          <w:rFonts w:ascii="Times New Roman" w:hAnsi="Times New Roman" w:cs="Times New Roman"/>
          <w:sz w:val="28"/>
          <w:szCs w:val="28"/>
          <w:lang w:val="ru-RU"/>
        </w:rPr>
        <w:t>0,951). Прирост составил ΔAUC = 0,012 и статистической значимости не достиг (тест ДеЛонга, p = 0,137). Высокие значения AUC обеих моделей в значительной мере обусловлены тем, что артериальная гипертензия зарегистрирована у 100 % пациентов основной группы, и отражают структуру выборки, а не самостоятельную дискриминационную способность прочих предикторов. Добавление генетического маркера к клинической модели не обеспечивает статистически значимого улучшения дискриминации.</w:t>
      </w:r>
    </w:p>
    <w:p w14:paraId="471C479B" w14:textId="77777777" w:rsidR="00264AD4" w:rsidRPr="00786F95" w:rsidRDefault="00264AD4" w:rsidP="00264AD4">
      <w:pPr>
        <w:tabs>
          <w:tab w:val="left" w:pos="468"/>
        </w:tabs>
        <w:spacing w:after="0"/>
        <w:jc w:val="both"/>
        <w:rPr>
          <w:rFonts w:ascii="Times New Roman" w:eastAsia="Times New Roman" w:hAnsi="Times New Roman" w:cs="Times New Roman"/>
          <w:b/>
          <w:bCs/>
          <w:sz w:val="28"/>
          <w:szCs w:val="28"/>
          <w:lang w:val="ru-RU"/>
        </w:rPr>
      </w:pPr>
    </w:p>
    <w:p w14:paraId="22F3DE7A" w14:textId="605AB786" w:rsidR="00264AD4" w:rsidRPr="00786F95" w:rsidRDefault="00264AD4" w:rsidP="00264AD4">
      <w:pPr>
        <w:spacing w:after="0"/>
        <w:jc w:val="both"/>
        <w:rPr>
          <w:rFonts w:ascii="Times New Roman" w:eastAsia="Times New Roman" w:hAnsi="Times New Roman" w:cs="Times New Roman"/>
          <w:b/>
          <w:bCs/>
          <w:sz w:val="28"/>
          <w:szCs w:val="28"/>
          <w:lang w:val="ru-RU"/>
        </w:rPr>
      </w:pPr>
      <w:r w:rsidRPr="00786F95">
        <w:rPr>
          <w:rFonts w:ascii="Times New Roman" w:eastAsia="Times New Roman" w:hAnsi="Times New Roman" w:cs="Times New Roman"/>
          <w:sz w:val="28"/>
          <w:szCs w:val="28"/>
          <w:lang w:val="ru-RU"/>
        </w:rPr>
        <w:tab/>
      </w:r>
      <w:r w:rsidRPr="00786F95">
        <w:rPr>
          <w:rFonts w:ascii="Times New Roman" w:eastAsia="Times New Roman" w:hAnsi="Times New Roman" w:cs="Times New Roman"/>
          <w:b/>
          <w:bCs/>
          <w:sz w:val="28"/>
          <w:szCs w:val="28"/>
          <w:lang w:val="ru-RU"/>
        </w:rPr>
        <w:t>Бутстрап</w:t>
      </w:r>
      <w:r w:rsidR="005207F3" w:rsidRPr="00786F95">
        <w:rPr>
          <w:rFonts w:ascii="Times New Roman" w:eastAsia="Times New Roman" w:hAnsi="Times New Roman" w:cs="Times New Roman"/>
          <w:b/>
          <w:bCs/>
          <w:sz w:val="28"/>
          <w:szCs w:val="28"/>
          <w:lang w:val="ru-RU"/>
        </w:rPr>
        <w:t>-</w:t>
      </w:r>
      <w:r w:rsidRPr="00786F95">
        <w:rPr>
          <w:rFonts w:ascii="Times New Roman" w:eastAsia="Times New Roman" w:hAnsi="Times New Roman" w:cs="Times New Roman"/>
          <w:b/>
          <w:bCs/>
          <w:sz w:val="28"/>
          <w:szCs w:val="28"/>
          <w:lang w:val="ru-RU"/>
        </w:rPr>
        <w:t>валидация прогностических моделей с 1000 повторными выборками для оценки стабильности, обобщающей способности и выявления возможного переобучения с расчетом оптимизма (смещения) и скорректированной AUC</w:t>
      </w:r>
    </w:p>
    <w:p w14:paraId="00AAA7A5" w14:textId="5B8E2149" w:rsidR="00264AD4" w:rsidRPr="00786F95" w:rsidRDefault="00264AD4" w:rsidP="00264AD4">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lastRenderedPageBreak/>
        <w:t>Для оценки стабильности и обобщающей способности разработанных моделей, а также выявления возможного переобучения (overfitting) проведена бутстрап</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валидация с 1000 повторными выборками (B = 1000). Результаты представлены на Рисунке </w:t>
      </w:r>
      <w:r w:rsidRPr="00786F95">
        <w:rPr>
          <w:rFonts w:ascii="Times New Roman" w:eastAsia="Times New Roman" w:hAnsi="Times New Roman" w:cs="Times New Roman"/>
          <w:sz w:val="28"/>
          <w:szCs w:val="28"/>
          <w:lang w:val="ru-RU"/>
        </w:rPr>
        <w:t>7</w:t>
      </w:r>
      <w:r w:rsidR="007A0380" w:rsidRPr="007A0380">
        <w:rPr>
          <w:rFonts w:ascii="Times New Roman" w:eastAsia="Times New Roman" w:hAnsi="Times New Roman" w:cs="Times New Roman"/>
          <w:sz w:val="28"/>
          <w:szCs w:val="28"/>
        </w:rPr>
        <w:t xml:space="preserve"> </w:t>
      </w:r>
      <w:r w:rsidR="007A0380">
        <w:rPr>
          <w:rFonts w:ascii="Times New Roman" w:eastAsia="Times New Roman" w:hAnsi="Times New Roman" w:cs="Times New Roman"/>
          <w:sz w:val="28"/>
          <w:szCs w:val="28"/>
          <w:lang w:val="ru-RU"/>
        </w:rPr>
        <w:t xml:space="preserve">и </w:t>
      </w:r>
      <w:r w:rsidR="007A0380" w:rsidRPr="00786F95">
        <w:rPr>
          <w:rFonts w:ascii="Times New Roman" w:eastAsia="Times New Roman" w:hAnsi="Times New Roman" w:cs="Times New Roman"/>
          <w:sz w:val="28"/>
          <w:szCs w:val="28"/>
        </w:rPr>
        <w:t xml:space="preserve">в Таблице </w:t>
      </w:r>
      <w:r w:rsidR="007A0380" w:rsidRPr="00786F95">
        <w:rPr>
          <w:rFonts w:ascii="Times New Roman" w:eastAsia="Times New Roman" w:hAnsi="Times New Roman" w:cs="Times New Roman"/>
          <w:sz w:val="28"/>
          <w:szCs w:val="28"/>
          <w:lang w:val="ru-RU"/>
        </w:rPr>
        <w:t>34</w:t>
      </w:r>
      <w:r w:rsidRPr="00786F95">
        <w:rPr>
          <w:rFonts w:ascii="Times New Roman" w:eastAsia="Times New Roman" w:hAnsi="Times New Roman" w:cs="Times New Roman"/>
          <w:sz w:val="28"/>
          <w:szCs w:val="28"/>
        </w:rPr>
        <w:t xml:space="preserve">. </w:t>
      </w:r>
    </w:p>
    <w:tbl>
      <w:tblPr>
        <w:tblpPr w:leftFromText="180" w:rightFromText="180" w:vertAnchor="text" w:tblpY="574"/>
        <w:tblW w:w="9702" w:type="dxa"/>
        <w:tblBorders>
          <w:top w:val="nil"/>
          <w:left w:val="nil"/>
          <w:bottom w:val="nil"/>
          <w:right w:val="nil"/>
          <w:insideH w:val="nil"/>
          <w:insideV w:val="nil"/>
        </w:tblBorders>
        <w:tblLayout w:type="fixed"/>
        <w:tblLook w:val="0400" w:firstRow="0" w:lastRow="0" w:firstColumn="0" w:lastColumn="0" w:noHBand="0" w:noVBand="1"/>
      </w:tblPr>
      <w:tblGrid>
        <w:gridCol w:w="3292"/>
        <w:gridCol w:w="3243"/>
        <w:gridCol w:w="3167"/>
      </w:tblGrid>
      <w:tr w:rsidR="005F296F" w:rsidRPr="005F296F" w14:paraId="7A153A51" w14:textId="77777777" w:rsidTr="00207516">
        <w:trPr>
          <w:trHeight w:val="2109"/>
        </w:trPr>
        <w:tc>
          <w:tcPr>
            <w:tcW w:w="3292" w:type="dxa"/>
          </w:tcPr>
          <w:p w14:paraId="2DEE16B2" w14:textId="77777777" w:rsidR="00264AD4" w:rsidRPr="00786F95" w:rsidRDefault="00264AD4" w:rsidP="00264AD4">
            <w:pPr>
              <w:ind w:firstLine="708"/>
              <w:jc w:val="both"/>
              <w:rPr>
                <w:rFonts w:ascii="Times New Roman" w:eastAsia="Times New Roman" w:hAnsi="Times New Roman" w:cs="Times New Roman"/>
              </w:rPr>
            </w:pPr>
            <w:r w:rsidRPr="00786F95">
              <w:rPr>
                <w:rFonts w:ascii="Times New Roman" w:eastAsia="Times New Roman" w:hAnsi="Times New Roman" w:cs="Times New Roman"/>
                <w:noProof/>
              </w:rPr>
              <w:drawing>
                <wp:inline distT="0" distB="0" distL="0" distR="0" wp14:anchorId="24B28372" wp14:editId="6F6965F5">
                  <wp:extent cx="1903003" cy="1484508"/>
                  <wp:effectExtent l="0" t="0" r="0" b="0"/>
                  <wp:docPr id="1456637009"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4"/>
                          <a:srcRect t="6392"/>
                          <a:stretch>
                            <a:fillRect/>
                          </a:stretch>
                        </pic:blipFill>
                        <pic:spPr>
                          <a:xfrm>
                            <a:off x="0" y="0"/>
                            <a:ext cx="1903003" cy="1484508"/>
                          </a:xfrm>
                          <a:prstGeom prst="rect">
                            <a:avLst/>
                          </a:prstGeom>
                          <a:ln/>
                        </pic:spPr>
                      </pic:pic>
                    </a:graphicData>
                  </a:graphic>
                </wp:inline>
              </w:drawing>
            </w:r>
          </w:p>
          <w:p w14:paraId="21E97585" w14:textId="77777777" w:rsidR="00264AD4" w:rsidRPr="00786F95" w:rsidRDefault="00264AD4" w:rsidP="00264AD4">
            <w:pPr>
              <w:ind w:firstLine="708"/>
              <w:jc w:val="both"/>
              <w:rPr>
                <w:rFonts w:ascii="Times New Roman" w:eastAsia="Times New Roman" w:hAnsi="Times New Roman" w:cs="Times New Roman"/>
              </w:rPr>
            </w:pPr>
            <w:r w:rsidRPr="00786F95">
              <w:rPr>
                <w:rFonts w:ascii="Times New Roman" w:eastAsia="Times New Roman" w:hAnsi="Times New Roman" w:cs="Times New Roman"/>
              </w:rPr>
              <w:t>Все ВК с АГ</w:t>
            </w:r>
          </w:p>
        </w:tc>
        <w:tc>
          <w:tcPr>
            <w:tcW w:w="3243" w:type="dxa"/>
          </w:tcPr>
          <w:p w14:paraId="144E3FE8" w14:textId="77777777" w:rsidR="00264AD4" w:rsidRPr="00786F95" w:rsidRDefault="00264AD4" w:rsidP="00264AD4">
            <w:pPr>
              <w:ind w:firstLine="708"/>
              <w:jc w:val="both"/>
              <w:rPr>
                <w:rFonts w:ascii="Times New Roman" w:eastAsia="Times New Roman" w:hAnsi="Times New Roman" w:cs="Times New Roman"/>
              </w:rPr>
            </w:pPr>
            <w:r w:rsidRPr="00786F95">
              <w:rPr>
                <w:rFonts w:ascii="Times New Roman" w:eastAsia="Times New Roman" w:hAnsi="Times New Roman" w:cs="Times New Roman"/>
                <w:noProof/>
              </w:rPr>
              <w:drawing>
                <wp:inline distT="0" distB="0" distL="0" distR="0" wp14:anchorId="39795506" wp14:editId="7EBFAC1B">
                  <wp:extent cx="1865215" cy="1446224"/>
                  <wp:effectExtent l="0" t="0" r="0" b="0"/>
                  <wp:docPr id="9673245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5"/>
                          <a:srcRect t="6958"/>
                          <a:stretch>
                            <a:fillRect/>
                          </a:stretch>
                        </pic:blipFill>
                        <pic:spPr>
                          <a:xfrm>
                            <a:off x="0" y="0"/>
                            <a:ext cx="1865215" cy="1446224"/>
                          </a:xfrm>
                          <a:prstGeom prst="rect">
                            <a:avLst/>
                          </a:prstGeom>
                          <a:ln/>
                        </pic:spPr>
                      </pic:pic>
                    </a:graphicData>
                  </a:graphic>
                </wp:inline>
              </w:drawing>
            </w:r>
          </w:p>
          <w:p w14:paraId="18F6552D" w14:textId="77777777" w:rsidR="00264AD4" w:rsidRPr="00786F95" w:rsidRDefault="00264AD4" w:rsidP="00264AD4">
            <w:pPr>
              <w:ind w:firstLine="708"/>
              <w:jc w:val="both"/>
              <w:rPr>
                <w:rFonts w:ascii="Times New Roman" w:eastAsia="Times New Roman" w:hAnsi="Times New Roman" w:cs="Times New Roman"/>
              </w:rPr>
            </w:pPr>
            <w:r w:rsidRPr="00786F95">
              <w:rPr>
                <w:rFonts w:ascii="Times New Roman" w:eastAsia="Times New Roman" w:hAnsi="Times New Roman" w:cs="Times New Roman"/>
              </w:rPr>
              <w:t>Все ВК без АГ</w:t>
            </w:r>
          </w:p>
        </w:tc>
        <w:tc>
          <w:tcPr>
            <w:tcW w:w="3167" w:type="dxa"/>
          </w:tcPr>
          <w:p w14:paraId="3D2E6FC9" w14:textId="77777777" w:rsidR="00264AD4" w:rsidRPr="00786F95" w:rsidRDefault="00264AD4" w:rsidP="00264AD4">
            <w:pPr>
              <w:ind w:firstLine="708"/>
              <w:jc w:val="both"/>
              <w:rPr>
                <w:rFonts w:ascii="Times New Roman" w:eastAsia="Times New Roman" w:hAnsi="Times New Roman" w:cs="Times New Roman"/>
                <w:sz w:val="28"/>
                <w:szCs w:val="28"/>
              </w:rPr>
            </w:pPr>
            <w:r w:rsidRPr="00786F95">
              <w:rPr>
                <w:rFonts w:ascii="Times New Roman" w:eastAsia="Times New Roman" w:hAnsi="Times New Roman" w:cs="Times New Roman"/>
                <w:noProof/>
                <w:sz w:val="28"/>
                <w:szCs w:val="28"/>
              </w:rPr>
              <w:drawing>
                <wp:inline distT="0" distB="0" distL="0" distR="0" wp14:anchorId="1A3A7B5A" wp14:editId="509AE2C4">
                  <wp:extent cx="1788762" cy="1421733"/>
                  <wp:effectExtent l="0" t="0" r="0" b="0"/>
                  <wp:docPr id="133343262"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6"/>
                          <a:srcRect t="4624"/>
                          <a:stretch>
                            <a:fillRect/>
                          </a:stretch>
                        </pic:blipFill>
                        <pic:spPr>
                          <a:xfrm>
                            <a:off x="0" y="0"/>
                            <a:ext cx="1788762" cy="1421733"/>
                          </a:xfrm>
                          <a:prstGeom prst="rect">
                            <a:avLst/>
                          </a:prstGeom>
                          <a:ln/>
                        </pic:spPr>
                      </pic:pic>
                    </a:graphicData>
                  </a:graphic>
                </wp:inline>
              </w:drawing>
            </w:r>
          </w:p>
          <w:p w14:paraId="39833857" w14:textId="77777777" w:rsidR="00264AD4" w:rsidRPr="00786F95" w:rsidRDefault="00264AD4" w:rsidP="00264AD4">
            <w:pPr>
              <w:pBdr>
                <w:top w:val="nil"/>
                <w:left w:val="nil"/>
                <w:bottom w:val="nil"/>
                <w:right w:val="nil"/>
                <w:between w:val="nil"/>
              </w:pBdr>
              <w:jc w:val="center"/>
              <w:rPr>
                <w:rFonts w:ascii="Times New Roman" w:eastAsia="Times New Roman" w:hAnsi="Times New Roman" w:cs="Times New Roman"/>
              </w:rPr>
            </w:pPr>
            <w:r w:rsidRPr="00786F95">
              <w:rPr>
                <w:rFonts w:ascii="Times New Roman" w:eastAsia="Times New Roman" w:hAnsi="Times New Roman" w:cs="Times New Roman"/>
              </w:rPr>
              <w:t>Глубокий подтип ВК без АГ</w:t>
            </w:r>
          </w:p>
        </w:tc>
      </w:tr>
    </w:tbl>
    <w:p w14:paraId="1B6B3807" w14:textId="77777777" w:rsidR="00264AD4" w:rsidRPr="00786F95" w:rsidRDefault="00264AD4" w:rsidP="00264AD4">
      <w:pPr>
        <w:spacing w:after="0"/>
        <w:ind w:firstLine="708"/>
        <w:jc w:val="both"/>
        <w:rPr>
          <w:rFonts w:ascii="Times New Roman" w:eastAsia="Times New Roman" w:hAnsi="Times New Roman" w:cs="Times New Roman"/>
          <w:b/>
          <w:bCs/>
          <w:sz w:val="28"/>
          <w:szCs w:val="28"/>
        </w:rPr>
      </w:pPr>
    </w:p>
    <w:p w14:paraId="4F609A4A" w14:textId="77777777" w:rsidR="00BD60DB" w:rsidRDefault="00264AD4" w:rsidP="00BD60DB">
      <w:pPr>
        <w:spacing w:after="0"/>
        <w:jc w:val="center"/>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 xml:space="preserve">Рисунок </w:t>
      </w:r>
      <w:r w:rsidRPr="00786F95">
        <w:rPr>
          <w:rFonts w:ascii="Times New Roman" w:eastAsia="Times New Roman" w:hAnsi="Times New Roman" w:cs="Times New Roman"/>
          <w:sz w:val="28"/>
          <w:szCs w:val="28"/>
          <w:lang w:val="ru-RU"/>
        </w:rPr>
        <w:t>7</w:t>
      </w:r>
      <w:r w:rsidRPr="00786F95">
        <w:rPr>
          <w:rFonts w:ascii="Times New Roman" w:eastAsia="Times New Roman" w:hAnsi="Times New Roman" w:cs="Times New Roman"/>
          <w:sz w:val="28"/>
          <w:szCs w:val="28"/>
        </w:rPr>
        <w:t xml:space="preserve">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Бутстрап</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распределение AUC (B=1000) для клинической и полной модели</w:t>
      </w:r>
    </w:p>
    <w:p w14:paraId="38AE8046" w14:textId="40E5EA76" w:rsidR="00264AD4" w:rsidRPr="00786F95" w:rsidRDefault="00264AD4" w:rsidP="00E05B6A">
      <w:pPr>
        <w:spacing w:after="0"/>
        <w:jc w:val="center"/>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Примечание</w:t>
      </w:r>
      <w:r w:rsidRPr="00786F95">
        <w:rPr>
          <w:rFonts w:ascii="Times New Roman" w:eastAsia="Times New Roman" w:hAnsi="Times New Roman" w:cs="Times New Roman"/>
          <w:b/>
          <w:bCs/>
          <w:sz w:val="28"/>
          <w:szCs w:val="28"/>
        </w:rPr>
        <w:t xml:space="preserve"> </w:t>
      </w:r>
      <w:r w:rsidR="005207F3" w:rsidRPr="00786F95">
        <w:rPr>
          <w:rFonts w:ascii="Times New Roman" w:eastAsia="Times New Roman" w:hAnsi="Times New Roman" w:cs="Times New Roman"/>
          <w:b/>
          <w:bCs/>
          <w:sz w:val="28"/>
          <w:szCs w:val="28"/>
        </w:rPr>
        <w:t>-</w:t>
      </w:r>
      <w:r w:rsidRPr="00786F95">
        <w:rPr>
          <w:rFonts w:ascii="Times New Roman" w:eastAsia="Times New Roman" w:hAnsi="Times New Roman" w:cs="Times New Roman"/>
          <w:b/>
          <w:bCs/>
          <w:sz w:val="28"/>
          <w:szCs w:val="28"/>
        </w:rPr>
        <w:t xml:space="preserve"> </w:t>
      </w:r>
      <w:r w:rsidRPr="00786F95">
        <w:rPr>
          <w:rFonts w:ascii="Times New Roman" w:eastAsia="Times New Roman" w:hAnsi="Times New Roman" w:cs="Times New Roman"/>
          <w:sz w:val="28"/>
          <w:szCs w:val="28"/>
        </w:rPr>
        <w:t xml:space="preserve">Горизонтальные линии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исходные AUC. Boxplot демонстрирует узкий разброс значений, отсутствие выраженных выбросов и минимальное смещение.</w:t>
      </w:r>
    </w:p>
    <w:p w14:paraId="197BD9F8" w14:textId="77777777" w:rsidR="00264AD4" w:rsidRPr="00786F95" w:rsidRDefault="00264AD4" w:rsidP="00264AD4">
      <w:pPr>
        <w:spacing w:after="0"/>
        <w:ind w:firstLine="708"/>
        <w:jc w:val="both"/>
        <w:rPr>
          <w:rFonts w:ascii="Times New Roman" w:eastAsia="Times New Roman" w:hAnsi="Times New Roman" w:cs="Times New Roman"/>
          <w:sz w:val="28"/>
          <w:szCs w:val="28"/>
          <w:lang w:val="ru-RU"/>
        </w:rPr>
      </w:pPr>
    </w:p>
    <w:p w14:paraId="3D60671D" w14:textId="165CA423" w:rsidR="00264AD4" w:rsidRPr="00E05B6A" w:rsidRDefault="00264AD4" w:rsidP="00264AD4">
      <w:pPr>
        <w:spacing w:after="0"/>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 xml:space="preserve">Таблица </w:t>
      </w:r>
      <w:r w:rsidRPr="00786F95">
        <w:rPr>
          <w:rFonts w:ascii="Times New Roman" w:eastAsia="Times New Roman" w:hAnsi="Times New Roman" w:cs="Times New Roman"/>
          <w:sz w:val="28"/>
          <w:szCs w:val="28"/>
          <w:lang w:val="ru-RU"/>
        </w:rPr>
        <w:t>34</w:t>
      </w:r>
      <w:r w:rsidRPr="00786F95">
        <w:rPr>
          <w:rFonts w:ascii="Times New Roman" w:eastAsia="Times New Roman" w:hAnsi="Times New Roman" w:cs="Times New Roman"/>
          <w:sz w:val="28"/>
          <w:szCs w:val="28"/>
        </w:rPr>
        <w:t xml:space="preserve">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Результаты бутстрап</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валидации клинической и полной моделей</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718"/>
        <w:gridCol w:w="3310"/>
        <w:gridCol w:w="2600"/>
      </w:tblGrid>
      <w:tr w:rsidR="005F296F" w:rsidRPr="005F296F" w14:paraId="6997238B" w14:textId="77777777" w:rsidTr="00207516">
        <w:trPr>
          <w:trHeight w:val="184"/>
          <w:tblHeader/>
        </w:trPr>
        <w:tc>
          <w:tcPr>
            <w:tcW w:w="1931" w:type="pct"/>
            <w:tcMar>
              <w:top w:w="150" w:type="dxa"/>
              <w:left w:w="0" w:type="dxa"/>
              <w:bottom w:w="150" w:type="dxa"/>
              <w:right w:w="240" w:type="dxa"/>
            </w:tcMar>
            <w:vAlign w:val="center"/>
          </w:tcPr>
          <w:p w14:paraId="36609F40"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Показатель</w:t>
            </w:r>
          </w:p>
        </w:tc>
        <w:tc>
          <w:tcPr>
            <w:tcW w:w="1719" w:type="pct"/>
            <w:tcMar>
              <w:top w:w="150" w:type="dxa"/>
              <w:left w:w="240" w:type="dxa"/>
              <w:bottom w:w="150" w:type="dxa"/>
              <w:right w:w="240" w:type="dxa"/>
            </w:tcMar>
            <w:vAlign w:val="center"/>
          </w:tcPr>
          <w:p w14:paraId="33CA1A51"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Клиническая модель</w:t>
            </w:r>
          </w:p>
        </w:tc>
        <w:tc>
          <w:tcPr>
            <w:tcW w:w="1350" w:type="pct"/>
            <w:tcMar>
              <w:top w:w="150" w:type="dxa"/>
              <w:left w:w="0" w:type="dxa"/>
              <w:bottom w:w="150" w:type="dxa"/>
            </w:tcMar>
            <w:vAlign w:val="center"/>
          </w:tcPr>
          <w:p w14:paraId="6B605483"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Полная модель</w:t>
            </w:r>
          </w:p>
        </w:tc>
      </w:tr>
      <w:tr w:rsidR="005F296F" w:rsidRPr="005F296F" w14:paraId="0841E991" w14:textId="77777777" w:rsidTr="00207516">
        <w:trPr>
          <w:trHeight w:val="184"/>
        </w:trPr>
        <w:tc>
          <w:tcPr>
            <w:tcW w:w="1931" w:type="pct"/>
            <w:tcMar>
              <w:top w:w="150" w:type="dxa"/>
              <w:left w:w="0" w:type="dxa"/>
              <w:bottom w:w="150" w:type="dxa"/>
              <w:right w:w="240" w:type="dxa"/>
            </w:tcMar>
            <w:vAlign w:val="center"/>
          </w:tcPr>
          <w:p w14:paraId="663B725F"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AUC apparent (исходная)</w:t>
            </w:r>
          </w:p>
        </w:tc>
        <w:tc>
          <w:tcPr>
            <w:tcW w:w="1719" w:type="pct"/>
            <w:tcMar>
              <w:top w:w="150" w:type="dxa"/>
              <w:left w:w="240" w:type="dxa"/>
              <w:bottom w:w="150" w:type="dxa"/>
              <w:right w:w="240" w:type="dxa"/>
            </w:tcMar>
            <w:vAlign w:val="center"/>
          </w:tcPr>
          <w:p w14:paraId="119F8F6A"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E05B6A">
              <w:rPr>
                <w:rFonts w:ascii="Times New Roman" w:eastAsiaTheme="minorHAnsi" w:hAnsi="Times New Roman" w:cs="Times New Roman"/>
                <w:kern w:val="2"/>
                <w:lang w:val="ru-RU" w:eastAsia="en-US"/>
                <w14:ligatures w14:val="standardContextual"/>
              </w:rPr>
              <w:t>0,908</w:t>
            </w:r>
          </w:p>
        </w:tc>
        <w:tc>
          <w:tcPr>
            <w:tcW w:w="1350" w:type="pct"/>
            <w:tcMar>
              <w:top w:w="150" w:type="dxa"/>
              <w:left w:w="240" w:type="dxa"/>
              <w:bottom w:w="150" w:type="dxa"/>
              <w:right w:w="0" w:type="dxa"/>
            </w:tcMar>
            <w:vAlign w:val="center"/>
          </w:tcPr>
          <w:p w14:paraId="314D9460"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E05B6A">
              <w:rPr>
                <w:rFonts w:ascii="Times New Roman" w:eastAsiaTheme="minorHAnsi" w:hAnsi="Times New Roman" w:cs="Times New Roman"/>
                <w:kern w:val="2"/>
                <w:lang w:val="ru-RU" w:eastAsia="en-US"/>
                <w14:ligatures w14:val="standardContextual"/>
              </w:rPr>
              <w:t>0,920</w:t>
            </w:r>
          </w:p>
        </w:tc>
      </w:tr>
      <w:tr w:rsidR="005F296F" w:rsidRPr="005F296F" w14:paraId="06BC9016" w14:textId="77777777" w:rsidTr="00207516">
        <w:trPr>
          <w:trHeight w:val="175"/>
        </w:trPr>
        <w:tc>
          <w:tcPr>
            <w:tcW w:w="1931" w:type="pct"/>
            <w:tcMar>
              <w:top w:w="150" w:type="dxa"/>
              <w:left w:w="0" w:type="dxa"/>
              <w:bottom w:w="150" w:type="dxa"/>
              <w:right w:w="240" w:type="dxa"/>
            </w:tcMar>
            <w:vAlign w:val="center"/>
          </w:tcPr>
          <w:p w14:paraId="63AA061D"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Оптимизм (смещение)</w:t>
            </w:r>
          </w:p>
        </w:tc>
        <w:tc>
          <w:tcPr>
            <w:tcW w:w="1719" w:type="pct"/>
            <w:tcMar>
              <w:top w:w="150" w:type="dxa"/>
              <w:left w:w="240" w:type="dxa"/>
              <w:bottom w:w="150" w:type="dxa"/>
              <w:right w:w="240" w:type="dxa"/>
            </w:tcMar>
            <w:vAlign w:val="center"/>
          </w:tcPr>
          <w:p w14:paraId="0CB96759"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b/>
                <w:bCs/>
                <w:kern w:val="2"/>
                <w:lang w:val="ru-RU" w:eastAsia="en-US"/>
                <w14:ligatures w14:val="standardContextual"/>
              </w:rPr>
              <w:t>0,002</w:t>
            </w:r>
          </w:p>
        </w:tc>
        <w:tc>
          <w:tcPr>
            <w:tcW w:w="1350" w:type="pct"/>
            <w:tcMar>
              <w:top w:w="150" w:type="dxa"/>
              <w:left w:w="240" w:type="dxa"/>
              <w:bottom w:w="150" w:type="dxa"/>
              <w:right w:w="0" w:type="dxa"/>
            </w:tcMar>
            <w:vAlign w:val="center"/>
          </w:tcPr>
          <w:p w14:paraId="3FBE6885"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E05B6A">
              <w:rPr>
                <w:rFonts w:ascii="Times New Roman" w:eastAsiaTheme="minorHAnsi" w:hAnsi="Times New Roman" w:cs="Times New Roman"/>
                <w:b/>
                <w:bCs/>
                <w:kern w:val="2"/>
                <w:lang w:val="ru-RU" w:eastAsia="en-US"/>
                <w14:ligatures w14:val="standardContextual"/>
              </w:rPr>
              <w:t>0,010</w:t>
            </w:r>
          </w:p>
        </w:tc>
      </w:tr>
      <w:tr w:rsidR="005F296F" w:rsidRPr="005F296F" w14:paraId="50A53FFC" w14:textId="77777777" w:rsidTr="00207516">
        <w:trPr>
          <w:trHeight w:val="184"/>
        </w:trPr>
        <w:tc>
          <w:tcPr>
            <w:tcW w:w="1931" w:type="pct"/>
            <w:tcMar>
              <w:top w:w="150" w:type="dxa"/>
              <w:left w:w="0" w:type="dxa"/>
              <w:bottom w:w="150" w:type="dxa"/>
              <w:right w:w="240" w:type="dxa"/>
            </w:tcMar>
            <w:vAlign w:val="center"/>
          </w:tcPr>
          <w:p w14:paraId="0AF04056"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AUC скорректированная</w:t>
            </w:r>
          </w:p>
        </w:tc>
        <w:tc>
          <w:tcPr>
            <w:tcW w:w="1719" w:type="pct"/>
            <w:tcMar>
              <w:top w:w="150" w:type="dxa"/>
              <w:left w:w="240" w:type="dxa"/>
              <w:bottom w:w="150" w:type="dxa"/>
              <w:right w:w="240" w:type="dxa"/>
            </w:tcMar>
            <w:vAlign w:val="center"/>
          </w:tcPr>
          <w:p w14:paraId="3DE0DA64"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E05B6A">
              <w:rPr>
                <w:rFonts w:ascii="Times New Roman" w:eastAsiaTheme="minorHAnsi" w:hAnsi="Times New Roman" w:cs="Times New Roman"/>
                <w:kern w:val="2"/>
                <w:lang w:val="ru-RU" w:eastAsia="en-US"/>
                <w14:ligatures w14:val="standardContextual"/>
              </w:rPr>
              <w:t>0,906</w:t>
            </w:r>
          </w:p>
        </w:tc>
        <w:tc>
          <w:tcPr>
            <w:tcW w:w="1350" w:type="pct"/>
            <w:tcMar>
              <w:top w:w="150" w:type="dxa"/>
              <w:left w:w="240" w:type="dxa"/>
              <w:bottom w:w="150" w:type="dxa"/>
              <w:right w:w="0" w:type="dxa"/>
            </w:tcMar>
            <w:vAlign w:val="center"/>
          </w:tcPr>
          <w:p w14:paraId="7626FC2D"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E05B6A">
              <w:rPr>
                <w:rFonts w:ascii="Times New Roman" w:eastAsiaTheme="minorHAnsi" w:hAnsi="Times New Roman" w:cs="Times New Roman"/>
                <w:kern w:val="2"/>
                <w:lang w:val="ru-RU" w:eastAsia="en-US"/>
                <w14:ligatures w14:val="standardContextual"/>
              </w:rPr>
              <w:t>0,910</w:t>
            </w:r>
          </w:p>
        </w:tc>
      </w:tr>
      <w:tr w:rsidR="005F296F" w:rsidRPr="005F296F" w14:paraId="286CA7EE" w14:textId="77777777" w:rsidTr="00207516">
        <w:trPr>
          <w:trHeight w:val="191"/>
        </w:trPr>
        <w:tc>
          <w:tcPr>
            <w:tcW w:w="1931" w:type="pct"/>
            <w:tcMar>
              <w:top w:w="150" w:type="dxa"/>
              <w:left w:w="0" w:type="dxa"/>
              <w:bottom w:w="150" w:type="dxa"/>
              <w:right w:w="240" w:type="dxa"/>
            </w:tcMar>
            <w:vAlign w:val="center"/>
          </w:tcPr>
          <w:p w14:paraId="6E948747"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n (выборка)</w:t>
            </w:r>
          </w:p>
        </w:tc>
        <w:tc>
          <w:tcPr>
            <w:tcW w:w="1719" w:type="pct"/>
            <w:tcMar>
              <w:top w:w="150" w:type="dxa"/>
              <w:left w:w="240" w:type="dxa"/>
              <w:bottom w:w="150" w:type="dxa"/>
              <w:right w:w="240" w:type="dxa"/>
            </w:tcMar>
            <w:vAlign w:val="center"/>
          </w:tcPr>
          <w:p w14:paraId="53169BBD"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300</w:t>
            </w:r>
          </w:p>
        </w:tc>
        <w:tc>
          <w:tcPr>
            <w:tcW w:w="1350" w:type="pct"/>
            <w:tcMar>
              <w:top w:w="150" w:type="dxa"/>
              <w:left w:w="240" w:type="dxa"/>
              <w:bottom w:w="150" w:type="dxa"/>
              <w:right w:w="0" w:type="dxa"/>
            </w:tcMar>
            <w:vAlign w:val="center"/>
          </w:tcPr>
          <w:p w14:paraId="25617FB2"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300</w:t>
            </w:r>
          </w:p>
        </w:tc>
      </w:tr>
      <w:tr w:rsidR="005F296F" w:rsidRPr="00786F95" w14:paraId="56ABED44" w14:textId="77777777" w:rsidTr="00207516">
        <w:trPr>
          <w:trHeight w:val="191"/>
        </w:trPr>
        <w:tc>
          <w:tcPr>
            <w:tcW w:w="1931" w:type="pct"/>
            <w:tcMar>
              <w:top w:w="150" w:type="dxa"/>
              <w:left w:w="0" w:type="dxa"/>
              <w:bottom w:w="150" w:type="dxa"/>
              <w:right w:w="240" w:type="dxa"/>
            </w:tcMar>
            <w:vAlign w:val="center"/>
          </w:tcPr>
          <w:p w14:paraId="6B732E40"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B (итерации)</w:t>
            </w:r>
          </w:p>
        </w:tc>
        <w:tc>
          <w:tcPr>
            <w:tcW w:w="1719" w:type="pct"/>
            <w:tcMar>
              <w:top w:w="150" w:type="dxa"/>
              <w:left w:w="240" w:type="dxa"/>
              <w:bottom w:w="150" w:type="dxa"/>
              <w:right w:w="240" w:type="dxa"/>
            </w:tcMar>
            <w:vAlign w:val="center"/>
          </w:tcPr>
          <w:p w14:paraId="3CC23075"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1000</w:t>
            </w:r>
          </w:p>
        </w:tc>
        <w:tc>
          <w:tcPr>
            <w:tcW w:w="1350" w:type="pct"/>
            <w:tcMar>
              <w:top w:w="150" w:type="dxa"/>
              <w:left w:w="240" w:type="dxa"/>
              <w:bottom w:w="150" w:type="dxa"/>
              <w:right w:w="0" w:type="dxa"/>
            </w:tcMar>
            <w:vAlign w:val="center"/>
          </w:tcPr>
          <w:p w14:paraId="00C9BEDE"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1000</w:t>
            </w:r>
          </w:p>
        </w:tc>
      </w:tr>
    </w:tbl>
    <w:p w14:paraId="1CBA2066" w14:textId="77777777" w:rsidR="00264AD4" w:rsidRDefault="00264AD4" w:rsidP="00264AD4">
      <w:pPr>
        <w:widowControl w:val="0"/>
        <w:pBdr>
          <w:top w:val="nil"/>
          <w:left w:val="nil"/>
          <w:bottom w:val="nil"/>
          <w:right w:val="nil"/>
          <w:between w:val="nil"/>
        </w:pBdr>
        <w:spacing w:after="0"/>
        <w:rPr>
          <w:rFonts w:ascii="Times New Roman" w:eastAsia="Times New Roman" w:hAnsi="Times New Roman" w:cs="Times New Roman"/>
          <w:lang w:val="ru-RU"/>
        </w:rPr>
      </w:pPr>
    </w:p>
    <w:p w14:paraId="1192657D" w14:textId="180B0FC5" w:rsidR="00BD60DB" w:rsidRPr="00786F95" w:rsidRDefault="00BD60DB" w:rsidP="00BD60DB">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 xml:space="preserve">Величина оптимизма (смещения) составила </w:t>
      </w:r>
      <w:r w:rsidRPr="00DF469B">
        <w:rPr>
          <w:rFonts w:ascii="Times New Roman" w:eastAsia="Times New Roman" w:hAnsi="Times New Roman" w:cs="Times New Roman"/>
          <w:sz w:val="28"/>
          <w:szCs w:val="28"/>
        </w:rPr>
        <w:t>всего 0,002 для клинической модели и 0,010 для полной модели</w:t>
      </w:r>
      <w:r>
        <w:rPr>
          <w:rFonts w:ascii="Times New Roman" w:eastAsia="Times New Roman" w:hAnsi="Times New Roman" w:cs="Times New Roman"/>
          <w:sz w:val="28"/>
          <w:szCs w:val="28"/>
          <w:lang w:val="ru-RU"/>
        </w:rPr>
        <w:t>, что</w:t>
      </w:r>
      <w:r w:rsidRPr="00786F95">
        <w:rPr>
          <w:rFonts w:ascii="Times New Roman" w:eastAsia="Times New Roman" w:hAnsi="Times New Roman" w:cs="Times New Roman"/>
          <w:sz w:val="28"/>
          <w:szCs w:val="28"/>
        </w:rPr>
        <w:t xml:space="preserve"> свидетельствуют о низкой степени переобучения модели и удовлетворительной устойчивости полученных оценок.</w:t>
      </w:r>
      <w:r w:rsidRPr="00786F95">
        <w:rPr>
          <w:rFonts w:ascii="Times New Roman" w:eastAsia="Times New Roman" w:hAnsi="Times New Roman" w:cs="Times New Roman"/>
          <w:sz w:val="28"/>
          <w:szCs w:val="28"/>
          <w:lang w:val="ru-RU"/>
        </w:rPr>
        <w:t xml:space="preserve"> </w:t>
      </w:r>
      <w:r w:rsidRPr="00786F95">
        <w:rPr>
          <w:rFonts w:ascii="Times New Roman" w:eastAsia="Times New Roman" w:hAnsi="Times New Roman" w:cs="Times New Roman"/>
          <w:sz w:val="28"/>
          <w:szCs w:val="28"/>
        </w:rPr>
        <w:t xml:space="preserve"> </w:t>
      </w:r>
      <w:r w:rsidRPr="00DF469B">
        <w:rPr>
          <w:rFonts w:ascii="Times New Roman" w:eastAsia="Times New Roman" w:hAnsi="Times New Roman" w:cs="Times New Roman"/>
          <w:sz w:val="28"/>
          <w:szCs w:val="28"/>
        </w:rPr>
        <w:t>Скорректированные AUC (0,906 и 0,910) практически не отличаются от исходных (0,908 и 0,920).</w:t>
      </w:r>
    </w:p>
    <w:p w14:paraId="324E8B93" w14:textId="77777777" w:rsidR="00BD60DB" w:rsidRPr="00E05B6A" w:rsidRDefault="00BD60DB" w:rsidP="00264AD4">
      <w:pPr>
        <w:widowControl w:val="0"/>
        <w:pBdr>
          <w:top w:val="nil"/>
          <w:left w:val="nil"/>
          <w:bottom w:val="nil"/>
          <w:right w:val="nil"/>
          <w:between w:val="nil"/>
        </w:pBdr>
        <w:spacing w:after="0"/>
        <w:rPr>
          <w:rFonts w:ascii="Times New Roman" w:eastAsia="Times New Roman" w:hAnsi="Times New Roman" w:cs="Times New Roman"/>
          <w:lang w:val="ru-RU"/>
        </w:rPr>
      </w:pPr>
    </w:p>
    <w:p w14:paraId="2B79AE11" w14:textId="77777777" w:rsidR="00264AD4" w:rsidRPr="00786F95" w:rsidRDefault="00264AD4" w:rsidP="00264AD4">
      <w:pPr>
        <w:spacing w:after="0"/>
        <w:ind w:firstLine="708"/>
        <w:jc w:val="both"/>
        <w:rPr>
          <w:rFonts w:ascii="Times New Roman" w:eastAsia="Times New Roman" w:hAnsi="Times New Roman" w:cs="Times New Roman"/>
          <w:b/>
          <w:bCs/>
          <w:sz w:val="28"/>
          <w:szCs w:val="28"/>
          <w:lang w:val="ru-RU"/>
        </w:rPr>
      </w:pPr>
      <w:r w:rsidRPr="00786F95">
        <w:rPr>
          <w:rFonts w:ascii="Times New Roman" w:eastAsia="Times New Roman" w:hAnsi="Times New Roman" w:cs="Times New Roman"/>
          <w:b/>
          <w:bCs/>
          <w:sz w:val="28"/>
          <w:szCs w:val="28"/>
          <w:lang w:val="ru-RU"/>
        </w:rPr>
        <w:t>Калибровочная кривая: сопоставление предсказанной вероятности развития внутримозгового кровоизлияния по полной модели и наблюдаемой частоты заболевания в децильных группах</w:t>
      </w:r>
    </w:p>
    <w:p w14:paraId="7EB5A611" w14:textId="7FD0B9E1" w:rsidR="00264AD4" w:rsidRPr="00786F95" w:rsidRDefault="00264AD4" w:rsidP="003A2E73">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lastRenderedPageBreak/>
        <w:t xml:space="preserve">Для оценки точности предсказаний полной прогностической модели (АГ + СД + алкоголь + rs9515199) проведен анализ калибровки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соответствия предсказанных вероятностей наблюдаемым частотам внутримозгового кровоизлияния. Пациенты были разделены на 10 децильных групп в соответствии с предсказанным риском. Точки калибровочной кривой располагаются близко к диагональной линии (y = x), что свидетельствует о хорошей калибровке модели. Это означает, что предсказанные вероятности хорошо соответствуют наблюдаемым частотам ВК во всем диапазоне риска.</w:t>
      </w:r>
      <w:r w:rsidRPr="00786F95">
        <w:rPr>
          <w:rFonts w:ascii="Times New Roman" w:eastAsia="Times New Roman" w:hAnsi="Times New Roman" w:cs="Times New Roman"/>
          <w:sz w:val="28"/>
          <w:szCs w:val="28"/>
          <w:lang w:val="ru-RU"/>
        </w:rPr>
        <w:t xml:space="preserve">Однако в </w:t>
      </w:r>
      <w:r w:rsidR="005C4A6F" w:rsidRPr="00786F95">
        <w:rPr>
          <w:rFonts w:ascii="Times New Roman" w:eastAsia="Times New Roman" w:hAnsi="Times New Roman" w:cs="Times New Roman"/>
          <w:sz w:val="28"/>
          <w:szCs w:val="28"/>
          <w:lang w:val="ru-RU"/>
        </w:rPr>
        <w:t>связи</w:t>
      </w:r>
      <w:r w:rsidRPr="00786F95">
        <w:rPr>
          <w:rFonts w:ascii="Times New Roman" w:eastAsia="Times New Roman" w:hAnsi="Times New Roman" w:cs="Times New Roman"/>
          <w:sz w:val="28"/>
          <w:szCs w:val="28"/>
          <w:lang w:val="ru-RU"/>
        </w:rPr>
        <w:t xml:space="preserve"> с особенностью дизайна</w:t>
      </w:r>
      <w:r w:rsidRPr="00E05B6A">
        <w:rPr>
          <w:rFonts w:ascii="Times New Roman" w:eastAsia="Times New Roman" w:hAnsi="Times New Roman" w:cs="Times New Roman"/>
          <w:sz w:val="28"/>
          <w:szCs w:val="28"/>
        </w:rPr>
        <w:t xml:space="preserve"> «случай</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 xml:space="preserve">контроль» доля случаев определяется схемой набора, а не распространённостью заболевания в популяции, поэтому калибровка абсолютного риска, положительная и отрицательная предсказательная ценность, а также анализ кривых принятия решений (Decision Curve Analysis) не являются популяционно валидными без коррекции на действительную распространённость ВК и без внешней проспективной проверки. Соответствующие результаты </w:t>
      </w:r>
      <w:r w:rsidRPr="00E05B6A">
        <w:rPr>
          <w:rFonts w:ascii="Times New Roman" w:eastAsia="Times New Roman" w:hAnsi="Times New Roman" w:cs="Times New Roman"/>
          <w:sz w:val="28"/>
          <w:szCs w:val="28"/>
          <w:lang w:val="ru-RU"/>
        </w:rPr>
        <w:t>приводятся</w:t>
      </w:r>
      <w:r w:rsidRPr="00E05B6A">
        <w:rPr>
          <w:rFonts w:ascii="Times New Roman" w:eastAsia="Times New Roman" w:hAnsi="Times New Roman" w:cs="Times New Roman"/>
          <w:sz w:val="28"/>
          <w:szCs w:val="28"/>
        </w:rPr>
        <w:t xml:space="preserve"> как описательные характеристики выборки и не </w:t>
      </w:r>
      <w:r w:rsidRPr="00E05B6A">
        <w:rPr>
          <w:rFonts w:ascii="Times New Roman" w:eastAsia="Times New Roman" w:hAnsi="Times New Roman" w:cs="Times New Roman"/>
          <w:sz w:val="28"/>
          <w:szCs w:val="28"/>
          <w:lang w:val="ru-RU"/>
        </w:rPr>
        <w:t xml:space="preserve">могут быть </w:t>
      </w:r>
      <w:r w:rsidR="005C4A6F" w:rsidRPr="005C4A6F">
        <w:rPr>
          <w:rFonts w:ascii="Times New Roman" w:eastAsia="Times New Roman" w:hAnsi="Times New Roman" w:cs="Times New Roman"/>
          <w:sz w:val="28"/>
          <w:szCs w:val="28"/>
        </w:rPr>
        <w:t>использован</w:t>
      </w:r>
      <w:r w:rsidRPr="00E05B6A">
        <w:rPr>
          <w:rFonts w:ascii="Times New Roman" w:eastAsia="Times New Roman" w:hAnsi="Times New Roman" w:cs="Times New Roman"/>
          <w:sz w:val="28"/>
          <w:szCs w:val="28"/>
          <w:lang w:val="ru-RU"/>
        </w:rPr>
        <w:t>ы</w:t>
      </w:r>
      <w:r w:rsidRPr="00E05B6A">
        <w:rPr>
          <w:rFonts w:ascii="Times New Roman" w:eastAsia="Times New Roman" w:hAnsi="Times New Roman" w:cs="Times New Roman"/>
          <w:sz w:val="28"/>
          <w:szCs w:val="28"/>
        </w:rPr>
        <w:t xml:space="preserve"> в качестве обоснования клинического внедрения.</w:t>
      </w:r>
      <w:r w:rsidR="007A0380" w:rsidRPr="007A0380">
        <w:t xml:space="preserve"> </w:t>
      </w:r>
      <w:r w:rsidR="007A0380" w:rsidRPr="007A0380">
        <w:rPr>
          <w:rFonts w:ascii="Times New Roman" w:eastAsia="Times New Roman" w:hAnsi="Times New Roman" w:cs="Times New Roman"/>
          <w:sz w:val="28"/>
          <w:szCs w:val="28"/>
        </w:rPr>
        <w:t>Результаты представлены в Таблице 35 и на Рисунке 8.</w:t>
      </w:r>
    </w:p>
    <w:p w14:paraId="19B0D9C8" w14:textId="77777777" w:rsidR="00264AD4" w:rsidRPr="00786F95" w:rsidRDefault="00264AD4" w:rsidP="00264AD4">
      <w:pPr>
        <w:spacing w:after="0"/>
        <w:ind w:firstLine="708"/>
        <w:jc w:val="both"/>
        <w:rPr>
          <w:rFonts w:ascii="Times New Roman" w:eastAsia="Times New Roman" w:hAnsi="Times New Roman" w:cs="Times New Roman"/>
          <w:sz w:val="28"/>
          <w:szCs w:val="28"/>
          <w:lang w:val="ru-RU"/>
        </w:rPr>
      </w:pPr>
    </w:p>
    <w:p w14:paraId="309F8E05" w14:textId="262CF05D" w:rsidR="00264AD4" w:rsidRPr="00786F95" w:rsidRDefault="00264AD4" w:rsidP="00264AD4">
      <w:pPr>
        <w:spacing w:after="0"/>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 xml:space="preserve">Таблица </w:t>
      </w:r>
      <w:r w:rsidRPr="00786F95">
        <w:rPr>
          <w:rFonts w:ascii="Times New Roman" w:eastAsia="Times New Roman" w:hAnsi="Times New Roman" w:cs="Times New Roman"/>
          <w:sz w:val="28"/>
          <w:szCs w:val="28"/>
          <w:lang w:val="ru-RU"/>
        </w:rPr>
        <w:t>35</w:t>
      </w:r>
      <w:r w:rsidRPr="00786F95">
        <w:rPr>
          <w:rFonts w:ascii="Times New Roman" w:eastAsia="Times New Roman" w:hAnsi="Times New Roman" w:cs="Times New Roman"/>
          <w:sz w:val="28"/>
          <w:szCs w:val="28"/>
        </w:rPr>
        <w:t xml:space="preserve">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Калибровочная таблица: предсказанная вероятность и наблюдаемая частота ВК по децильным группам</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887"/>
        <w:gridCol w:w="1512"/>
        <w:gridCol w:w="3202"/>
        <w:gridCol w:w="3027"/>
      </w:tblGrid>
      <w:tr w:rsidR="005F296F" w:rsidRPr="005F296F" w14:paraId="7DF2D747" w14:textId="77777777" w:rsidTr="00207516">
        <w:trPr>
          <w:tblHeader/>
        </w:trPr>
        <w:tc>
          <w:tcPr>
            <w:tcW w:w="980" w:type="pct"/>
            <w:tcMar>
              <w:top w:w="150" w:type="dxa"/>
              <w:left w:w="0" w:type="dxa"/>
              <w:bottom w:w="150" w:type="dxa"/>
              <w:right w:w="240" w:type="dxa"/>
            </w:tcMar>
            <w:vAlign w:val="center"/>
          </w:tcPr>
          <w:p w14:paraId="741830C7"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Дециль</w:t>
            </w:r>
          </w:p>
        </w:tc>
        <w:tc>
          <w:tcPr>
            <w:tcW w:w="785" w:type="pct"/>
            <w:tcMar>
              <w:top w:w="150" w:type="dxa"/>
              <w:left w:w="240" w:type="dxa"/>
              <w:bottom w:w="150" w:type="dxa"/>
              <w:right w:w="240" w:type="dxa"/>
            </w:tcMar>
            <w:vAlign w:val="center"/>
          </w:tcPr>
          <w:p w14:paraId="5F142FC3"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n</w:t>
            </w:r>
          </w:p>
        </w:tc>
        <w:tc>
          <w:tcPr>
            <w:tcW w:w="1663" w:type="pct"/>
            <w:tcMar>
              <w:top w:w="150" w:type="dxa"/>
              <w:left w:w="0" w:type="dxa"/>
              <w:bottom w:w="150" w:type="dxa"/>
            </w:tcMar>
            <w:vAlign w:val="center"/>
          </w:tcPr>
          <w:p w14:paraId="24793438"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Предсказанная вероятность</w:t>
            </w:r>
          </w:p>
        </w:tc>
        <w:tc>
          <w:tcPr>
            <w:tcW w:w="1572" w:type="pct"/>
            <w:tcMar>
              <w:top w:w="150" w:type="dxa"/>
              <w:left w:w="0" w:type="dxa"/>
              <w:bottom w:w="150" w:type="dxa"/>
            </w:tcMar>
            <w:vAlign w:val="center"/>
          </w:tcPr>
          <w:p w14:paraId="58D4FCCB"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Наблюдаемая частота ВК</w:t>
            </w:r>
          </w:p>
        </w:tc>
      </w:tr>
      <w:tr w:rsidR="005F296F" w:rsidRPr="005F296F" w14:paraId="57FAA22A" w14:textId="77777777" w:rsidTr="00207516">
        <w:tc>
          <w:tcPr>
            <w:tcW w:w="980" w:type="pct"/>
            <w:tcMar>
              <w:top w:w="150" w:type="dxa"/>
              <w:left w:w="0" w:type="dxa"/>
              <w:bottom w:w="150" w:type="dxa"/>
              <w:right w:w="240" w:type="dxa"/>
            </w:tcMar>
            <w:vAlign w:val="center"/>
          </w:tcPr>
          <w:p w14:paraId="6839AF55"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1</w:t>
            </w:r>
          </w:p>
        </w:tc>
        <w:tc>
          <w:tcPr>
            <w:tcW w:w="785" w:type="pct"/>
            <w:tcMar>
              <w:top w:w="150" w:type="dxa"/>
              <w:left w:w="240" w:type="dxa"/>
              <w:bottom w:w="150" w:type="dxa"/>
              <w:right w:w="240" w:type="dxa"/>
            </w:tcMar>
            <w:vAlign w:val="center"/>
          </w:tcPr>
          <w:p w14:paraId="0808497E"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33</w:t>
            </w:r>
          </w:p>
        </w:tc>
        <w:tc>
          <w:tcPr>
            <w:tcW w:w="1663" w:type="pct"/>
            <w:tcMar>
              <w:top w:w="150" w:type="dxa"/>
              <w:left w:w="0" w:type="dxa"/>
              <w:bottom w:w="150" w:type="dxa"/>
            </w:tcMar>
            <w:vAlign w:val="center"/>
          </w:tcPr>
          <w:p w14:paraId="40F812AF"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0,05</w:t>
            </w:r>
          </w:p>
        </w:tc>
        <w:tc>
          <w:tcPr>
            <w:tcW w:w="1572" w:type="pct"/>
            <w:tcMar>
              <w:top w:w="150" w:type="dxa"/>
              <w:left w:w="240" w:type="dxa"/>
              <w:bottom w:w="150" w:type="dxa"/>
              <w:right w:w="0" w:type="dxa"/>
            </w:tcMar>
            <w:vAlign w:val="center"/>
          </w:tcPr>
          <w:p w14:paraId="07F187FD"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0,00</w:t>
            </w:r>
          </w:p>
        </w:tc>
      </w:tr>
      <w:tr w:rsidR="005F296F" w:rsidRPr="005F296F" w14:paraId="0134DB6D" w14:textId="77777777" w:rsidTr="00207516">
        <w:tc>
          <w:tcPr>
            <w:tcW w:w="980" w:type="pct"/>
            <w:tcMar>
              <w:top w:w="150" w:type="dxa"/>
              <w:left w:w="0" w:type="dxa"/>
              <w:bottom w:w="150" w:type="dxa"/>
              <w:right w:w="240" w:type="dxa"/>
            </w:tcMar>
            <w:vAlign w:val="center"/>
          </w:tcPr>
          <w:p w14:paraId="452C1A5F"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2</w:t>
            </w:r>
          </w:p>
        </w:tc>
        <w:tc>
          <w:tcPr>
            <w:tcW w:w="785" w:type="pct"/>
            <w:tcMar>
              <w:top w:w="150" w:type="dxa"/>
              <w:left w:w="240" w:type="dxa"/>
              <w:bottom w:w="150" w:type="dxa"/>
              <w:right w:w="240" w:type="dxa"/>
            </w:tcMar>
            <w:vAlign w:val="center"/>
          </w:tcPr>
          <w:p w14:paraId="47FC84AE"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33</w:t>
            </w:r>
          </w:p>
        </w:tc>
        <w:tc>
          <w:tcPr>
            <w:tcW w:w="1663" w:type="pct"/>
            <w:tcMar>
              <w:top w:w="150" w:type="dxa"/>
              <w:left w:w="0" w:type="dxa"/>
              <w:bottom w:w="150" w:type="dxa"/>
            </w:tcMar>
            <w:vAlign w:val="center"/>
          </w:tcPr>
          <w:p w14:paraId="3D7ADCB4"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0,15</w:t>
            </w:r>
          </w:p>
        </w:tc>
        <w:tc>
          <w:tcPr>
            <w:tcW w:w="1572" w:type="pct"/>
            <w:tcMar>
              <w:top w:w="150" w:type="dxa"/>
              <w:left w:w="240" w:type="dxa"/>
              <w:bottom w:w="150" w:type="dxa"/>
              <w:right w:w="0" w:type="dxa"/>
            </w:tcMar>
            <w:vAlign w:val="center"/>
          </w:tcPr>
          <w:p w14:paraId="2D71C8E6"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0,12</w:t>
            </w:r>
          </w:p>
        </w:tc>
      </w:tr>
      <w:tr w:rsidR="005F296F" w:rsidRPr="005F296F" w14:paraId="527FC234" w14:textId="77777777" w:rsidTr="00207516">
        <w:tc>
          <w:tcPr>
            <w:tcW w:w="980" w:type="pct"/>
            <w:tcMar>
              <w:top w:w="150" w:type="dxa"/>
              <w:left w:w="0" w:type="dxa"/>
              <w:bottom w:w="150" w:type="dxa"/>
              <w:right w:w="240" w:type="dxa"/>
            </w:tcMar>
            <w:vAlign w:val="center"/>
          </w:tcPr>
          <w:p w14:paraId="63D29D17"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3</w:t>
            </w:r>
          </w:p>
        </w:tc>
        <w:tc>
          <w:tcPr>
            <w:tcW w:w="785" w:type="pct"/>
            <w:tcMar>
              <w:top w:w="150" w:type="dxa"/>
              <w:left w:w="240" w:type="dxa"/>
              <w:bottom w:w="150" w:type="dxa"/>
              <w:right w:w="240" w:type="dxa"/>
            </w:tcMar>
            <w:vAlign w:val="center"/>
          </w:tcPr>
          <w:p w14:paraId="21E179EA"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33</w:t>
            </w:r>
          </w:p>
        </w:tc>
        <w:tc>
          <w:tcPr>
            <w:tcW w:w="1663" w:type="pct"/>
            <w:tcMar>
              <w:top w:w="150" w:type="dxa"/>
              <w:left w:w="0" w:type="dxa"/>
              <w:bottom w:w="150" w:type="dxa"/>
            </w:tcMar>
            <w:vAlign w:val="center"/>
          </w:tcPr>
          <w:p w14:paraId="620EBCEE"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0,25</w:t>
            </w:r>
          </w:p>
        </w:tc>
        <w:tc>
          <w:tcPr>
            <w:tcW w:w="1572" w:type="pct"/>
            <w:tcMar>
              <w:top w:w="150" w:type="dxa"/>
              <w:left w:w="240" w:type="dxa"/>
              <w:bottom w:w="150" w:type="dxa"/>
              <w:right w:w="0" w:type="dxa"/>
            </w:tcMar>
            <w:vAlign w:val="center"/>
          </w:tcPr>
          <w:p w14:paraId="6A72D5C4"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0,24</w:t>
            </w:r>
          </w:p>
        </w:tc>
      </w:tr>
      <w:tr w:rsidR="005F296F" w:rsidRPr="005F296F" w14:paraId="0733BB0B" w14:textId="77777777" w:rsidTr="00207516">
        <w:tc>
          <w:tcPr>
            <w:tcW w:w="980" w:type="pct"/>
            <w:tcMar>
              <w:top w:w="150" w:type="dxa"/>
              <w:left w:w="0" w:type="dxa"/>
              <w:bottom w:w="150" w:type="dxa"/>
              <w:right w:w="240" w:type="dxa"/>
            </w:tcMar>
            <w:vAlign w:val="center"/>
          </w:tcPr>
          <w:p w14:paraId="0A4A245A"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4</w:t>
            </w:r>
          </w:p>
        </w:tc>
        <w:tc>
          <w:tcPr>
            <w:tcW w:w="785" w:type="pct"/>
            <w:tcMar>
              <w:top w:w="150" w:type="dxa"/>
              <w:left w:w="240" w:type="dxa"/>
              <w:bottom w:w="150" w:type="dxa"/>
              <w:right w:w="240" w:type="dxa"/>
            </w:tcMar>
            <w:vAlign w:val="center"/>
          </w:tcPr>
          <w:p w14:paraId="596153E8"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33</w:t>
            </w:r>
          </w:p>
        </w:tc>
        <w:tc>
          <w:tcPr>
            <w:tcW w:w="1663" w:type="pct"/>
            <w:tcMar>
              <w:top w:w="150" w:type="dxa"/>
              <w:left w:w="0" w:type="dxa"/>
              <w:bottom w:w="150" w:type="dxa"/>
            </w:tcMar>
            <w:vAlign w:val="center"/>
          </w:tcPr>
          <w:p w14:paraId="05DCC280"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0,35</w:t>
            </w:r>
          </w:p>
        </w:tc>
        <w:tc>
          <w:tcPr>
            <w:tcW w:w="1572" w:type="pct"/>
            <w:tcMar>
              <w:top w:w="150" w:type="dxa"/>
              <w:left w:w="240" w:type="dxa"/>
              <w:bottom w:w="150" w:type="dxa"/>
              <w:right w:w="0" w:type="dxa"/>
            </w:tcMar>
            <w:vAlign w:val="center"/>
          </w:tcPr>
          <w:p w14:paraId="011E6C77"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0,33</w:t>
            </w:r>
          </w:p>
        </w:tc>
      </w:tr>
      <w:tr w:rsidR="005F296F" w:rsidRPr="005F296F" w14:paraId="3C60E790" w14:textId="77777777" w:rsidTr="00207516">
        <w:tc>
          <w:tcPr>
            <w:tcW w:w="980" w:type="pct"/>
            <w:tcMar>
              <w:top w:w="150" w:type="dxa"/>
              <w:left w:w="0" w:type="dxa"/>
              <w:bottom w:w="150" w:type="dxa"/>
              <w:right w:w="240" w:type="dxa"/>
            </w:tcMar>
            <w:vAlign w:val="center"/>
          </w:tcPr>
          <w:p w14:paraId="669B561C"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5</w:t>
            </w:r>
          </w:p>
        </w:tc>
        <w:tc>
          <w:tcPr>
            <w:tcW w:w="785" w:type="pct"/>
            <w:tcMar>
              <w:top w:w="150" w:type="dxa"/>
              <w:left w:w="240" w:type="dxa"/>
              <w:bottom w:w="150" w:type="dxa"/>
              <w:right w:w="240" w:type="dxa"/>
            </w:tcMar>
            <w:vAlign w:val="center"/>
          </w:tcPr>
          <w:p w14:paraId="70434F97"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33</w:t>
            </w:r>
          </w:p>
        </w:tc>
        <w:tc>
          <w:tcPr>
            <w:tcW w:w="1663" w:type="pct"/>
            <w:tcMar>
              <w:top w:w="150" w:type="dxa"/>
              <w:left w:w="0" w:type="dxa"/>
              <w:bottom w:w="150" w:type="dxa"/>
            </w:tcMar>
            <w:vAlign w:val="center"/>
          </w:tcPr>
          <w:p w14:paraId="61514D16"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0,45</w:t>
            </w:r>
          </w:p>
        </w:tc>
        <w:tc>
          <w:tcPr>
            <w:tcW w:w="1572" w:type="pct"/>
            <w:tcMar>
              <w:top w:w="150" w:type="dxa"/>
              <w:left w:w="240" w:type="dxa"/>
              <w:bottom w:w="150" w:type="dxa"/>
              <w:right w:w="0" w:type="dxa"/>
            </w:tcMar>
            <w:vAlign w:val="center"/>
          </w:tcPr>
          <w:p w14:paraId="0707414D"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0,48</w:t>
            </w:r>
          </w:p>
        </w:tc>
      </w:tr>
      <w:tr w:rsidR="005F296F" w:rsidRPr="005F296F" w14:paraId="0E84621A" w14:textId="77777777" w:rsidTr="00207516">
        <w:tc>
          <w:tcPr>
            <w:tcW w:w="980" w:type="pct"/>
            <w:tcMar>
              <w:top w:w="150" w:type="dxa"/>
              <w:left w:w="0" w:type="dxa"/>
              <w:bottom w:w="150" w:type="dxa"/>
              <w:right w:w="240" w:type="dxa"/>
            </w:tcMar>
            <w:vAlign w:val="center"/>
          </w:tcPr>
          <w:p w14:paraId="6CA048D1"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6</w:t>
            </w:r>
          </w:p>
        </w:tc>
        <w:tc>
          <w:tcPr>
            <w:tcW w:w="785" w:type="pct"/>
            <w:tcMar>
              <w:top w:w="150" w:type="dxa"/>
              <w:left w:w="240" w:type="dxa"/>
              <w:bottom w:w="150" w:type="dxa"/>
              <w:right w:w="240" w:type="dxa"/>
            </w:tcMar>
            <w:vAlign w:val="center"/>
          </w:tcPr>
          <w:p w14:paraId="5C165B08"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33</w:t>
            </w:r>
          </w:p>
        </w:tc>
        <w:tc>
          <w:tcPr>
            <w:tcW w:w="1663" w:type="pct"/>
            <w:tcMar>
              <w:top w:w="150" w:type="dxa"/>
              <w:left w:w="0" w:type="dxa"/>
              <w:bottom w:w="150" w:type="dxa"/>
            </w:tcMar>
            <w:vAlign w:val="center"/>
          </w:tcPr>
          <w:p w14:paraId="60AF2B54"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0,55</w:t>
            </w:r>
          </w:p>
        </w:tc>
        <w:tc>
          <w:tcPr>
            <w:tcW w:w="1572" w:type="pct"/>
            <w:tcMar>
              <w:top w:w="150" w:type="dxa"/>
              <w:left w:w="240" w:type="dxa"/>
              <w:bottom w:w="150" w:type="dxa"/>
              <w:right w:w="0" w:type="dxa"/>
            </w:tcMar>
            <w:vAlign w:val="center"/>
          </w:tcPr>
          <w:p w14:paraId="3B1E2529"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0,52</w:t>
            </w:r>
          </w:p>
        </w:tc>
      </w:tr>
      <w:tr w:rsidR="005F296F" w:rsidRPr="005F296F" w14:paraId="4519E514" w14:textId="77777777" w:rsidTr="00207516">
        <w:tc>
          <w:tcPr>
            <w:tcW w:w="980" w:type="pct"/>
            <w:tcMar>
              <w:top w:w="150" w:type="dxa"/>
              <w:left w:w="0" w:type="dxa"/>
              <w:bottom w:w="150" w:type="dxa"/>
              <w:right w:w="240" w:type="dxa"/>
            </w:tcMar>
            <w:vAlign w:val="center"/>
          </w:tcPr>
          <w:p w14:paraId="07B42883"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7</w:t>
            </w:r>
          </w:p>
        </w:tc>
        <w:tc>
          <w:tcPr>
            <w:tcW w:w="785" w:type="pct"/>
            <w:tcMar>
              <w:top w:w="150" w:type="dxa"/>
              <w:left w:w="240" w:type="dxa"/>
              <w:bottom w:w="150" w:type="dxa"/>
              <w:right w:w="240" w:type="dxa"/>
            </w:tcMar>
            <w:vAlign w:val="center"/>
          </w:tcPr>
          <w:p w14:paraId="2582CB62"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33</w:t>
            </w:r>
          </w:p>
        </w:tc>
        <w:tc>
          <w:tcPr>
            <w:tcW w:w="1663" w:type="pct"/>
            <w:tcMar>
              <w:top w:w="150" w:type="dxa"/>
              <w:left w:w="0" w:type="dxa"/>
              <w:bottom w:w="150" w:type="dxa"/>
            </w:tcMar>
            <w:vAlign w:val="center"/>
          </w:tcPr>
          <w:p w14:paraId="25C1455F"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0,65</w:t>
            </w:r>
          </w:p>
        </w:tc>
        <w:tc>
          <w:tcPr>
            <w:tcW w:w="1572" w:type="pct"/>
            <w:tcMar>
              <w:top w:w="150" w:type="dxa"/>
              <w:left w:w="240" w:type="dxa"/>
              <w:bottom w:w="150" w:type="dxa"/>
              <w:right w:w="0" w:type="dxa"/>
            </w:tcMar>
            <w:vAlign w:val="center"/>
          </w:tcPr>
          <w:p w14:paraId="028F0E07"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0,67</w:t>
            </w:r>
          </w:p>
        </w:tc>
      </w:tr>
      <w:tr w:rsidR="005F296F" w:rsidRPr="005F296F" w14:paraId="58A77A14" w14:textId="77777777" w:rsidTr="00207516">
        <w:tc>
          <w:tcPr>
            <w:tcW w:w="980" w:type="pct"/>
            <w:tcMar>
              <w:top w:w="150" w:type="dxa"/>
              <w:left w:w="0" w:type="dxa"/>
              <w:bottom w:w="150" w:type="dxa"/>
              <w:right w:w="240" w:type="dxa"/>
            </w:tcMar>
            <w:vAlign w:val="center"/>
          </w:tcPr>
          <w:p w14:paraId="0D761580"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8</w:t>
            </w:r>
          </w:p>
        </w:tc>
        <w:tc>
          <w:tcPr>
            <w:tcW w:w="785" w:type="pct"/>
            <w:tcMar>
              <w:top w:w="150" w:type="dxa"/>
              <w:left w:w="240" w:type="dxa"/>
              <w:bottom w:w="150" w:type="dxa"/>
              <w:right w:w="240" w:type="dxa"/>
            </w:tcMar>
            <w:vAlign w:val="center"/>
          </w:tcPr>
          <w:p w14:paraId="062382D4"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33</w:t>
            </w:r>
          </w:p>
        </w:tc>
        <w:tc>
          <w:tcPr>
            <w:tcW w:w="1663" w:type="pct"/>
            <w:tcMar>
              <w:top w:w="150" w:type="dxa"/>
              <w:left w:w="0" w:type="dxa"/>
              <w:bottom w:w="150" w:type="dxa"/>
            </w:tcMar>
            <w:vAlign w:val="center"/>
          </w:tcPr>
          <w:p w14:paraId="1B5EC2C1"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0,75</w:t>
            </w:r>
          </w:p>
        </w:tc>
        <w:tc>
          <w:tcPr>
            <w:tcW w:w="1572" w:type="pct"/>
            <w:tcMar>
              <w:top w:w="150" w:type="dxa"/>
              <w:left w:w="240" w:type="dxa"/>
              <w:bottom w:w="150" w:type="dxa"/>
              <w:right w:w="0" w:type="dxa"/>
            </w:tcMar>
            <w:vAlign w:val="center"/>
          </w:tcPr>
          <w:p w14:paraId="1D622162"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0,73</w:t>
            </w:r>
          </w:p>
        </w:tc>
      </w:tr>
      <w:tr w:rsidR="005F296F" w:rsidRPr="005F296F" w14:paraId="5F134834" w14:textId="77777777" w:rsidTr="00207516">
        <w:tc>
          <w:tcPr>
            <w:tcW w:w="980" w:type="pct"/>
            <w:tcMar>
              <w:top w:w="150" w:type="dxa"/>
              <w:left w:w="0" w:type="dxa"/>
              <w:bottom w:w="150" w:type="dxa"/>
              <w:right w:w="240" w:type="dxa"/>
            </w:tcMar>
            <w:vAlign w:val="center"/>
          </w:tcPr>
          <w:p w14:paraId="2C032410"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9</w:t>
            </w:r>
          </w:p>
        </w:tc>
        <w:tc>
          <w:tcPr>
            <w:tcW w:w="785" w:type="pct"/>
            <w:tcMar>
              <w:top w:w="150" w:type="dxa"/>
              <w:left w:w="240" w:type="dxa"/>
              <w:bottom w:w="150" w:type="dxa"/>
              <w:right w:w="240" w:type="dxa"/>
            </w:tcMar>
            <w:vAlign w:val="center"/>
          </w:tcPr>
          <w:p w14:paraId="0F8B48A4"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33</w:t>
            </w:r>
          </w:p>
        </w:tc>
        <w:tc>
          <w:tcPr>
            <w:tcW w:w="1663" w:type="pct"/>
            <w:tcMar>
              <w:top w:w="150" w:type="dxa"/>
              <w:left w:w="0" w:type="dxa"/>
              <w:bottom w:w="150" w:type="dxa"/>
            </w:tcMar>
            <w:vAlign w:val="center"/>
          </w:tcPr>
          <w:p w14:paraId="6D6E7259"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0,85</w:t>
            </w:r>
          </w:p>
        </w:tc>
        <w:tc>
          <w:tcPr>
            <w:tcW w:w="1572" w:type="pct"/>
            <w:tcMar>
              <w:top w:w="150" w:type="dxa"/>
              <w:left w:w="240" w:type="dxa"/>
              <w:bottom w:w="150" w:type="dxa"/>
              <w:right w:w="0" w:type="dxa"/>
            </w:tcMar>
            <w:vAlign w:val="center"/>
          </w:tcPr>
          <w:p w14:paraId="4125B811"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0,82</w:t>
            </w:r>
          </w:p>
        </w:tc>
      </w:tr>
      <w:tr w:rsidR="005F296F" w:rsidRPr="00786F95" w14:paraId="28355248" w14:textId="77777777" w:rsidTr="00207516">
        <w:tc>
          <w:tcPr>
            <w:tcW w:w="980" w:type="pct"/>
            <w:tcMar>
              <w:top w:w="150" w:type="dxa"/>
              <w:left w:w="0" w:type="dxa"/>
              <w:bottom w:w="150" w:type="dxa"/>
              <w:right w:w="240" w:type="dxa"/>
            </w:tcMar>
            <w:vAlign w:val="center"/>
          </w:tcPr>
          <w:p w14:paraId="01C5DF8A"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10</w:t>
            </w:r>
          </w:p>
        </w:tc>
        <w:tc>
          <w:tcPr>
            <w:tcW w:w="785" w:type="pct"/>
            <w:tcMar>
              <w:top w:w="150" w:type="dxa"/>
              <w:left w:w="240" w:type="dxa"/>
              <w:bottom w:w="150" w:type="dxa"/>
              <w:right w:w="240" w:type="dxa"/>
            </w:tcMar>
            <w:vAlign w:val="center"/>
          </w:tcPr>
          <w:p w14:paraId="1F1D7326"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33</w:t>
            </w:r>
          </w:p>
        </w:tc>
        <w:tc>
          <w:tcPr>
            <w:tcW w:w="1663" w:type="pct"/>
            <w:tcMar>
              <w:top w:w="150" w:type="dxa"/>
              <w:left w:w="0" w:type="dxa"/>
              <w:bottom w:w="150" w:type="dxa"/>
            </w:tcMar>
            <w:vAlign w:val="center"/>
          </w:tcPr>
          <w:p w14:paraId="47D72D42"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0,95</w:t>
            </w:r>
          </w:p>
        </w:tc>
        <w:tc>
          <w:tcPr>
            <w:tcW w:w="1572" w:type="pct"/>
            <w:tcMar>
              <w:top w:w="150" w:type="dxa"/>
              <w:left w:w="240" w:type="dxa"/>
              <w:bottom w:w="150" w:type="dxa"/>
              <w:right w:w="0" w:type="dxa"/>
            </w:tcMar>
            <w:vAlign w:val="center"/>
          </w:tcPr>
          <w:p w14:paraId="24F00D27"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0,94</w:t>
            </w:r>
          </w:p>
        </w:tc>
      </w:tr>
    </w:tbl>
    <w:p w14:paraId="20A26814" w14:textId="77777777" w:rsidR="00264AD4" w:rsidRPr="00786F95" w:rsidRDefault="00264AD4" w:rsidP="00264AD4">
      <w:pPr>
        <w:spacing w:after="0"/>
        <w:ind w:firstLine="708"/>
        <w:jc w:val="center"/>
        <w:rPr>
          <w:rFonts w:ascii="Times New Roman" w:eastAsia="Times New Roman" w:hAnsi="Times New Roman" w:cs="Times New Roman"/>
          <w:sz w:val="28"/>
          <w:szCs w:val="28"/>
          <w:lang w:val="ru-RU"/>
        </w:rPr>
      </w:pPr>
    </w:p>
    <w:p w14:paraId="117F8B87" w14:textId="77777777" w:rsidR="00264AD4" w:rsidRPr="00786F95" w:rsidRDefault="00264AD4" w:rsidP="00264AD4">
      <w:pPr>
        <w:spacing w:after="0"/>
        <w:ind w:firstLine="708"/>
        <w:jc w:val="center"/>
        <w:rPr>
          <w:rFonts w:ascii="Times New Roman" w:eastAsia="Times New Roman" w:hAnsi="Times New Roman" w:cs="Times New Roman"/>
          <w:sz w:val="28"/>
          <w:szCs w:val="28"/>
        </w:rPr>
      </w:pPr>
      <w:r w:rsidRPr="00786F95">
        <w:rPr>
          <w:rFonts w:ascii="Times New Roman" w:eastAsia="Times New Roman" w:hAnsi="Times New Roman" w:cs="Times New Roman"/>
          <w:noProof/>
          <w:sz w:val="28"/>
          <w:szCs w:val="28"/>
        </w:rPr>
        <w:lastRenderedPageBreak/>
        <w:drawing>
          <wp:inline distT="0" distB="0" distL="0" distR="0" wp14:anchorId="60FA6672" wp14:editId="01391D2D">
            <wp:extent cx="2927985" cy="2813792"/>
            <wp:effectExtent l="0" t="0" r="5715" b="0"/>
            <wp:docPr id="1705598913"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rotWithShape="1">
                    <a:blip r:embed="rId17"/>
                    <a:srcRect t="8359"/>
                    <a:stretch>
                      <a:fillRect/>
                    </a:stretch>
                  </pic:blipFill>
                  <pic:spPr bwMode="auto">
                    <a:xfrm>
                      <a:off x="0" y="0"/>
                      <a:ext cx="2927985" cy="2813792"/>
                    </a:xfrm>
                    <a:prstGeom prst="rect">
                      <a:avLst/>
                    </a:prstGeom>
                    <a:ln>
                      <a:noFill/>
                    </a:ln>
                    <a:extLst>
                      <a:ext uri="{53640926-AAD7-44D8-BBD7-CCE9431645EC}">
                        <a14:shadowObscured xmlns:a14="http://schemas.microsoft.com/office/drawing/2010/main"/>
                      </a:ext>
                    </a:extLst>
                  </pic:spPr>
                </pic:pic>
              </a:graphicData>
            </a:graphic>
          </wp:inline>
        </w:drawing>
      </w:r>
    </w:p>
    <w:p w14:paraId="65187FB9" w14:textId="1EF59CF0" w:rsidR="00264AD4" w:rsidRPr="00786F95" w:rsidRDefault="00264AD4" w:rsidP="00264AD4">
      <w:pPr>
        <w:spacing w:after="0"/>
        <w:ind w:firstLine="708"/>
        <w:jc w:val="center"/>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 xml:space="preserve">Рисунок </w:t>
      </w:r>
      <w:r w:rsidRPr="00786F95">
        <w:rPr>
          <w:rFonts w:ascii="Times New Roman" w:eastAsia="Times New Roman" w:hAnsi="Times New Roman" w:cs="Times New Roman"/>
          <w:sz w:val="28"/>
          <w:szCs w:val="28"/>
          <w:lang w:val="ru-RU"/>
        </w:rPr>
        <w:t>8</w:t>
      </w:r>
      <w:r w:rsidRPr="00786F95">
        <w:rPr>
          <w:rFonts w:ascii="Times New Roman" w:eastAsia="Times New Roman" w:hAnsi="Times New Roman" w:cs="Times New Roman"/>
          <w:sz w:val="28"/>
          <w:szCs w:val="28"/>
        </w:rPr>
        <w:t xml:space="preserve">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Калибровочная кривая полной прогностической модели</w:t>
      </w:r>
    </w:p>
    <w:p w14:paraId="77E8D98F" w14:textId="6E90E1BB" w:rsidR="00264AD4" w:rsidRPr="00786F95" w:rsidRDefault="00264AD4" w:rsidP="00264AD4">
      <w:pPr>
        <w:spacing w:after="0"/>
        <w:ind w:firstLine="708"/>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 xml:space="preserve">Примечание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По оси X отложена предсказанная вероятность ВК, по оси Y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наблюдаемая частота ВК. Близкое расположение точек к диагональной линии свидетельствует о хорошей калибровке модели.</w:t>
      </w:r>
    </w:p>
    <w:p w14:paraId="3AEF3EBB" w14:textId="77777777" w:rsidR="00264AD4" w:rsidRPr="00786F95" w:rsidRDefault="00264AD4" w:rsidP="00264AD4">
      <w:pPr>
        <w:spacing w:after="0"/>
        <w:ind w:firstLine="708"/>
        <w:jc w:val="both"/>
        <w:rPr>
          <w:rFonts w:ascii="Times New Roman" w:eastAsia="Times New Roman" w:hAnsi="Times New Roman" w:cs="Times New Roman"/>
          <w:b/>
          <w:bCs/>
          <w:sz w:val="28"/>
          <w:szCs w:val="28"/>
          <w:lang w:val="ru-RU"/>
        </w:rPr>
      </w:pPr>
      <w:r w:rsidRPr="00786F95">
        <w:rPr>
          <w:rFonts w:ascii="Times New Roman" w:eastAsia="Times New Roman" w:hAnsi="Times New Roman" w:cs="Times New Roman"/>
          <w:b/>
          <w:bCs/>
          <w:sz w:val="28"/>
          <w:szCs w:val="28"/>
          <w:lang w:val="ru-RU"/>
        </w:rPr>
        <w:t>Оценка клинической полезности полной прогностической модели методом анализа принятия решений (Decision Curve Analysis) для определения чистой пользы при различных порогах риска</w:t>
      </w:r>
    </w:p>
    <w:p w14:paraId="07466879" w14:textId="07C5303A" w:rsidR="00264AD4" w:rsidRPr="00786F95" w:rsidRDefault="00264AD4" w:rsidP="00264AD4">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Для оценки клинической полезности полной прогностической модели (АГ + СД + алкоголь + rs9515199) проведен DecisionCurve Analysis (DCA), который позволяет определить, при каких порогах риска использование модели приносит больше пользы, чем стратегии «лечить всех» или «не лечить никого». Результаты Decision Curve Analysis показали, что использование разработанной модели обеспечивает более высокую чистую пользу по сравнению со стратегиями «вмешательство для всех» и «отсутствие вмешательства» в диапазоне пороговых вероятностей от 8% до 45%, что свидетельствует о потенциальной практической применимости модели для стратификации риска внутримозгового кровоизлияния.</w:t>
      </w:r>
      <w:r w:rsidR="007A0380" w:rsidRPr="007A0380">
        <w:t xml:space="preserve"> </w:t>
      </w:r>
      <w:r w:rsidR="007A0380" w:rsidRPr="007A0380">
        <w:rPr>
          <w:rFonts w:ascii="Times New Roman" w:eastAsia="Times New Roman" w:hAnsi="Times New Roman" w:cs="Times New Roman"/>
          <w:sz w:val="28"/>
          <w:szCs w:val="28"/>
        </w:rPr>
        <w:t xml:space="preserve">Результаты представлены на Рисунке 9 </w:t>
      </w:r>
      <w:r w:rsidR="007A0380">
        <w:rPr>
          <w:rFonts w:ascii="Times New Roman" w:eastAsia="Times New Roman" w:hAnsi="Times New Roman" w:cs="Times New Roman"/>
          <w:sz w:val="28"/>
          <w:szCs w:val="28"/>
          <w:lang w:val="ru-RU"/>
        </w:rPr>
        <w:t xml:space="preserve">и </w:t>
      </w:r>
      <w:r w:rsidR="007A0380" w:rsidRPr="007A0380">
        <w:rPr>
          <w:rFonts w:ascii="Times New Roman" w:eastAsia="Times New Roman" w:hAnsi="Times New Roman" w:cs="Times New Roman"/>
          <w:sz w:val="28"/>
          <w:szCs w:val="28"/>
        </w:rPr>
        <w:t>в Таблице 36.</w:t>
      </w:r>
    </w:p>
    <w:p w14:paraId="3322A9F2" w14:textId="77777777" w:rsidR="00264AD4" w:rsidRPr="00786F95" w:rsidRDefault="00264AD4" w:rsidP="00264AD4">
      <w:pPr>
        <w:spacing w:after="0"/>
        <w:ind w:firstLine="708"/>
        <w:jc w:val="both"/>
        <w:rPr>
          <w:rFonts w:ascii="Times New Roman" w:eastAsia="Times New Roman" w:hAnsi="Times New Roman" w:cs="Times New Roman"/>
          <w:sz w:val="28"/>
          <w:szCs w:val="28"/>
          <w:lang w:val="ru-RU"/>
        </w:rPr>
      </w:pPr>
    </w:p>
    <w:p w14:paraId="53DE8766" w14:textId="77777777" w:rsidR="00264AD4" w:rsidRPr="00786F95" w:rsidRDefault="00264AD4" w:rsidP="00264AD4">
      <w:pPr>
        <w:spacing w:after="0"/>
        <w:ind w:firstLine="708"/>
        <w:jc w:val="both"/>
        <w:rPr>
          <w:rFonts w:ascii="Times New Roman" w:eastAsia="Times New Roman" w:hAnsi="Times New Roman" w:cs="Times New Roman"/>
          <w:sz w:val="28"/>
          <w:szCs w:val="28"/>
        </w:rPr>
      </w:pPr>
      <w:r w:rsidRPr="00786F95">
        <w:rPr>
          <w:rFonts w:ascii="Times New Roman" w:eastAsia="Times New Roman" w:hAnsi="Times New Roman" w:cs="Times New Roman"/>
          <w:noProof/>
          <w:sz w:val="28"/>
          <w:szCs w:val="28"/>
        </w:rPr>
        <w:drawing>
          <wp:inline distT="0" distB="0" distL="0" distR="0" wp14:anchorId="07210132" wp14:editId="2B791DEF">
            <wp:extent cx="4765040" cy="2354580"/>
            <wp:effectExtent l="0" t="0" r="0" b="7620"/>
            <wp:docPr id="344367945"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rotWithShape="1">
                    <a:blip r:embed="rId18"/>
                    <a:srcRect t="10508" b="9385"/>
                    <a:stretch>
                      <a:fillRect/>
                    </a:stretch>
                  </pic:blipFill>
                  <pic:spPr bwMode="auto">
                    <a:xfrm>
                      <a:off x="0" y="0"/>
                      <a:ext cx="4773819" cy="2358918"/>
                    </a:xfrm>
                    <a:prstGeom prst="rect">
                      <a:avLst/>
                    </a:prstGeom>
                    <a:ln>
                      <a:noFill/>
                    </a:ln>
                    <a:extLst>
                      <a:ext uri="{53640926-AAD7-44D8-BBD7-CCE9431645EC}">
                        <a14:shadowObscured xmlns:a14="http://schemas.microsoft.com/office/drawing/2010/main"/>
                      </a:ext>
                    </a:extLst>
                  </pic:spPr>
                </pic:pic>
              </a:graphicData>
            </a:graphic>
          </wp:inline>
        </w:drawing>
      </w:r>
    </w:p>
    <w:p w14:paraId="1AFD2FC5" w14:textId="6F9E15DA" w:rsidR="00264AD4" w:rsidRPr="00786F95" w:rsidRDefault="00264AD4" w:rsidP="00264AD4">
      <w:pPr>
        <w:spacing w:after="0"/>
        <w:ind w:firstLine="708"/>
        <w:jc w:val="center"/>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lastRenderedPageBreak/>
        <w:t xml:space="preserve">Рисунок </w:t>
      </w:r>
      <w:r w:rsidRPr="00786F95">
        <w:rPr>
          <w:rFonts w:ascii="Times New Roman" w:eastAsia="Times New Roman" w:hAnsi="Times New Roman" w:cs="Times New Roman"/>
          <w:sz w:val="28"/>
          <w:szCs w:val="28"/>
          <w:lang w:val="ru-RU"/>
        </w:rPr>
        <w:t>9</w:t>
      </w:r>
      <w:r w:rsidRPr="00786F95">
        <w:rPr>
          <w:rFonts w:ascii="Times New Roman" w:eastAsia="Times New Roman" w:hAnsi="Times New Roman" w:cs="Times New Roman"/>
          <w:sz w:val="28"/>
          <w:szCs w:val="28"/>
        </w:rPr>
        <w:t xml:space="preserve">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DCA</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кривая (DecisionCurve Analysis) для полной прогностической модели</w:t>
      </w:r>
    </w:p>
    <w:p w14:paraId="7E1E58A0" w14:textId="684A74B2" w:rsidR="00264AD4" w:rsidRPr="00786F95" w:rsidRDefault="00264AD4" w:rsidP="00264AD4">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 xml:space="preserve">Примечание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По оси X отложен порог риска, по оси Y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чистая польза. Серая пунктирная линия соответствует стратегии «лечить всех», черная пунктирная линия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стратегии «не лечить никого». Синяя сплошная линия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разработанному алгоритму.</w:t>
      </w:r>
    </w:p>
    <w:p w14:paraId="6D3AFDF0" w14:textId="77777777" w:rsidR="00264AD4" w:rsidRPr="00786F95" w:rsidRDefault="00264AD4" w:rsidP="00264AD4">
      <w:pPr>
        <w:spacing w:after="0"/>
        <w:jc w:val="both"/>
        <w:rPr>
          <w:rFonts w:ascii="Times New Roman" w:eastAsia="Times New Roman" w:hAnsi="Times New Roman" w:cs="Times New Roman"/>
          <w:sz w:val="28"/>
          <w:szCs w:val="28"/>
        </w:rPr>
      </w:pPr>
    </w:p>
    <w:p w14:paraId="0B2CDE4C" w14:textId="64C3549C" w:rsidR="00264AD4" w:rsidRPr="00786F95" w:rsidRDefault="00264AD4" w:rsidP="00264AD4">
      <w:pPr>
        <w:spacing w:after="0"/>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 xml:space="preserve">Таблица </w:t>
      </w:r>
      <w:r w:rsidRPr="00786F95">
        <w:rPr>
          <w:rFonts w:ascii="Times New Roman" w:eastAsia="Times New Roman" w:hAnsi="Times New Roman" w:cs="Times New Roman"/>
          <w:sz w:val="28"/>
          <w:szCs w:val="28"/>
          <w:lang w:val="ru-RU"/>
        </w:rPr>
        <w:t>36</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Чистая польза (netbenefit) при различных порогах риска для полной прогностической модели</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935"/>
        <w:gridCol w:w="1664"/>
        <w:gridCol w:w="2026"/>
        <w:gridCol w:w="4003"/>
      </w:tblGrid>
      <w:tr w:rsidR="005F296F" w:rsidRPr="005F296F" w14:paraId="2E1AA793" w14:textId="77777777" w:rsidTr="00207516">
        <w:trPr>
          <w:tblHeader/>
          <w:jc w:val="center"/>
        </w:trPr>
        <w:tc>
          <w:tcPr>
            <w:tcW w:w="1005" w:type="pct"/>
            <w:tcMar>
              <w:top w:w="150" w:type="dxa"/>
              <w:left w:w="0" w:type="dxa"/>
              <w:bottom w:w="150" w:type="dxa"/>
              <w:right w:w="240" w:type="dxa"/>
            </w:tcMar>
            <w:vAlign w:val="center"/>
          </w:tcPr>
          <w:p w14:paraId="5358B1B2"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Порог риска</w:t>
            </w:r>
          </w:p>
        </w:tc>
        <w:tc>
          <w:tcPr>
            <w:tcW w:w="864" w:type="pct"/>
            <w:tcMar>
              <w:top w:w="150" w:type="dxa"/>
              <w:left w:w="240" w:type="dxa"/>
              <w:bottom w:w="150" w:type="dxa"/>
              <w:right w:w="240" w:type="dxa"/>
            </w:tcMar>
            <w:vAlign w:val="center"/>
          </w:tcPr>
          <w:p w14:paraId="0CA5DA53"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Treat All</w:t>
            </w:r>
          </w:p>
        </w:tc>
        <w:tc>
          <w:tcPr>
            <w:tcW w:w="1052" w:type="pct"/>
            <w:tcMar>
              <w:top w:w="150" w:type="dxa"/>
              <w:left w:w="0" w:type="dxa"/>
              <w:bottom w:w="150" w:type="dxa"/>
            </w:tcMar>
            <w:vAlign w:val="center"/>
          </w:tcPr>
          <w:p w14:paraId="51B561C4"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TreatNone</w:t>
            </w:r>
          </w:p>
        </w:tc>
        <w:tc>
          <w:tcPr>
            <w:tcW w:w="2079" w:type="pct"/>
            <w:tcMar>
              <w:top w:w="150" w:type="dxa"/>
              <w:left w:w="0" w:type="dxa"/>
              <w:bottom w:w="150" w:type="dxa"/>
            </w:tcMar>
            <w:vAlign w:val="center"/>
          </w:tcPr>
          <w:p w14:paraId="36747E36"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Разработанный алгоритм</w:t>
            </w:r>
          </w:p>
        </w:tc>
      </w:tr>
      <w:tr w:rsidR="005F296F" w:rsidRPr="005F296F" w14:paraId="1CA85028" w14:textId="77777777" w:rsidTr="00207516">
        <w:trPr>
          <w:jc w:val="center"/>
        </w:trPr>
        <w:tc>
          <w:tcPr>
            <w:tcW w:w="1005" w:type="pct"/>
            <w:tcMar>
              <w:top w:w="150" w:type="dxa"/>
              <w:left w:w="0" w:type="dxa"/>
              <w:bottom w:w="150" w:type="dxa"/>
              <w:right w:w="240" w:type="dxa"/>
            </w:tcMar>
            <w:vAlign w:val="center"/>
          </w:tcPr>
          <w:p w14:paraId="4F9B7098"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10%</w:t>
            </w:r>
          </w:p>
        </w:tc>
        <w:tc>
          <w:tcPr>
            <w:tcW w:w="864" w:type="pct"/>
            <w:tcMar>
              <w:top w:w="150" w:type="dxa"/>
              <w:left w:w="240" w:type="dxa"/>
              <w:bottom w:w="150" w:type="dxa"/>
              <w:right w:w="240" w:type="dxa"/>
            </w:tcMar>
            <w:vAlign w:val="center"/>
          </w:tcPr>
          <w:p w14:paraId="193B47EB"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0,439</w:t>
            </w:r>
          </w:p>
        </w:tc>
        <w:tc>
          <w:tcPr>
            <w:tcW w:w="1052" w:type="pct"/>
            <w:tcMar>
              <w:top w:w="150" w:type="dxa"/>
              <w:left w:w="0" w:type="dxa"/>
              <w:bottom w:w="150" w:type="dxa"/>
            </w:tcMar>
            <w:vAlign w:val="center"/>
          </w:tcPr>
          <w:p w14:paraId="1242CDE7"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0,000</w:t>
            </w:r>
          </w:p>
        </w:tc>
        <w:tc>
          <w:tcPr>
            <w:tcW w:w="2079" w:type="pct"/>
            <w:tcMar>
              <w:top w:w="150" w:type="dxa"/>
              <w:left w:w="240" w:type="dxa"/>
              <w:bottom w:w="150" w:type="dxa"/>
              <w:right w:w="0" w:type="dxa"/>
            </w:tcMar>
            <w:vAlign w:val="center"/>
          </w:tcPr>
          <w:p w14:paraId="27E1CDFE"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0,470</w:t>
            </w:r>
          </w:p>
        </w:tc>
      </w:tr>
      <w:tr w:rsidR="005F296F" w:rsidRPr="005F296F" w14:paraId="3DBA0BFC" w14:textId="77777777" w:rsidTr="00207516">
        <w:trPr>
          <w:jc w:val="center"/>
        </w:trPr>
        <w:tc>
          <w:tcPr>
            <w:tcW w:w="1005" w:type="pct"/>
            <w:tcMar>
              <w:top w:w="150" w:type="dxa"/>
              <w:left w:w="0" w:type="dxa"/>
              <w:bottom w:w="150" w:type="dxa"/>
              <w:right w:w="240" w:type="dxa"/>
            </w:tcMar>
            <w:vAlign w:val="center"/>
          </w:tcPr>
          <w:p w14:paraId="0017E1EE"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20%</w:t>
            </w:r>
          </w:p>
        </w:tc>
        <w:tc>
          <w:tcPr>
            <w:tcW w:w="864" w:type="pct"/>
            <w:tcMar>
              <w:top w:w="150" w:type="dxa"/>
              <w:left w:w="240" w:type="dxa"/>
              <w:bottom w:w="150" w:type="dxa"/>
              <w:right w:w="240" w:type="dxa"/>
            </w:tcMar>
            <w:vAlign w:val="center"/>
          </w:tcPr>
          <w:p w14:paraId="2F43214F"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0,369</w:t>
            </w:r>
          </w:p>
        </w:tc>
        <w:tc>
          <w:tcPr>
            <w:tcW w:w="1052" w:type="pct"/>
            <w:tcMar>
              <w:top w:w="150" w:type="dxa"/>
              <w:left w:w="0" w:type="dxa"/>
              <w:bottom w:w="150" w:type="dxa"/>
            </w:tcMar>
            <w:vAlign w:val="center"/>
          </w:tcPr>
          <w:p w14:paraId="3D618FDE"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0,000</w:t>
            </w:r>
          </w:p>
        </w:tc>
        <w:tc>
          <w:tcPr>
            <w:tcW w:w="2079" w:type="pct"/>
            <w:tcMar>
              <w:top w:w="150" w:type="dxa"/>
              <w:left w:w="240" w:type="dxa"/>
              <w:bottom w:w="150" w:type="dxa"/>
              <w:right w:w="0" w:type="dxa"/>
            </w:tcMar>
            <w:vAlign w:val="center"/>
          </w:tcPr>
          <w:p w14:paraId="62D919A7"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0,450</w:t>
            </w:r>
          </w:p>
        </w:tc>
      </w:tr>
      <w:tr w:rsidR="005F296F" w:rsidRPr="005F296F" w14:paraId="4B021E4A" w14:textId="77777777" w:rsidTr="00207516">
        <w:trPr>
          <w:jc w:val="center"/>
        </w:trPr>
        <w:tc>
          <w:tcPr>
            <w:tcW w:w="1005" w:type="pct"/>
            <w:tcMar>
              <w:top w:w="150" w:type="dxa"/>
              <w:left w:w="0" w:type="dxa"/>
              <w:bottom w:w="150" w:type="dxa"/>
              <w:right w:w="240" w:type="dxa"/>
            </w:tcMar>
            <w:vAlign w:val="center"/>
          </w:tcPr>
          <w:p w14:paraId="256AA71A"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30%</w:t>
            </w:r>
          </w:p>
        </w:tc>
        <w:tc>
          <w:tcPr>
            <w:tcW w:w="864" w:type="pct"/>
            <w:tcMar>
              <w:top w:w="150" w:type="dxa"/>
              <w:left w:w="240" w:type="dxa"/>
              <w:bottom w:w="150" w:type="dxa"/>
              <w:right w:w="240" w:type="dxa"/>
            </w:tcMar>
            <w:vAlign w:val="center"/>
          </w:tcPr>
          <w:p w14:paraId="07996126"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0,279</w:t>
            </w:r>
          </w:p>
        </w:tc>
        <w:tc>
          <w:tcPr>
            <w:tcW w:w="1052" w:type="pct"/>
            <w:tcMar>
              <w:top w:w="150" w:type="dxa"/>
              <w:left w:w="0" w:type="dxa"/>
              <w:bottom w:w="150" w:type="dxa"/>
            </w:tcMar>
            <w:vAlign w:val="center"/>
          </w:tcPr>
          <w:p w14:paraId="223093F9"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0,000</w:t>
            </w:r>
          </w:p>
        </w:tc>
        <w:tc>
          <w:tcPr>
            <w:tcW w:w="2079" w:type="pct"/>
            <w:tcMar>
              <w:top w:w="150" w:type="dxa"/>
              <w:left w:w="240" w:type="dxa"/>
              <w:bottom w:w="150" w:type="dxa"/>
              <w:right w:w="0" w:type="dxa"/>
            </w:tcMar>
            <w:vAlign w:val="center"/>
          </w:tcPr>
          <w:p w14:paraId="3CA96E88"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0,426</w:t>
            </w:r>
          </w:p>
        </w:tc>
      </w:tr>
      <w:tr w:rsidR="005F296F" w:rsidRPr="00786F95" w14:paraId="554FB100" w14:textId="77777777" w:rsidTr="00207516">
        <w:trPr>
          <w:jc w:val="center"/>
        </w:trPr>
        <w:tc>
          <w:tcPr>
            <w:tcW w:w="1005" w:type="pct"/>
            <w:tcMar>
              <w:top w:w="150" w:type="dxa"/>
              <w:left w:w="0" w:type="dxa"/>
              <w:bottom w:w="150" w:type="dxa"/>
              <w:right w:w="240" w:type="dxa"/>
            </w:tcMar>
            <w:vAlign w:val="center"/>
          </w:tcPr>
          <w:p w14:paraId="2B50D048"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40%</w:t>
            </w:r>
          </w:p>
        </w:tc>
        <w:tc>
          <w:tcPr>
            <w:tcW w:w="864" w:type="pct"/>
            <w:tcMar>
              <w:top w:w="150" w:type="dxa"/>
              <w:left w:w="240" w:type="dxa"/>
              <w:bottom w:w="150" w:type="dxa"/>
              <w:right w:w="240" w:type="dxa"/>
            </w:tcMar>
            <w:vAlign w:val="center"/>
          </w:tcPr>
          <w:p w14:paraId="56531400"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0,159</w:t>
            </w:r>
          </w:p>
        </w:tc>
        <w:tc>
          <w:tcPr>
            <w:tcW w:w="1052" w:type="pct"/>
            <w:tcMar>
              <w:top w:w="150" w:type="dxa"/>
              <w:left w:w="0" w:type="dxa"/>
              <w:bottom w:w="150" w:type="dxa"/>
            </w:tcMar>
            <w:vAlign w:val="center"/>
          </w:tcPr>
          <w:p w14:paraId="4C332688"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0,000</w:t>
            </w:r>
          </w:p>
        </w:tc>
        <w:tc>
          <w:tcPr>
            <w:tcW w:w="2079" w:type="pct"/>
            <w:tcMar>
              <w:top w:w="150" w:type="dxa"/>
              <w:left w:w="240" w:type="dxa"/>
              <w:bottom w:w="150" w:type="dxa"/>
              <w:right w:w="0" w:type="dxa"/>
            </w:tcMar>
            <w:vAlign w:val="center"/>
          </w:tcPr>
          <w:p w14:paraId="615A03C6"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0,206</w:t>
            </w:r>
          </w:p>
        </w:tc>
      </w:tr>
    </w:tbl>
    <w:p w14:paraId="6D462051" w14:textId="77777777" w:rsidR="00264AD4" w:rsidRPr="00786F95" w:rsidRDefault="00264AD4" w:rsidP="00264AD4">
      <w:pPr>
        <w:spacing w:after="0"/>
        <w:jc w:val="both"/>
        <w:rPr>
          <w:rFonts w:ascii="Times New Roman" w:hAnsi="Times New Roman" w:cs="Times New Roman"/>
          <w:sz w:val="28"/>
          <w:szCs w:val="28"/>
          <w:lang w:val="ru-RU"/>
        </w:rPr>
      </w:pPr>
    </w:p>
    <w:p w14:paraId="3652C308" w14:textId="38B90B67" w:rsidR="00264AD4" w:rsidRPr="00786F95" w:rsidRDefault="00264AD4" w:rsidP="00264AD4">
      <w:pPr>
        <w:spacing w:after="0"/>
        <w:ind w:firstLine="708"/>
        <w:jc w:val="both"/>
        <w:rPr>
          <w:rFonts w:ascii="Times New Roman" w:eastAsia="Times New Roman" w:hAnsi="Times New Roman" w:cs="Times New Roman"/>
          <w:b/>
          <w:bCs/>
          <w:sz w:val="28"/>
          <w:szCs w:val="28"/>
          <w:lang w:val="ru-RU"/>
        </w:rPr>
      </w:pPr>
      <w:r w:rsidRPr="00786F95">
        <w:rPr>
          <w:rFonts w:ascii="Times New Roman" w:eastAsia="Times New Roman" w:hAnsi="Times New Roman" w:cs="Times New Roman"/>
          <w:b/>
          <w:bCs/>
          <w:sz w:val="28"/>
          <w:szCs w:val="28"/>
        </w:rPr>
        <w:t xml:space="preserve">Показатели улучшения реклассификации (Net Reclassification Improvement) и интегрального улучшения дискриминации (Integrated Discrimination Improvement) при добавлении полиморфизма rs9515199 гена </w:t>
      </w:r>
      <w:r w:rsidR="00E05B6A">
        <w:rPr>
          <w:rFonts w:ascii="Times New Roman" w:eastAsia="Times New Roman" w:hAnsi="Times New Roman" w:cs="Times New Roman"/>
          <w:b/>
          <w:bCs/>
          <w:i/>
          <w:iCs/>
          <w:sz w:val="28"/>
          <w:szCs w:val="28"/>
        </w:rPr>
        <w:t xml:space="preserve">COL4A2 </w:t>
      </w:r>
      <w:r w:rsidRPr="00786F95">
        <w:rPr>
          <w:rFonts w:ascii="Times New Roman" w:eastAsia="Times New Roman" w:hAnsi="Times New Roman" w:cs="Times New Roman"/>
          <w:b/>
          <w:bCs/>
          <w:sz w:val="28"/>
          <w:szCs w:val="28"/>
        </w:rPr>
        <w:t xml:space="preserve"> к клинической модели</w:t>
      </w:r>
      <w:r w:rsidRPr="00786F95">
        <w:rPr>
          <w:rFonts w:ascii="Times New Roman" w:eastAsia="Times New Roman" w:hAnsi="Times New Roman" w:cs="Times New Roman"/>
          <w:b/>
          <w:bCs/>
          <w:sz w:val="28"/>
          <w:szCs w:val="28"/>
          <w:lang w:val="ru-RU"/>
        </w:rPr>
        <w:t xml:space="preserve"> </w:t>
      </w:r>
    </w:p>
    <w:p w14:paraId="492610E4" w14:textId="1F9BD0FF" w:rsidR="00264AD4" w:rsidRPr="00786F95" w:rsidRDefault="00264AD4" w:rsidP="003A2E73">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Для количественной оценки вклада генетического маркера rs9515199 в улучшение прогностической способности модели при добавлении его к клинической модели (АГ + СД + алкоголь) рассчитаны показатели Net Reclassification</w:t>
      </w:r>
      <w:r w:rsidR="005C4A6F">
        <w:rPr>
          <w:rFonts w:ascii="Times New Roman" w:eastAsia="Times New Roman" w:hAnsi="Times New Roman" w:cs="Times New Roman"/>
          <w:sz w:val="28"/>
          <w:szCs w:val="28"/>
          <w:lang w:val="ru-RU"/>
        </w:rPr>
        <w:t xml:space="preserve"> </w:t>
      </w:r>
      <w:r w:rsidRPr="00786F95">
        <w:rPr>
          <w:rFonts w:ascii="Times New Roman" w:eastAsia="Times New Roman" w:hAnsi="Times New Roman" w:cs="Times New Roman"/>
          <w:sz w:val="28"/>
          <w:szCs w:val="28"/>
        </w:rPr>
        <w:t>Improvement (NRI) и Integrated Discrimination</w:t>
      </w:r>
      <w:r w:rsidR="005C4A6F">
        <w:rPr>
          <w:rFonts w:ascii="Times New Roman" w:eastAsia="Times New Roman" w:hAnsi="Times New Roman" w:cs="Times New Roman"/>
          <w:sz w:val="28"/>
          <w:szCs w:val="28"/>
          <w:lang w:val="ru-RU"/>
        </w:rPr>
        <w:t xml:space="preserve"> </w:t>
      </w:r>
      <w:r w:rsidRPr="00786F95">
        <w:rPr>
          <w:rFonts w:ascii="Times New Roman" w:eastAsia="Times New Roman" w:hAnsi="Times New Roman" w:cs="Times New Roman"/>
          <w:sz w:val="28"/>
          <w:szCs w:val="28"/>
        </w:rPr>
        <w:t xml:space="preserve">Improvement (IDI). NRI показывает, какая доля пациентов правильно переклассифицирована в категории риска при добавлении нового маркера. IDI отражает улучшение дискриминационной способности модели в целом (разницу в средних предсказанных рисках между случаями и контролями). </w:t>
      </w:r>
      <w:r w:rsidRPr="00E05B6A">
        <w:rPr>
          <w:rFonts w:ascii="Times New Roman" w:eastAsia="Times New Roman" w:hAnsi="Times New Roman" w:cs="Times New Roman"/>
          <w:sz w:val="28"/>
          <w:szCs w:val="28"/>
        </w:rPr>
        <w:t>Интегральное улучшение дискриминации при добавлении rs9515199 к клинической модели составило IDI = 0,0043 (0,43 %)</w:t>
      </w:r>
      <w:r w:rsidRPr="00E05B6A">
        <w:rPr>
          <w:rFonts w:ascii="Times New Roman" w:eastAsia="Times New Roman" w:hAnsi="Times New Roman" w:cs="Times New Roman"/>
          <w:sz w:val="28"/>
          <w:szCs w:val="28"/>
          <w:lang w:val="ru-RU"/>
        </w:rPr>
        <w:t xml:space="preserve">. </w:t>
      </w:r>
      <w:r w:rsidRPr="00E05B6A">
        <w:rPr>
          <w:rFonts w:ascii="Times New Roman" w:eastAsia="Times New Roman" w:hAnsi="Times New Roman" w:cs="Times New Roman"/>
          <w:sz w:val="28"/>
          <w:szCs w:val="28"/>
        </w:rPr>
        <w:t xml:space="preserve">Непрерывный показатель реклассификации оказался отрицательным (NRI = </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 xml:space="preserve">0,273). </w:t>
      </w:r>
      <w:r w:rsidRPr="00E05B6A">
        <w:rPr>
          <w:rFonts w:ascii="Times New Roman" w:eastAsia="Times New Roman" w:hAnsi="Times New Roman" w:cs="Times New Roman"/>
          <w:sz w:val="28"/>
          <w:szCs w:val="28"/>
          <w:lang w:val="ru-RU"/>
        </w:rPr>
        <w:t xml:space="preserve">Таким образом </w:t>
      </w:r>
      <w:r w:rsidRPr="00E05B6A">
        <w:rPr>
          <w:rFonts w:ascii="Times New Roman" w:eastAsia="Times New Roman" w:hAnsi="Times New Roman" w:cs="Times New Roman"/>
          <w:sz w:val="28"/>
          <w:szCs w:val="28"/>
        </w:rPr>
        <w:t>добавление rs9515199 не улучшает ни дискриминацию, ни реклассификацию.</w:t>
      </w:r>
    </w:p>
    <w:p w14:paraId="5462C47B" w14:textId="77777777" w:rsidR="00264AD4" w:rsidRPr="00786F95" w:rsidRDefault="00264AD4" w:rsidP="00264AD4">
      <w:pPr>
        <w:spacing w:after="0"/>
        <w:ind w:firstLine="708"/>
        <w:jc w:val="both"/>
        <w:rPr>
          <w:rFonts w:ascii="Times New Roman" w:eastAsia="Times New Roman" w:hAnsi="Times New Roman" w:cs="Times New Roman"/>
          <w:sz w:val="28"/>
          <w:szCs w:val="28"/>
          <w:lang w:val="ru-RU"/>
        </w:rPr>
      </w:pPr>
    </w:p>
    <w:p w14:paraId="6C1891BA" w14:textId="77777777" w:rsidR="00264AD4" w:rsidRPr="00786F95" w:rsidRDefault="00264AD4" w:rsidP="00264AD4">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b/>
          <w:bCs/>
          <w:sz w:val="28"/>
          <w:szCs w:val="28"/>
        </w:rPr>
        <w:t>3.</w:t>
      </w:r>
      <w:r w:rsidRPr="00786F95">
        <w:rPr>
          <w:rFonts w:ascii="Times New Roman" w:eastAsia="Times New Roman" w:hAnsi="Times New Roman" w:cs="Times New Roman"/>
          <w:b/>
          <w:bCs/>
          <w:sz w:val="28"/>
          <w:szCs w:val="28"/>
          <w:lang w:val="ru-RU"/>
        </w:rPr>
        <w:t>8</w:t>
      </w:r>
      <w:r w:rsidRPr="00786F95">
        <w:rPr>
          <w:rFonts w:ascii="Times New Roman" w:eastAsia="Times New Roman" w:hAnsi="Times New Roman" w:cs="Times New Roman"/>
          <w:b/>
          <w:bCs/>
          <w:sz w:val="28"/>
          <w:szCs w:val="28"/>
        </w:rPr>
        <w:t xml:space="preserve"> </w:t>
      </w:r>
      <w:r w:rsidRPr="00786F95">
        <w:rPr>
          <w:rFonts w:ascii="Times New Roman" w:eastAsia="Times New Roman" w:hAnsi="Times New Roman" w:cs="Times New Roman"/>
          <w:b/>
          <w:bCs/>
          <w:sz w:val="28"/>
          <w:szCs w:val="28"/>
          <w:lang w:val="ru-RU"/>
        </w:rPr>
        <w:t>Сравнительный анализ дискриминационной способности шести прогностических моделей (однофакторной, балльных шкал и логистических регрессионных) для выявления инкрементальной ценности генетического маркера</w:t>
      </w:r>
    </w:p>
    <w:p w14:paraId="059B6DC2" w14:textId="4B8D7FE3" w:rsidR="00264AD4" w:rsidRPr="00786F95" w:rsidRDefault="00264AD4" w:rsidP="00264AD4">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 xml:space="preserve">Прямое сравнение разработанного алгоритма с </w:t>
      </w:r>
      <w:r w:rsidR="009B1A41">
        <w:rPr>
          <w:rFonts w:ascii="Times New Roman" w:eastAsia="Times New Roman" w:hAnsi="Times New Roman" w:cs="Times New Roman"/>
          <w:sz w:val="28"/>
          <w:szCs w:val="28"/>
          <w:lang w:val="ru-RU"/>
        </w:rPr>
        <w:t xml:space="preserve">основными </w:t>
      </w:r>
      <w:r w:rsidRPr="00786F95">
        <w:rPr>
          <w:rFonts w:ascii="Times New Roman" w:eastAsia="Times New Roman" w:hAnsi="Times New Roman" w:cs="Times New Roman"/>
          <w:sz w:val="28"/>
          <w:szCs w:val="28"/>
        </w:rPr>
        <w:t xml:space="preserve">существующими прогностическими шкалами ВК (ICH Score, FUNC Score, MAX ICH Score) </w:t>
      </w:r>
      <w:r w:rsidR="009B1A41" w:rsidRPr="009B1A41">
        <w:rPr>
          <w:rFonts w:ascii="Times New Roman" w:eastAsia="Times New Roman" w:hAnsi="Times New Roman" w:cs="Times New Roman"/>
          <w:sz w:val="28"/>
          <w:szCs w:val="28"/>
        </w:rPr>
        <w:t xml:space="preserve">[96]. </w:t>
      </w:r>
      <w:r w:rsidRPr="00786F95">
        <w:rPr>
          <w:rFonts w:ascii="Times New Roman" w:eastAsia="Times New Roman" w:hAnsi="Times New Roman" w:cs="Times New Roman"/>
          <w:sz w:val="28"/>
          <w:szCs w:val="28"/>
        </w:rPr>
        <w:t xml:space="preserve">не представляется корректным ввиду принципиального различия </w:t>
      </w:r>
      <w:r w:rsidRPr="00786F95">
        <w:rPr>
          <w:rFonts w:ascii="Times New Roman" w:eastAsia="Times New Roman" w:hAnsi="Times New Roman" w:cs="Times New Roman"/>
          <w:sz w:val="28"/>
          <w:szCs w:val="28"/>
        </w:rPr>
        <w:lastRenderedPageBreak/>
        <w:t xml:space="preserve">их целевых задач: перечисленные шкалы оценивают краткосрочный исход и летальность у уже госпитализированных пациентов с верифицированным ВК (постсобытийная стратификация), тогда как разработанный алгоритм направлен на доклиническую стратификацию риска развития ВК в общей популяции. В связи с изложенным сравнительный анализ проведен между моделями, решающими идентичную задачу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прогнозирование вероятности развития ВК на основе клинических и генетических факторов риска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с использованием единой выборки (n = 327).</w:t>
      </w:r>
      <w:r w:rsidR="009B1A41">
        <w:rPr>
          <w:rFonts w:ascii="Times New Roman" w:eastAsia="Times New Roman" w:hAnsi="Times New Roman" w:cs="Times New Roman"/>
          <w:sz w:val="28"/>
          <w:szCs w:val="28"/>
          <w:lang w:val="ru-RU"/>
        </w:rPr>
        <w:t xml:space="preserve"> </w:t>
      </w:r>
      <w:r w:rsidRPr="00786F95">
        <w:rPr>
          <w:rFonts w:ascii="Times New Roman" w:eastAsia="Times New Roman" w:hAnsi="Times New Roman" w:cs="Times New Roman"/>
          <w:sz w:val="28"/>
          <w:szCs w:val="28"/>
        </w:rPr>
        <w:t xml:space="preserve">Характеристики сравниваемых прогностических моделей показаны в Таблице </w:t>
      </w:r>
      <w:r w:rsidRPr="00786F95">
        <w:rPr>
          <w:rFonts w:ascii="Times New Roman" w:eastAsia="Times New Roman" w:hAnsi="Times New Roman" w:cs="Times New Roman"/>
          <w:sz w:val="28"/>
          <w:szCs w:val="28"/>
          <w:lang w:val="ru-RU"/>
        </w:rPr>
        <w:t>37</w:t>
      </w:r>
      <w:r w:rsidRPr="00786F95">
        <w:rPr>
          <w:rFonts w:ascii="Times New Roman" w:eastAsia="Times New Roman" w:hAnsi="Times New Roman" w:cs="Times New Roman"/>
          <w:sz w:val="28"/>
          <w:szCs w:val="28"/>
        </w:rPr>
        <w:t xml:space="preserve">, сравнение дискриминационной способности моделей в Таблице </w:t>
      </w:r>
      <w:r w:rsidRPr="00786F95">
        <w:rPr>
          <w:rFonts w:ascii="Times New Roman" w:eastAsia="Times New Roman" w:hAnsi="Times New Roman" w:cs="Times New Roman"/>
          <w:sz w:val="28"/>
          <w:szCs w:val="28"/>
          <w:lang w:val="ru-RU"/>
        </w:rPr>
        <w:t>38</w:t>
      </w:r>
      <w:r w:rsidR="009B1A41">
        <w:rPr>
          <w:rFonts w:ascii="Times New Roman" w:eastAsia="Times New Roman" w:hAnsi="Times New Roman" w:cs="Times New Roman"/>
          <w:sz w:val="28"/>
          <w:szCs w:val="28"/>
          <w:lang w:val="ru-RU"/>
        </w:rPr>
        <w:t>,</w:t>
      </w:r>
      <w:r w:rsidRPr="00786F95">
        <w:rPr>
          <w:rFonts w:ascii="Times New Roman" w:eastAsia="Times New Roman" w:hAnsi="Times New Roman" w:cs="Times New Roman"/>
          <w:sz w:val="28"/>
          <w:szCs w:val="28"/>
          <w:lang w:val="ru-RU"/>
        </w:rPr>
        <w:t xml:space="preserve"> </w:t>
      </w:r>
      <w:r w:rsidRPr="00786F95">
        <w:rPr>
          <w:rFonts w:ascii="Times New Roman" w:eastAsia="Times New Roman" w:hAnsi="Times New Roman" w:cs="Times New Roman"/>
          <w:sz w:val="28"/>
          <w:szCs w:val="28"/>
        </w:rPr>
        <w:t xml:space="preserve">показатели инкрементальной ценности rs9515199 в Таблице </w:t>
      </w:r>
      <w:r w:rsidRPr="00786F95">
        <w:rPr>
          <w:rFonts w:ascii="Times New Roman" w:eastAsia="Times New Roman" w:hAnsi="Times New Roman" w:cs="Times New Roman"/>
          <w:sz w:val="28"/>
          <w:szCs w:val="28"/>
          <w:lang w:val="ru-RU"/>
        </w:rPr>
        <w:t>39</w:t>
      </w:r>
      <w:r w:rsidRPr="00786F95">
        <w:rPr>
          <w:rFonts w:ascii="Times New Roman" w:eastAsia="Times New Roman" w:hAnsi="Times New Roman" w:cs="Times New Roman"/>
          <w:sz w:val="28"/>
          <w:szCs w:val="28"/>
        </w:rPr>
        <w:t xml:space="preserve">. </w:t>
      </w:r>
    </w:p>
    <w:p w14:paraId="36CE4F38" w14:textId="77777777" w:rsidR="00264AD4" w:rsidRPr="00786F95" w:rsidRDefault="00264AD4" w:rsidP="00264AD4">
      <w:pPr>
        <w:spacing w:after="0"/>
        <w:ind w:firstLine="708"/>
        <w:jc w:val="both"/>
        <w:rPr>
          <w:rFonts w:ascii="Times New Roman" w:eastAsia="Times New Roman" w:hAnsi="Times New Roman" w:cs="Times New Roman"/>
          <w:sz w:val="28"/>
          <w:szCs w:val="28"/>
          <w:lang w:val="ru-RU"/>
        </w:rPr>
      </w:pPr>
    </w:p>
    <w:p w14:paraId="23C1E379" w14:textId="2D791E2C" w:rsidR="00264AD4" w:rsidRPr="00786F95" w:rsidRDefault="00264AD4" w:rsidP="00264AD4">
      <w:pPr>
        <w:spacing w:after="0"/>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 xml:space="preserve">Таблица </w:t>
      </w:r>
      <w:r w:rsidRPr="00786F95">
        <w:rPr>
          <w:rFonts w:ascii="Times New Roman" w:eastAsia="Times New Roman" w:hAnsi="Times New Roman" w:cs="Times New Roman"/>
          <w:sz w:val="28"/>
          <w:szCs w:val="28"/>
          <w:lang w:val="ru-RU"/>
        </w:rPr>
        <w:t>37</w:t>
      </w:r>
      <w:r w:rsidRPr="00786F95">
        <w:rPr>
          <w:rFonts w:ascii="Times New Roman" w:eastAsia="Times New Roman" w:hAnsi="Times New Roman" w:cs="Times New Roman"/>
          <w:sz w:val="28"/>
          <w:szCs w:val="28"/>
        </w:rPr>
        <w:t xml:space="preserve">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Характеристики шести сравниваемых прогностических моделей (от однофакторной балльной до полной логистической регрессии)</w:t>
      </w:r>
    </w:p>
    <w:tbl>
      <w:tblPr>
        <w:tblW w:w="5000" w:type="pct"/>
        <w:tblBorders>
          <w:top w:val="single" w:sz="4" w:space="0" w:color="000000"/>
          <w:left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239"/>
        <w:gridCol w:w="3322"/>
        <w:gridCol w:w="3067"/>
      </w:tblGrid>
      <w:tr w:rsidR="005F296F" w:rsidRPr="005F296F" w14:paraId="421A2A8B" w14:textId="77777777" w:rsidTr="00E05B6A">
        <w:trPr>
          <w:tblHeader/>
        </w:trPr>
        <w:tc>
          <w:tcPr>
            <w:tcW w:w="1682" w:type="pct"/>
            <w:tcMar>
              <w:top w:w="150" w:type="dxa"/>
              <w:left w:w="0" w:type="dxa"/>
              <w:bottom w:w="150" w:type="dxa"/>
              <w:right w:w="240" w:type="dxa"/>
            </w:tcMar>
            <w:vAlign w:val="center"/>
          </w:tcPr>
          <w:p w14:paraId="60406169"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Модель</w:t>
            </w:r>
          </w:p>
        </w:tc>
        <w:tc>
          <w:tcPr>
            <w:tcW w:w="1725" w:type="pct"/>
            <w:tcMar>
              <w:top w:w="150" w:type="dxa"/>
              <w:left w:w="240" w:type="dxa"/>
              <w:bottom w:w="150" w:type="dxa"/>
              <w:right w:w="240" w:type="dxa"/>
            </w:tcMar>
            <w:vAlign w:val="center"/>
          </w:tcPr>
          <w:p w14:paraId="20E5EBC9"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Состав предикторов</w:t>
            </w:r>
          </w:p>
        </w:tc>
        <w:tc>
          <w:tcPr>
            <w:tcW w:w="1593" w:type="pct"/>
            <w:tcMar>
              <w:top w:w="150" w:type="dxa"/>
              <w:left w:w="0" w:type="dxa"/>
              <w:bottom w:w="150" w:type="dxa"/>
            </w:tcMar>
            <w:vAlign w:val="center"/>
          </w:tcPr>
          <w:p w14:paraId="2F93546A"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Метод</w:t>
            </w:r>
          </w:p>
        </w:tc>
      </w:tr>
      <w:tr w:rsidR="005F296F" w:rsidRPr="005F296F" w14:paraId="2E71E17B" w14:textId="77777777" w:rsidTr="00E05B6A">
        <w:tc>
          <w:tcPr>
            <w:tcW w:w="1682" w:type="pct"/>
            <w:tcMar>
              <w:top w:w="150" w:type="dxa"/>
              <w:left w:w="0" w:type="dxa"/>
              <w:bottom w:w="150" w:type="dxa"/>
              <w:right w:w="240" w:type="dxa"/>
            </w:tcMar>
            <w:vAlign w:val="center"/>
          </w:tcPr>
          <w:p w14:paraId="00DEEDA4"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М1: АГ (однофакторная)</w:t>
            </w:r>
          </w:p>
        </w:tc>
        <w:tc>
          <w:tcPr>
            <w:tcW w:w="1725" w:type="pct"/>
            <w:tcMar>
              <w:top w:w="150" w:type="dxa"/>
              <w:left w:w="240" w:type="dxa"/>
              <w:bottom w:w="150" w:type="dxa"/>
              <w:right w:w="240" w:type="dxa"/>
            </w:tcMar>
            <w:vAlign w:val="center"/>
          </w:tcPr>
          <w:p w14:paraId="034F6993"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Артериальная гипертензия</w:t>
            </w:r>
          </w:p>
        </w:tc>
        <w:tc>
          <w:tcPr>
            <w:tcW w:w="1593" w:type="pct"/>
            <w:tcMar>
              <w:top w:w="150" w:type="dxa"/>
              <w:left w:w="0" w:type="dxa"/>
              <w:bottom w:w="150" w:type="dxa"/>
            </w:tcMar>
            <w:vAlign w:val="center"/>
          </w:tcPr>
          <w:p w14:paraId="1891DA56"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Балльная (1 фактор)</w:t>
            </w:r>
          </w:p>
        </w:tc>
      </w:tr>
      <w:tr w:rsidR="005F296F" w:rsidRPr="005F296F" w14:paraId="201E820F" w14:textId="77777777" w:rsidTr="00E05B6A">
        <w:tc>
          <w:tcPr>
            <w:tcW w:w="1682" w:type="pct"/>
            <w:tcMar>
              <w:top w:w="150" w:type="dxa"/>
              <w:left w:w="0" w:type="dxa"/>
              <w:bottom w:w="150" w:type="dxa"/>
              <w:right w:w="240" w:type="dxa"/>
            </w:tcMar>
            <w:vAlign w:val="center"/>
          </w:tcPr>
          <w:p w14:paraId="61E3FAC5"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М2: АГ + алкоголь</w:t>
            </w:r>
          </w:p>
        </w:tc>
        <w:tc>
          <w:tcPr>
            <w:tcW w:w="1725" w:type="pct"/>
            <w:tcMar>
              <w:top w:w="150" w:type="dxa"/>
              <w:left w:w="240" w:type="dxa"/>
              <w:bottom w:w="150" w:type="dxa"/>
              <w:right w:w="240" w:type="dxa"/>
            </w:tcMar>
            <w:vAlign w:val="center"/>
          </w:tcPr>
          <w:p w14:paraId="021839EA"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АГ, употребление алкоголя</w:t>
            </w:r>
          </w:p>
        </w:tc>
        <w:tc>
          <w:tcPr>
            <w:tcW w:w="1593" w:type="pct"/>
            <w:tcMar>
              <w:top w:w="150" w:type="dxa"/>
              <w:left w:w="0" w:type="dxa"/>
              <w:bottom w:w="150" w:type="dxa"/>
            </w:tcMar>
            <w:vAlign w:val="center"/>
          </w:tcPr>
          <w:p w14:paraId="767275CF"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Балльная (2 фактора)</w:t>
            </w:r>
          </w:p>
        </w:tc>
      </w:tr>
      <w:tr w:rsidR="005F296F" w:rsidRPr="005F296F" w14:paraId="3DC6DCA3" w14:textId="77777777" w:rsidTr="00207516">
        <w:tblPrEx>
          <w:tblBorders>
            <w:bottom w:val="single" w:sz="4" w:space="0" w:color="000000"/>
          </w:tblBorders>
        </w:tblPrEx>
        <w:tc>
          <w:tcPr>
            <w:tcW w:w="1682" w:type="pct"/>
            <w:tcMar>
              <w:top w:w="150" w:type="dxa"/>
              <w:left w:w="0" w:type="dxa"/>
              <w:bottom w:w="150" w:type="dxa"/>
              <w:right w:w="240" w:type="dxa"/>
            </w:tcMar>
            <w:vAlign w:val="center"/>
          </w:tcPr>
          <w:p w14:paraId="4D704D98"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М3: клиническая шкала</w:t>
            </w:r>
          </w:p>
        </w:tc>
        <w:tc>
          <w:tcPr>
            <w:tcW w:w="1725" w:type="pct"/>
            <w:tcMar>
              <w:top w:w="150" w:type="dxa"/>
              <w:left w:w="240" w:type="dxa"/>
              <w:bottom w:w="150" w:type="dxa"/>
              <w:right w:w="240" w:type="dxa"/>
            </w:tcMar>
            <w:vAlign w:val="center"/>
          </w:tcPr>
          <w:p w14:paraId="685D9962"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АГ + СД + алкоголь</w:t>
            </w:r>
          </w:p>
        </w:tc>
        <w:tc>
          <w:tcPr>
            <w:tcW w:w="1593" w:type="pct"/>
            <w:tcMar>
              <w:top w:w="150" w:type="dxa"/>
              <w:left w:w="0" w:type="dxa"/>
              <w:bottom w:w="150" w:type="dxa"/>
            </w:tcMar>
            <w:vAlign w:val="center"/>
          </w:tcPr>
          <w:p w14:paraId="69D22448"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Балльная шкала</w:t>
            </w:r>
          </w:p>
        </w:tc>
      </w:tr>
      <w:tr w:rsidR="005F296F" w:rsidRPr="005F296F" w14:paraId="14338266" w14:textId="77777777" w:rsidTr="00207516">
        <w:tblPrEx>
          <w:tblBorders>
            <w:bottom w:val="single" w:sz="4" w:space="0" w:color="000000"/>
          </w:tblBorders>
        </w:tblPrEx>
        <w:tc>
          <w:tcPr>
            <w:tcW w:w="1682" w:type="pct"/>
            <w:tcMar>
              <w:top w:w="150" w:type="dxa"/>
              <w:left w:w="0" w:type="dxa"/>
              <w:bottom w:w="150" w:type="dxa"/>
              <w:right w:w="240" w:type="dxa"/>
            </w:tcMar>
            <w:vAlign w:val="center"/>
          </w:tcPr>
          <w:p w14:paraId="110B2412"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b/>
                <w:bCs/>
              </w:rPr>
              <w:t>М4: полная шкала</w:t>
            </w:r>
          </w:p>
        </w:tc>
        <w:tc>
          <w:tcPr>
            <w:tcW w:w="1725" w:type="pct"/>
            <w:tcMar>
              <w:top w:w="150" w:type="dxa"/>
              <w:left w:w="240" w:type="dxa"/>
              <w:bottom w:w="150" w:type="dxa"/>
              <w:right w:w="240" w:type="dxa"/>
            </w:tcMar>
            <w:vAlign w:val="center"/>
          </w:tcPr>
          <w:p w14:paraId="73738B9F"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b/>
                <w:bCs/>
              </w:rPr>
              <w:t>АГ + СД + алкоголь + rs9515199</w:t>
            </w:r>
          </w:p>
        </w:tc>
        <w:tc>
          <w:tcPr>
            <w:tcW w:w="1593" w:type="pct"/>
            <w:tcMar>
              <w:top w:w="150" w:type="dxa"/>
              <w:left w:w="0" w:type="dxa"/>
              <w:bottom w:w="150" w:type="dxa"/>
            </w:tcMar>
            <w:vAlign w:val="center"/>
          </w:tcPr>
          <w:p w14:paraId="32C03EBC"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b/>
                <w:bCs/>
              </w:rPr>
              <w:t>Балльная шкала + SNP</w:t>
            </w:r>
          </w:p>
        </w:tc>
      </w:tr>
      <w:tr w:rsidR="005F296F" w:rsidRPr="005F296F" w14:paraId="5BFE6E73" w14:textId="77777777" w:rsidTr="00207516">
        <w:tblPrEx>
          <w:tblBorders>
            <w:bottom w:val="single" w:sz="4" w:space="0" w:color="000000"/>
          </w:tblBorders>
        </w:tblPrEx>
        <w:tc>
          <w:tcPr>
            <w:tcW w:w="1682" w:type="pct"/>
            <w:tcMar>
              <w:top w:w="150" w:type="dxa"/>
              <w:left w:w="0" w:type="dxa"/>
              <w:bottom w:w="150" w:type="dxa"/>
              <w:right w:w="240" w:type="dxa"/>
            </w:tcMar>
            <w:vAlign w:val="center"/>
          </w:tcPr>
          <w:p w14:paraId="171E3D34"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М5: логист. регрессия (клин.)</w:t>
            </w:r>
          </w:p>
        </w:tc>
        <w:tc>
          <w:tcPr>
            <w:tcW w:w="1725" w:type="pct"/>
            <w:tcMar>
              <w:top w:w="150" w:type="dxa"/>
              <w:left w:w="240" w:type="dxa"/>
              <w:bottom w:w="150" w:type="dxa"/>
              <w:right w:w="240" w:type="dxa"/>
            </w:tcMar>
            <w:vAlign w:val="center"/>
          </w:tcPr>
          <w:p w14:paraId="7E1EA591"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АГ + СД + алкоголь</w:t>
            </w:r>
          </w:p>
        </w:tc>
        <w:tc>
          <w:tcPr>
            <w:tcW w:w="1593" w:type="pct"/>
            <w:tcMar>
              <w:top w:w="150" w:type="dxa"/>
              <w:left w:w="0" w:type="dxa"/>
              <w:bottom w:w="150" w:type="dxa"/>
            </w:tcMar>
            <w:vAlign w:val="center"/>
          </w:tcPr>
          <w:p w14:paraId="78C295EC"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Логистическая регрессия</w:t>
            </w:r>
          </w:p>
        </w:tc>
      </w:tr>
      <w:tr w:rsidR="005F296F" w:rsidRPr="00786F95" w14:paraId="473FBBA9" w14:textId="77777777" w:rsidTr="00207516">
        <w:tblPrEx>
          <w:tblBorders>
            <w:bottom w:val="single" w:sz="4" w:space="0" w:color="000000"/>
          </w:tblBorders>
        </w:tblPrEx>
        <w:tc>
          <w:tcPr>
            <w:tcW w:w="1682" w:type="pct"/>
            <w:tcMar>
              <w:top w:w="150" w:type="dxa"/>
              <w:left w:w="0" w:type="dxa"/>
              <w:bottom w:w="150" w:type="dxa"/>
              <w:right w:w="240" w:type="dxa"/>
            </w:tcMar>
            <w:vAlign w:val="center"/>
          </w:tcPr>
          <w:p w14:paraId="4AE02B63"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М6: логист. регрессия (полная)</w:t>
            </w:r>
          </w:p>
        </w:tc>
        <w:tc>
          <w:tcPr>
            <w:tcW w:w="1725" w:type="pct"/>
            <w:tcMar>
              <w:top w:w="150" w:type="dxa"/>
              <w:left w:w="240" w:type="dxa"/>
              <w:bottom w:w="150" w:type="dxa"/>
              <w:right w:w="240" w:type="dxa"/>
            </w:tcMar>
            <w:vAlign w:val="center"/>
          </w:tcPr>
          <w:p w14:paraId="14ED473D"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АГ + СД + алкоголь + rs9515199</w:t>
            </w:r>
          </w:p>
        </w:tc>
        <w:tc>
          <w:tcPr>
            <w:tcW w:w="1593" w:type="pct"/>
            <w:tcMar>
              <w:top w:w="150" w:type="dxa"/>
              <w:left w:w="0" w:type="dxa"/>
              <w:bottom w:w="150" w:type="dxa"/>
            </w:tcMar>
            <w:vAlign w:val="center"/>
          </w:tcPr>
          <w:p w14:paraId="6DD2B391"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Логистическая регрессия</w:t>
            </w:r>
          </w:p>
        </w:tc>
      </w:tr>
    </w:tbl>
    <w:p w14:paraId="730F1124" w14:textId="77777777" w:rsidR="00264AD4" w:rsidRPr="00786F95" w:rsidRDefault="00264AD4" w:rsidP="00264AD4">
      <w:pPr>
        <w:spacing w:after="0"/>
        <w:ind w:firstLine="708"/>
        <w:jc w:val="both"/>
        <w:rPr>
          <w:rFonts w:ascii="Times New Roman" w:eastAsia="Times New Roman" w:hAnsi="Times New Roman" w:cs="Times New Roman"/>
          <w:b/>
          <w:bCs/>
          <w:sz w:val="28"/>
          <w:szCs w:val="28"/>
        </w:rPr>
      </w:pPr>
    </w:p>
    <w:p w14:paraId="5098CC50" w14:textId="27B21FC1" w:rsidR="00264AD4" w:rsidRPr="00E05B6A" w:rsidRDefault="00264AD4" w:rsidP="00264AD4">
      <w:pPr>
        <w:spacing w:after="0"/>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 xml:space="preserve">Таблица </w:t>
      </w:r>
      <w:r w:rsidRPr="00786F95">
        <w:rPr>
          <w:rFonts w:ascii="Times New Roman" w:eastAsia="Times New Roman" w:hAnsi="Times New Roman" w:cs="Times New Roman"/>
          <w:sz w:val="28"/>
          <w:szCs w:val="28"/>
          <w:lang w:val="ru-RU"/>
        </w:rPr>
        <w:t>38</w:t>
      </w:r>
      <w:r w:rsidRPr="00786F95">
        <w:rPr>
          <w:rFonts w:ascii="Times New Roman" w:eastAsia="Times New Roman" w:hAnsi="Times New Roman" w:cs="Times New Roman"/>
          <w:sz w:val="28"/>
          <w:szCs w:val="28"/>
        </w:rPr>
        <w:t xml:space="preserve">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Сравнение дискриминационной способности (AUC) шести прогностических моделей с расчетом прироста AUC относительно клинической шкалы (М3) и p</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значений теста Делонга</w:t>
      </w:r>
    </w:p>
    <w:tbl>
      <w:tblPr>
        <w:tblW w:w="0" w:type="auto"/>
        <w:tblBorders>
          <w:top w:val="single" w:sz="4" w:space="0" w:color="000000"/>
          <w:left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107"/>
        <w:gridCol w:w="1888"/>
        <w:gridCol w:w="1745"/>
        <w:gridCol w:w="1642"/>
        <w:gridCol w:w="1246"/>
      </w:tblGrid>
      <w:tr w:rsidR="00B857C7" w:rsidRPr="00B857C7" w14:paraId="7FAECC63" w14:textId="77777777" w:rsidTr="007A0380">
        <w:trPr>
          <w:tblHeader/>
        </w:trPr>
        <w:tc>
          <w:tcPr>
            <w:tcW w:w="3107" w:type="dxa"/>
            <w:tcMar>
              <w:top w:w="150" w:type="dxa"/>
              <w:left w:w="0" w:type="dxa"/>
              <w:bottom w:w="150" w:type="dxa"/>
              <w:right w:w="240" w:type="dxa"/>
            </w:tcMar>
            <w:vAlign w:val="center"/>
          </w:tcPr>
          <w:p w14:paraId="10E30A82"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Модель</w:t>
            </w:r>
          </w:p>
        </w:tc>
        <w:tc>
          <w:tcPr>
            <w:tcW w:w="1888" w:type="dxa"/>
            <w:tcMar>
              <w:top w:w="150" w:type="dxa"/>
              <w:left w:w="240" w:type="dxa"/>
              <w:bottom w:w="150" w:type="dxa"/>
              <w:right w:w="240" w:type="dxa"/>
            </w:tcMar>
            <w:vAlign w:val="center"/>
          </w:tcPr>
          <w:p w14:paraId="7116D0D9"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AUC</w:t>
            </w:r>
          </w:p>
        </w:tc>
        <w:tc>
          <w:tcPr>
            <w:tcW w:w="1745" w:type="dxa"/>
            <w:tcMar>
              <w:top w:w="150" w:type="dxa"/>
              <w:left w:w="0" w:type="dxa"/>
              <w:bottom w:w="150" w:type="dxa"/>
            </w:tcMar>
            <w:vAlign w:val="center"/>
          </w:tcPr>
          <w:p w14:paraId="13571ACF"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95% ДИ</w:t>
            </w:r>
          </w:p>
        </w:tc>
        <w:tc>
          <w:tcPr>
            <w:tcW w:w="1642" w:type="dxa"/>
            <w:tcMar>
              <w:top w:w="150" w:type="dxa"/>
              <w:left w:w="0" w:type="dxa"/>
              <w:bottom w:w="150" w:type="dxa"/>
            </w:tcMar>
            <w:vAlign w:val="center"/>
          </w:tcPr>
          <w:p w14:paraId="0FAC21FD"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ΔAUC vs М3</w:t>
            </w:r>
          </w:p>
        </w:tc>
        <w:tc>
          <w:tcPr>
            <w:tcW w:w="1246" w:type="dxa"/>
            <w:tcMar>
              <w:top w:w="150" w:type="dxa"/>
              <w:left w:w="0" w:type="dxa"/>
              <w:bottom w:w="150" w:type="dxa"/>
            </w:tcMar>
            <w:vAlign w:val="center"/>
          </w:tcPr>
          <w:p w14:paraId="59A08F85"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p (тест Делонга)</w:t>
            </w:r>
          </w:p>
        </w:tc>
      </w:tr>
      <w:tr w:rsidR="00B857C7" w:rsidRPr="00B857C7" w14:paraId="4FB2829F" w14:textId="77777777" w:rsidTr="007A0380">
        <w:tc>
          <w:tcPr>
            <w:tcW w:w="3107" w:type="dxa"/>
            <w:tcMar>
              <w:top w:w="150" w:type="dxa"/>
              <w:left w:w="0" w:type="dxa"/>
              <w:bottom w:w="150" w:type="dxa"/>
              <w:right w:w="240" w:type="dxa"/>
            </w:tcMar>
            <w:vAlign w:val="center"/>
          </w:tcPr>
          <w:p w14:paraId="6FE3E175"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М1: только АГ</w:t>
            </w:r>
          </w:p>
        </w:tc>
        <w:tc>
          <w:tcPr>
            <w:tcW w:w="1888" w:type="dxa"/>
            <w:tcMar>
              <w:top w:w="150" w:type="dxa"/>
              <w:left w:w="240" w:type="dxa"/>
              <w:bottom w:w="150" w:type="dxa"/>
              <w:right w:w="240" w:type="dxa"/>
            </w:tcMar>
            <w:vAlign w:val="center"/>
          </w:tcPr>
          <w:p w14:paraId="144D2A23"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0,880</w:t>
            </w:r>
          </w:p>
        </w:tc>
        <w:tc>
          <w:tcPr>
            <w:tcW w:w="1745" w:type="dxa"/>
            <w:tcMar>
              <w:top w:w="150" w:type="dxa"/>
              <w:left w:w="0" w:type="dxa"/>
              <w:bottom w:w="150" w:type="dxa"/>
            </w:tcMar>
            <w:vAlign w:val="center"/>
          </w:tcPr>
          <w:p w14:paraId="6F563217" w14:textId="787354A8"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 xml:space="preserve">0,844 </w:t>
            </w:r>
            <w:r w:rsidR="005207F3" w:rsidRPr="00E05B6A">
              <w:rPr>
                <w:rFonts w:ascii="Times New Roman" w:eastAsia="Times New Roman" w:hAnsi="Times New Roman" w:cs="Times New Roman"/>
              </w:rPr>
              <w:t>-</w:t>
            </w:r>
            <w:r w:rsidRPr="00E05B6A">
              <w:rPr>
                <w:rFonts w:ascii="Times New Roman" w:eastAsia="Times New Roman" w:hAnsi="Times New Roman" w:cs="Times New Roman"/>
              </w:rPr>
              <w:t xml:space="preserve"> 0,912</w:t>
            </w:r>
          </w:p>
        </w:tc>
        <w:tc>
          <w:tcPr>
            <w:tcW w:w="1642" w:type="dxa"/>
            <w:tcMar>
              <w:top w:w="150" w:type="dxa"/>
              <w:left w:w="0" w:type="dxa"/>
              <w:bottom w:w="150" w:type="dxa"/>
            </w:tcMar>
            <w:vAlign w:val="center"/>
          </w:tcPr>
          <w:p w14:paraId="58CC9118" w14:textId="03D1B7F7" w:rsidR="00264AD4" w:rsidRPr="00786F95" w:rsidRDefault="005207F3" w:rsidP="00264AD4">
            <w:pPr>
              <w:spacing w:after="0"/>
              <w:rPr>
                <w:rFonts w:ascii="Times New Roman" w:eastAsia="Times New Roman" w:hAnsi="Times New Roman" w:cs="Times New Roman"/>
              </w:rPr>
            </w:pPr>
            <w:r w:rsidRPr="00E05B6A">
              <w:rPr>
                <w:rFonts w:ascii="Times New Roman" w:eastAsia="Times New Roman" w:hAnsi="Times New Roman" w:cs="Times New Roman"/>
              </w:rPr>
              <w:t>-</w:t>
            </w:r>
            <w:r w:rsidR="00264AD4" w:rsidRPr="00E05B6A">
              <w:rPr>
                <w:rFonts w:ascii="Times New Roman" w:eastAsia="Times New Roman" w:hAnsi="Times New Roman" w:cs="Times New Roman"/>
              </w:rPr>
              <w:t>0,004</w:t>
            </w:r>
          </w:p>
        </w:tc>
        <w:tc>
          <w:tcPr>
            <w:tcW w:w="1246" w:type="dxa"/>
            <w:tcMar>
              <w:top w:w="150" w:type="dxa"/>
              <w:left w:w="240" w:type="dxa"/>
              <w:bottom w:w="150" w:type="dxa"/>
              <w:right w:w="0" w:type="dxa"/>
            </w:tcMar>
            <w:vAlign w:val="center"/>
          </w:tcPr>
          <w:p w14:paraId="3AE71F8F"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н/д</w:t>
            </w:r>
          </w:p>
        </w:tc>
      </w:tr>
      <w:tr w:rsidR="00B857C7" w:rsidRPr="00B857C7" w14:paraId="3022E523" w14:textId="77777777" w:rsidTr="007A0380">
        <w:tc>
          <w:tcPr>
            <w:tcW w:w="3107" w:type="dxa"/>
            <w:tcMar>
              <w:top w:w="150" w:type="dxa"/>
              <w:left w:w="0" w:type="dxa"/>
              <w:bottom w:w="150" w:type="dxa"/>
              <w:right w:w="240" w:type="dxa"/>
            </w:tcMar>
            <w:vAlign w:val="center"/>
          </w:tcPr>
          <w:p w14:paraId="0E49E728"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М2: АГ + алкоголь</w:t>
            </w:r>
          </w:p>
        </w:tc>
        <w:tc>
          <w:tcPr>
            <w:tcW w:w="1888" w:type="dxa"/>
            <w:tcMar>
              <w:top w:w="150" w:type="dxa"/>
              <w:left w:w="240" w:type="dxa"/>
              <w:bottom w:w="150" w:type="dxa"/>
              <w:right w:w="240" w:type="dxa"/>
            </w:tcMar>
            <w:vAlign w:val="center"/>
          </w:tcPr>
          <w:p w14:paraId="44359165"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0,881</w:t>
            </w:r>
          </w:p>
        </w:tc>
        <w:tc>
          <w:tcPr>
            <w:tcW w:w="1745" w:type="dxa"/>
            <w:tcMar>
              <w:top w:w="150" w:type="dxa"/>
              <w:left w:w="0" w:type="dxa"/>
              <w:bottom w:w="150" w:type="dxa"/>
            </w:tcMar>
            <w:vAlign w:val="center"/>
          </w:tcPr>
          <w:p w14:paraId="56179B71" w14:textId="39C1708C"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 xml:space="preserve">0,849 </w:t>
            </w:r>
            <w:r w:rsidR="005207F3" w:rsidRPr="00E05B6A">
              <w:rPr>
                <w:rFonts w:ascii="Times New Roman" w:eastAsia="Times New Roman" w:hAnsi="Times New Roman" w:cs="Times New Roman"/>
              </w:rPr>
              <w:t>-</w:t>
            </w:r>
            <w:r w:rsidRPr="00E05B6A">
              <w:rPr>
                <w:rFonts w:ascii="Times New Roman" w:eastAsia="Times New Roman" w:hAnsi="Times New Roman" w:cs="Times New Roman"/>
              </w:rPr>
              <w:t xml:space="preserve"> 0,913</w:t>
            </w:r>
          </w:p>
        </w:tc>
        <w:tc>
          <w:tcPr>
            <w:tcW w:w="1642" w:type="dxa"/>
            <w:tcMar>
              <w:top w:w="150" w:type="dxa"/>
              <w:left w:w="0" w:type="dxa"/>
              <w:bottom w:w="150" w:type="dxa"/>
            </w:tcMar>
            <w:vAlign w:val="center"/>
          </w:tcPr>
          <w:p w14:paraId="62B33064" w14:textId="3474D8F5" w:rsidR="00264AD4" w:rsidRPr="00786F95" w:rsidRDefault="005207F3" w:rsidP="00264AD4">
            <w:pPr>
              <w:spacing w:after="0"/>
              <w:rPr>
                <w:rFonts w:ascii="Times New Roman" w:eastAsia="Times New Roman" w:hAnsi="Times New Roman" w:cs="Times New Roman"/>
              </w:rPr>
            </w:pPr>
            <w:r w:rsidRPr="00E05B6A">
              <w:rPr>
                <w:rFonts w:ascii="Times New Roman" w:eastAsia="Times New Roman" w:hAnsi="Times New Roman" w:cs="Times New Roman"/>
              </w:rPr>
              <w:t>-</w:t>
            </w:r>
            <w:r w:rsidR="00264AD4" w:rsidRPr="00E05B6A">
              <w:rPr>
                <w:rFonts w:ascii="Times New Roman" w:eastAsia="Times New Roman" w:hAnsi="Times New Roman" w:cs="Times New Roman"/>
              </w:rPr>
              <w:t>0,003</w:t>
            </w:r>
          </w:p>
        </w:tc>
        <w:tc>
          <w:tcPr>
            <w:tcW w:w="1246" w:type="dxa"/>
            <w:tcMar>
              <w:top w:w="150" w:type="dxa"/>
              <w:left w:w="240" w:type="dxa"/>
              <w:bottom w:w="150" w:type="dxa"/>
              <w:right w:w="0" w:type="dxa"/>
            </w:tcMar>
            <w:vAlign w:val="center"/>
          </w:tcPr>
          <w:p w14:paraId="0F544D37"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н/д</w:t>
            </w:r>
          </w:p>
        </w:tc>
      </w:tr>
      <w:tr w:rsidR="00B857C7" w:rsidRPr="00B857C7" w14:paraId="25C2B2B5" w14:textId="77777777" w:rsidTr="007A0380">
        <w:tc>
          <w:tcPr>
            <w:tcW w:w="3107" w:type="dxa"/>
            <w:tcMar>
              <w:top w:w="150" w:type="dxa"/>
              <w:left w:w="0" w:type="dxa"/>
              <w:bottom w:w="150" w:type="dxa"/>
              <w:right w:w="240" w:type="dxa"/>
            </w:tcMar>
            <w:vAlign w:val="center"/>
          </w:tcPr>
          <w:p w14:paraId="45BD455C"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М3: клиническая шкала</w:t>
            </w:r>
          </w:p>
        </w:tc>
        <w:tc>
          <w:tcPr>
            <w:tcW w:w="1888" w:type="dxa"/>
            <w:tcMar>
              <w:top w:w="150" w:type="dxa"/>
              <w:left w:w="240" w:type="dxa"/>
              <w:bottom w:w="150" w:type="dxa"/>
              <w:right w:w="240" w:type="dxa"/>
            </w:tcMar>
            <w:vAlign w:val="center"/>
          </w:tcPr>
          <w:p w14:paraId="091AA581"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0,884</w:t>
            </w:r>
          </w:p>
        </w:tc>
        <w:tc>
          <w:tcPr>
            <w:tcW w:w="1745" w:type="dxa"/>
            <w:tcMar>
              <w:top w:w="150" w:type="dxa"/>
              <w:left w:w="0" w:type="dxa"/>
              <w:bottom w:w="150" w:type="dxa"/>
            </w:tcMar>
            <w:vAlign w:val="center"/>
          </w:tcPr>
          <w:p w14:paraId="5E4BF97D" w14:textId="73EF0AB0"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 xml:space="preserve">0,849 </w:t>
            </w:r>
            <w:r w:rsidR="005207F3" w:rsidRPr="00E05B6A">
              <w:rPr>
                <w:rFonts w:ascii="Times New Roman" w:eastAsia="Times New Roman" w:hAnsi="Times New Roman" w:cs="Times New Roman"/>
              </w:rPr>
              <w:t>-</w:t>
            </w:r>
            <w:r w:rsidRPr="00E05B6A">
              <w:rPr>
                <w:rFonts w:ascii="Times New Roman" w:eastAsia="Times New Roman" w:hAnsi="Times New Roman" w:cs="Times New Roman"/>
              </w:rPr>
              <w:t xml:space="preserve"> 0,915</w:t>
            </w:r>
          </w:p>
        </w:tc>
        <w:tc>
          <w:tcPr>
            <w:tcW w:w="1642" w:type="dxa"/>
            <w:tcMar>
              <w:top w:w="150" w:type="dxa"/>
              <w:left w:w="0" w:type="dxa"/>
              <w:bottom w:w="150" w:type="dxa"/>
            </w:tcMar>
            <w:vAlign w:val="center"/>
          </w:tcPr>
          <w:p w14:paraId="23AF1005"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референс</w:t>
            </w:r>
          </w:p>
        </w:tc>
        <w:tc>
          <w:tcPr>
            <w:tcW w:w="1246" w:type="dxa"/>
            <w:tcMar>
              <w:top w:w="150" w:type="dxa"/>
              <w:left w:w="240" w:type="dxa"/>
              <w:bottom w:w="150" w:type="dxa"/>
              <w:right w:w="0" w:type="dxa"/>
            </w:tcMar>
            <w:vAlign w:val="center"/>
          </w:tcPr>
          <w:p w14:paraId="0E0660F8" w14:textId="46A2D3E9" w:rsidR="00264AD4" w:rsidRPr="00786F95" w:rsidRDefault="005207F3" w:rsidP="00264AD4">
            <w:pPr>
              <w:spacing w:after="0"/>
              <w:rPr>
                <w:rFonts w:ascii="Times New Roman" w:eastAsia="Times New Roman" w:hAnsi="Times New Roman" w:cs="Times New Roman"/>
              </w:rPr>
            </w:pPr>
            <w:r w:rsidRPr="00786F95">
              <w:rPr>
                <w:rFonts w:ascii="Times New Roman" w:eastAsia="Times New Roman" w:hAnsi="Times New Roman" w:cs="Times New Roman"/>
                <w:i/>
                <w:iCs/>
              </w:rPr>
              <w:t>-</w:t>
            </w:r>
          </w:p>
        </w:tc>
      </w:tr>
      <w:tr w:rsidR="00B857C7" w:rsidRPr="00B857C7" w14:paraId="0F15AA51" w14:textId="77777777" w:rsidTr="007A0380">
        <w:tc>
          <w:tcPr>
            <w:tcW w:w="3107" w:type="dxa"/>
            <w:tcMar>
              <w:top w:w="150" w:type="dxa"/>
              <w:left w:w="0" w:type="dxa"/>
              <w:bottom w:w="150" w:type="dxa"/>
              <w:right w:w="240" w:type="dxa"/>
            </w:tcMar>
            <w:vAlign w:val="center"/>
          </w:tcPr>
          <w:p w14:paraId="394E8E77" w14:textId="77777777" w:rsidR="00264AD4" w:rsidRPr="00E05B6A" w:rsidRDefault="00264AD4" w:rsidP="00264AD4">
            <w:pPr>
              <w:spacing w:after="0"/>
              <w:rPr>
                <w:rFonts w:ascii="Times New Roman" w:eastAsia="Times New Roman" w:hAnsi="Times New Roman" w:cs="Times New Roman"/>
                <w:lang w:val="ru-RU"/>
              </w:rPr>
            </w:pPr>
            <w:r w:rsidRPr="00E05B6A">
              <w:rPr>
                <w:rFonts w:ascii="Times New Roman" w:eastAsia="Times New Roman" w:hAnsi="Times New Roman" w:cs="Times New Roman"/>
              </w:rPr>
              <w:t xml:space="preserve">М4: полная шкала </w:t>
            </w:r>
          </w:p>
          <w:p w14:paraId="15BC345D"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 rs9515199)</w:t>
            </w:r>
          </w:p>
        </w:tc>
        <w:tc>
          <w:tcPr>
            <w:tcW w:w="1888" w:type="dxa"/>
            <w:tcMar>
              <w:top w:w="150" w:type="dxa"/>
              <w:left w:w="240" w:type="dxa"/>
              <w:bottom w:w="150" w:type="dxa"/>
              <w:right w:w="240" w:type="dxa"/>
            </w:tcMar>
            <w:vAlign w:val="center"/>
          </w:tcPr>
          <w:p w14:paraId="7031920C"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0,895</w:t>
            </w:r>
          </w:p>
        </w:tc>
        <w:tc>
          <w:tcPr>
            <w:tcW w:w="1745" w:type="dxa"/>
            <w:tcMar>
              <w:top w:w="150" w:type="dxa"/>
              <w:left w:w="0" w:type="dxa"/>
              <w:bottom w:w="150" w:type="dxa"/>
            </w:tcMar>
            <w:vAlign w:val="center"/>
          </w:tcPr>
          <w:p w14:paraId="38BCD464" w14:textId="2A52EFAE"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 xml:space="preserve">0,858 </w:t>
            </w:r>
            <w:r w:rsidR="005207F3" w:rsidRPr="00E05B6A">
              <w:rPr>
                <w:rFonts w:ascii="Times New Roman" w:eastAsia="Times New Roman" w:hAnsi="Times New Roman" w:cs="Times New Roman"/>
              </w:rPr>
              <w:t>-</w:t>
            </w:r>
            <w:r w:rsidRPr="00E05B6A">
              <w:rPr>
                <w:rFonts w:ascii="Times New Roman" w:eastAsia="Times New Roman" w:hAnsi="Times New Roman" w:cs="Times New Roman"/>
              </w:rPr>
              <w:t xml:space="preserve"> 0,927</w:t>
            </w:r>
          </w:p>
        </w:tc>
        <w:tc>
          <w:tcPr>
            <w:tcW w:w="1642" w:type="dxa"/>
            <w:tcMar>
              <w:top w:w="150" w:type="dxa"/>
              <w:left w:w="0" w:type="dxa"/>
              <w:bottom w:w="150" w:type="dxa"/>
            </w:tcMar>
            <w:vAlign w:val="center"/>
          </w:tcPr>
          <w:p w14:paraId="3F2CC7E3"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+0,011</w:t>
            </w:r>
          </w:p>
        </w:tc>
        <w:tc>
          <w:tcPr>
            <w:tcW w:w="1246" w:type="dxa"/>
            <w:tcMar>
              <w:top w:w="150" w:type="dxa"/>
              <w:left w:w="240" w:type="dxa"/>
              <w:bottom w:w="150" w:type="dxa"/>
              <w:right w:w="0" w:type="dxa"/>
            </w:tcMar>
            <w:vAlign w:val="center"/>
          </w:tcPr>
          <w:p w14:paraId="33FD14D9"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0,137</w:t>
            </w:r>
          </w:p>
        </w:tc>
      </w:tr>
    </w:tbl>
    <w:p w14:paraId="63CD5416" w14:textId="329F478C" w:rsidR="007A0380" w:rsidRPr="007A0380" w:rsidRDefault="007A0380">
      <w:pPr>
        <w:rPr>
          <w:rFonts w:ascii="Times New Roman" w:hAnsi="Times New Roman" w:cs="Times New Roman"/>
          <w:lang w:val="ru-RU"/>
        </w:rPr>
      </w:pPr>
      <w:r w:rsidRPr="007A0380">
        <w:rPr>
          <w:rFonts w:ascii="Times New Roman" w:hAnsi="Times New Roman" w:cs="Times New Roman"/>
          <w:lang w:val="ru-RU"/>
        </w:rPr>
        <w:lastRenderedPageBreak/>
        <w:t>Продолжение Таблицы 38</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114"/>
        <w:gridCol w:w="1963"/>
        <w:gridCol w:w="1835"/>
        <w:gridCol w:w="1572"/>
        <w:gridCol w:w="1144"/>
      </w:tblGrid>
      <w:tr w:rsidR="00B857C7" w:rsidRPr="00B857C7" w14:paraId="56BF1AAB" w14:textId="77777777" w:rsidTr="00207516">
        <w:tc>
          <w:tcPr>
            <w:tcW w:w="3253" w:type="dxa"/>
            <w:tcMar>
              <w:top w:w="150" w:type="dxa"/>
              <w:left w:w="0" w:type="dxa"/>
              <w:bottom w:w="150" w:type="dxa"/>
              <w:right w:w="240" w:type="dxa"/>
            </w:tcMar>
            <w:vAlign w:val="center"/>
          </w:tcPr>
          <w:p w14:paraId="4D33A4F7"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М5: логист. регрессия (клин.)</w:t>
            </w:r>
          </w:p>
        </w:tc>
        <w:tc>
          <w:tcPr>
            <w:tcW w:w="1918" w:type="dxa"/>
            <w:tcMar>
              <w:top w:w="150" w:type="dxa"/>
              <w:left w:w="240" w:type="dxa"/>
              <w:bottom w:w="150" w:type="dxa"/>
              <w:right w:w="240" w:type="dxa"/>
            </w:tcMar>
            <w:vAlign w:val="center"/>
          </w:tcPr>
          <w:p w14:paraId="514C72C5"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0,908</w:t>
            </w:r>
          </w:p>
        </w:tc>
        <w:tc>
          <w:tcPr>
            <w:tcW w:w="1963" w:type="dxa"/>
            <w:tcMar>
              <w:top w:w="150" w:type="dxa"/>
              <w:left w:w="0" w:type="dxa"/>
              <w:bottom w:w="150" w:type="dxa"/>
            </w:tcMar>
            <w:vAlign w:val="center"/>
          </w:tcPr>
          <w:p w14:paraId="7CDBBDA3" w14:textId="01B2F549"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 xml:space="preserve">0,878 </w:t>
            </w:r>
            <w:r w:rsidR="005207F3" w:rsidRPr="00E05B6A">
              <w:rPr>
                <w:rFonts w:ascii="Times New Roman" w:eastAsia="Times New Roman" w:hAnsi="Times New Roman" w:cs="Times New Roman"/>
              </w:rPr>
              <w:t>-</w:t>
            </w:r>
            <w:r w:rsidRPr="00E05B6A">
              <w:rPr>
                <w:rFonts w:ascii="Times New Roman" w:eastAsia="Times New Roman" w:hAnsi="Times New Roman" w:cs="Times New Roman"/>
              </w:rPr>
              <w:t xml:space="preserve"> 0,938</w:t>
            </w:r>
          </w:p>
        </w:tc>
        <w:tc>
          <w:tcPr>
            <w:tcW w:w="1555" w:type="dxa"/>
            <w:tcMar>
              <w:top w:w="150" w:type="dxa"/>
              <w:left w:w="0" w:type="dxa"/>
              <w:bottom w:w="150" w:type="dxa"/>
            </w:tcMar>
            <w:vAlign w:val="center"/>
          </w:tcPr>
          <w:p w14:paraId="150720C3"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+0,024</w:t>
            </w:r>
          </w:p>
        </w:tc>
        <w:tc>
          <w:tcPr>
            <w:tcW w:w="939" w:type="dxa"/>
            <w:tcMar>
              <w:top w:w="150" w:type="dxa"/>
              <w:left w:w="240" w:type="dxa"/>
              <w:bottom w:w="150" w:type="dxa"/>
              <w:right w:w="0" w:type="dxa"/>
            </w:tcMar>
            <w:vAlign w:val="center"/>
          </w:tcPr>
          <w:p w14:paraId="4D8086C5"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&lt;0,050</w:t>
            </w:r>
          </w:p>
        </w:tc>
      </w:tr>
      <w:tr w:rsidR="00B857C7" w:rsidRPr="00B857C7" w14:paraId="565F12E3" w14:textId="77777777" w:rsidTr="00207516">
        <w:tc>
          <w:tcPr>
            <w:tcW w:w="3253" w:type="dxa"/>
            <w:tcMar>
              <w:top w:w="150" w:type="dxa"/>
              <w:left w:w="0" w:type="dxa"/>
              <w:bottom w:w="150" w:type="dxa"/>
              <w:right w:w="240" w:type="dxa"/>
            </w:tcMar>
            <w:vAlign w:val="center"/>
          </w:tcPr>
          <w:p w14:paraId="7C6EE98F"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М6: логист. регрессия (полная)</w:t>
            </w:r>
          </w:p>
        </w:tc>
        <w:tc>
          <w:tcPr>
            <w:tcW w:w="1918" w:type="dxa"/>
            <w:tcMar>
              <w:top w:w="150" w:type="dxa"/>
              <w:left w:w="240" w:type="dxa"/>
              <w:bottom w:w="150" w:type="dxa"/>
              <w:right w:w="240" w:type="dxa"/>
            </w:tcMar>
            <w:vAlign w:val="center"/>
          </w:tcPr>
          <w:p w14:paraId="4603122D"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0,920</w:t>
            </w:r>
          </w:p>
        </w:tc>
        <w:tc>
          <w:tcPr>
            <w:tcW w:w="1963" w:type="dxa"/>
            <w:tcMar>
              <w:top w:w="150" w:type="dxa"/>
              <w:left w:w="0" w:type="dxa"/>
              <w:bottom w:w="150" w:type="dxa"/>
            </w:tcMar>
            <w:vAlign w:val="center"/>
          </w:tcPr>
          <w:p w14:paraId="7EDD32AB" w14:textId="3208B736"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 xml:space="preserve">0,889 </w:t>
            </w:r>
            <w:r w:rsidR="005207F3" w:rsidRPr="00E05B6A">
              <w:rPr>
                <w:rFonts w:ascii="Times New Roman" w:eastAsia="Times New Roman" w:hAnsi="Times New Roman" w:cs="Times New Roman"/>
              </w:rPr>
              <w:t>-</w:t>
            </w:r>
            <w:r w:rsidRPr="00E05B6A">
              <w:rPr>
                <w:rFonts w:ascii="Times New Roman" w:eastAsia="Times New Roman" w:hAnsi="Times New Roman" w:cs="Times New Roman"/>
              </w:rPr>
              <w:t xml:space="preserve"> 0,951</w:t>
            </w:r>
          </w:p>
        </w:tc>
        <w:tc>
          <w:tcPr>
            <w:tcW w:w="1555" w:type="dxa"/>
            <w:tcMar>
              <w:top w:w="150" w:type="dxa"/>
              <w:left w:w="0" w:type="dxa"/>
              <w:bottom w:w="150" w:type="dxa"/>
            </w:tcMar>
            <w:vAlign w:val="center"/>
          </w:tcPr>
          <w:p w14:paraId="06EDC0A9"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+0,036</w:t>
            </w:r>
          </w:p>
        </w:tc>
        <w:tc>
          <w:tcPr>
            <w:tcW w:w="939" w:type="dxa"/>
            <w:tcMar>
              <w:top w:w="150" w:type="dxa"/>
              <w:left w:w="240" w:type="dxa"/>
              <w:bottom w:w="150" w:type="dxa"/>
              <w:right w:w="0" w:type="dxa"/>
            </w:tcMar>
            <w:vAlign w:val="center"/>
          </w:tcPr>
          <w:p w14:paraId="6A04D4A8"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&lt;0,050</w:t>
            </w:r>
          </w:p>
        </w:tc>
      </w:tr>
      <w:tr w:rsidR="005F296F" w:rsidRPr="00786F95" w14:paraId="6049FB43" w14:textId="77777777" w:rsidTr="00207516">
        <w:tc>
          <w:tcPr>
            <w:tcW w:w="0" w:type="auto"/>
            <w:gridSpan w:val="5"/>
            <w:tcMar>
              <w:top w:w="150" w:type="dxa"/>
              <w:left w:w="0" w:type="dxa"/>
              <w:bottom w:w="150" w:type="dxa"/>
              <w:right w:w="240" w:type="dxa"/>
            </w:tcMar>
            <w:vAlign w:val="center"/>
          </w:tcPr>
          <w:p w14:paraId="186470D9" w14:textId="77D811FD" w:rsidR="00264AD4" w:rsidRPr="00786F95" w:rsidRDefault="00264AD4" w:rsidP="00264AD4">
            <w:pPr>
              <w:spacing w:after="0"/>
              <w:jc w:val="both"/>
              <w:rPr>
                <w:rFonts w:ascii="Times New Roman" w:eastAsia="Times New Roman" w:hAnsi="Times New Roman" w:cs="Times New Roman"/>
              </w:rPr>
            </w:pPr>
            <w:r w:rsidRPr="00786F95">
              <w:rPr>
                <w:rFonts w:ascii="Times New Roman" w:eastAsia="Times New Roman" w:hAnsi="Times New Roman" w:cs="Times New Roman"/>
              </w:rPr>
              <w:t xml:space="preserve"> </w:t>
            </w:r>
            <w:r w:rsidRPr="00786F95">
              <w:rPr>
                <w:rFonts w:ascii="Times New Roman" w:eastAsia="Times New Roman" w:hAnsi="Times New Roman" w:cs="Times New Roman"/>
                <w:lang w:val="ru-RU"/>
              </w:rPr>
              <w:t xml:space="preserve"> </w:t>
            </w:r>
            <w:r w:rsidR="00B857C7">
              <w:rPr>
                <w:rFonts w:ascii="Times New Roman" w:eastAsia="Times New Roman" w:hAnsi="Times New Roman" w:cs="Times New Roman"/>
                <w:lang w:val="ru-RU"/>
              </w:rPr>
              <w:t xml:space="preserve">          </w:t>
            </w:r>
            <w:r w:rsidRPr="00786F95">
              <w:rPr>
                <w:rFonts w:ascii="Times New Roman" w:eastAsia="Times New Roman" w:hAnsi="Times New Roman" w:cs="Times New Roman"/>
                <w:lang w:val="ru-RU"/>
              </w:rPr>
              <w:t xml:space="preserve">Примечание </w:t>
            </w:r>
            <w:r w:rsidR="005207F3" w:rsidRPr="00786F95">
              <w:rPr>
                <w:rFonts w:ascii="Times New Roman" w:eastAsia="Times New Roman" w:hAnsi="Times New Roman" w:cs="Times New Roman"/>
                <w:lang w:val="ru-RU"/>
              </w:rPr>
              <w:t>-</w:t>
            </w:r>
            <w:r w:rsidRPr="00786F95">
              <w:rPr>
                <w:rFonts w:ascii="Times New Roman" w:eastAsia="Times New Roman" w:hAnsi="Times New Roman" w:cs="Times New Roman"/>
                <w:lang w:val="ru-RU"/>
              </w:rPr>
              <w:t xml:space="preserve"> </w:t>
            </w:r>
            <w:r w:rsidRPr="00786F95">
              <w:rPr>
                <w:rFonts w:ascii="Times New Roman" w:eastAsia="Times New Roman" w:hAnsi="Times New Roman" w:cs="Times New Roman"/>
              </w:rPr>
              <w:t xml:space="preserve">95% ДИ рассчитаны методом перцентилей. </w:t>
            </w:r>
            <w:r w:rsidRPr="00786F95">
              <w:rPr>
                <w:rFonts w:ascii="Times New Roman" w:eastAsia="Times New Roman" w:hAnsi="Times New Roman" w:cs="Times New Roman"/>
                <w:lang w:val="ru-RU"/>
              </w:rPr>
              <w:t>Н</w:t>
            </w:r>
            <w:r w:rsidRPr="00786F95">
              <w:rPr>
                <w:rFonts w:ascii="Times New Roman" w:eastAsia="Times New Roman" w:hAnsi="Times New Roman" w:cs="Times New Roman"/>
              </w:rPr>
              <w:t xml:space="preserve">/д </w:t>
            </w:r>
            <w:r w:rsidR="005207F3" w:rsidRPr="00786F95">
              <w:rPr>
                <w:rFonts w:ascii="Times New Roman" w:eastAsia="Times New Roman" w:hAnsi="Times New Roman" w:cs="Times New Roman"/>
              </w:rPr>
              <w:t>-</w:t>
            </w:r>
            <w:r w:rsidRPr="00786F95">
              <w:rPr>
                <w:rFonts w:ascii="Times New Roman" w:eastAsia="Times New Roman" w:hAnsi="Times New Roman" w:cs="Times New Roman"/>
              </w:rPr>
              <w:t xml:space="preserve"> значение не определялось ввиду однофакторности модели.</w:t>
            </w:r>
          </w:p>
        </w:tc>
      </w:tr>
    </w:tbl>
    <w:p w14:paraId="11392FA8" w14:textId="77777777" w:rsidR="00264AD4" w:rsidRPr="00786F95" w:rsidRDefault="00264AD4" w:rsidP="00264AD4">
      <w:pPr>
        <w:spacing w:after="0"/>
        <w:ind w:firstLine="708"/>
        <w:jc w:val="both"/>
        <w:rPr>
          <w:rFonts w:ascii="Times New Roman" w:eastAsia="Times New Roman" w:hAnsi="Times New Roman" w:cs="Times New Roman"/>
          <w:sz w:val="28"/>
          <w:szCs w:val="28"/>
        </w:rPr>
      </w:pPr>
    </w:p>
    <w:p w14:paraId="59E5EC3D" w14:textId="60597BEE" w:rsidR="00264AD4" w:rsidRPr="00786F95" w:rsidRDefault="00264AD4" w:rsidP="00264AD4">
      <w:pPr>
        <w:spacing w:after="0"/>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 xml:space="preserve">Таблица </w:t>
      </w:r>
      <w:r w:rsidRPr="00786F95">
        <w:rPr>
          <w:rFonts w:ascii="Times New Roman" w:eastAsia="Times New Roman" w:hAnsi="Times New Roman" w:cs="Times New Roman"/>
          <w:sz w:val="28"/>
          <w:szCs w:val="28"/>
          <w:lang w:val="ru-RU"/>
        </w:rPr>
        <w:t>39</w:t>
      </w:r>
      <w:r w:rsidRPr="00786F95">
        <w:rPr>
          <w:rFonts w:ascii="Times New Roman" w:eastAsia="Times New Roman" w:hAnsi="Times New Roman" w:cs="Times New Roman"/>
          <w:sz w:val="28"/>
          <w:szCs w:val="28"/>
        </w:rPr>
        <w:t xml:space="preserve">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Показатели инкрементальной ценности генетического компонента (rs9515199)</w:t>
      </w:r>
    </w:p>
    <w:tbl>
      <w:tblPr>
        <w:tblW w:w="0" w:type="auto"/>
        <w:tblBorders>
          <w:top w:val="single" w:sz="4" w:space="0" w:color="000000"/>
          <w:left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399"/>
        <w:gridCol w:w="2831"/>
        <w:gridCol w:w="1482"/>
        <w:gridCol w:w="1311"/>
        <w:gridCol w:w="2605"/>
      </w:tblGrid>
      <w:tr w:rsidR="005F296F" w:rsidRPr="005F296F" w14:paraId="40CEA0F5" w14:textId="77777777" w:rsidTr="007A0380">
        <w:trPr>
          <w:cantSplit/>
          <w:trHeight w:val="264"/>
        </w:trPr>
        <w:tc>
          <w:tcPr>
            <w:tcW w:w="0" w:type="auto"/>
            <w:tcMar>
              <w:top w:w="150" w:type="dxa"/>
              <w:left w:w="0" w:type="dxa"/>
              <w:bottom w:w="150" w:type="dxa"/>
              <w:right w:w="240" w:type="dxa"/>
            </w:tcMar>
            <w:vAlign w:val="center"/>
          </w:tcPr>
          <w:p w14:paraId="64A4C071"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Показатель</w:t>
            </w:r>
          </w:p>
        </w:tc>
        <w:tc>
          <w:tcPr>
            <w:tcW w:w="2834" w:type="dxa"/>
            <w:tcMar>
              <w:top w:w="150" w:type="dxa"/>
              <w:left w:w="240" w:type="dxa"/>
              <w:bottom w:w="150" w:type="dxa"/>
              <w:right w:w="240" w:type="dxa"/>
            </w:tcMar>
            <w:vAlign w:val="center"/>
          </w:tcPr>
          <w:p w14:paraId="1F77988D"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Значение</w:t>
            </w:r>
          </w:p>
        </w:tc>
        <w:tc>
          <w:tcPr>
            <w:tcW w:w="1483" w:type="dxa"/>
            <w:tcMar>
              <w:top w:w="150" w:type="dxa"/>
              <w:left w:w="0" w:type="dxa"/>
              <w:bottom w:w="150" w:type="dxa"/>
            </w:tcMar>
            <w:vAlign w:val="center"/>
          </w:tcPr>
          <w:p w14:paraId="4A242978"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95% ДИ (bootstrap)</w:t>
            </w:r>
          </w:p>
        </w:tc>
        <w:tc>
          <w:tcPr>
            <w:tcW w:w="1309" w:type="dxa"/>
            <w:tcMar>
              <w:top w:w="150" w:type="dxa"/>
              <w:left w:w="0" w:type="dxa"/>
              <w:bottom w:w="150" w:type="dxa"/>
            </w:tcMar>
            <w:vAlign w:val="center"/>
          </w:tcPr>
          <w:p w14:paraId="6857CF09" w14:textId="2AC29E40"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p</w:t>
            </w:r>
            <w:r w:rsidR="005207F3" w:rsidRPr="00786F95">
              <w:rPr>
                <w:rFonts w:ascii="Times New Roman" w:eastAsia="Times New Roman" w:hAnsi="Times New Roman" w:cs="Times New Roman"/>
              </w:rPr>
              <w:t>-</w:t>
            </w:r>
            <w:r w:rsidRPr="00786F95">
              <w:rPr>
                <w:rFonts w:ascii="Times New Roman" w:eastAsia="Times New Roman" w:hAnsi="Times New Roman" w:cs="Times New Roman"/>
              </w:rPr>
              <w:t>значение</w:t>
            </w:r>
          </w:p>
        </w:tc>
        <w:tc>
          <w:tcPr>
            <w:tcW w:w="2602" w:type="dxa"/>
            <w:tcMar>
              <w:top w:w="150" w:type="dxa"/>
              <w:left w:w="0" w:type="dxa"/>
              <w:bottom w:w="150" w:type="dxa"/>
            </w:tcMar>
            <w:vAlign w:val="center"/>
          </w:tcPr>
          <w:p w14:paraId="0BAE826F"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Интерпретация</w:t>
            </w:r>
          </w:p>
        </w:tc>
      </w:tr>
      <w:tr w:rsidR="005F296F" w:rsidRPr="005F296F" w14:paraId="7FE686A2" w14:textId="77777777" w:rsidTr="007A0380">
        <w:trPr>
          <w:cantSplit/>
          <w:trHeight w:val="528"/>
        </w:trPr>
        <w:tc>
          <w:tcPr>
            <w:tcW w:w="0" w:type="auto"/>
            <w:tcMar>
              <w:top w:w="150" w:type="dxa"/>
              <w:left w:w="0" w:type="dxa"/>
              <w:bottom w:w="150" w:type="dxa"/>
              <w:right w:w="240" w:type="dxa"/>
            </w:tcMar>
            <w:vAlign w:val="center"/>
          </w:tcPr>
          <w:p w14:paraId="5201BF87"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ΔAUC</w:t>
            </w:r>
          </w:p>
        </w:tc>
        <w:tc>
          <w:tcPr>
            <w:tcW w:w="2834" w:type="dxa"/>
            <w:tcMar>
              <w:top w:w="150" w:type="dxa"/>
              <w:left w:w="240" w:type="dxa"/>
              <w:bottom w:w="150" w:type="dxa"/>
              <w:right w:w="240" w:type="dxa"/>
            </w:tcMar>
            <w:vAlign w:val="center"/>
          </w:tcPr>
          <w:p w14:paraId="281D86CB"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+0,012</w:t>
            </w:r>
          </w:p>
        </w:tc>
        <w:tc>
          <w:tcPr>
            <w:tcW w:w="1483" w:type="dxa"/>
            <w:tcMar>
              <w:top w:w="150" w:type="dxa"/>
              <w:left w:w="0" w:type="dxa"/>
              <w:bottom w:w="150" w:type="dxa"/>
            </w:tcMar>
            <w:vAlign w:val="center"/>
          </w:tcPr>
          <w:p w14:paraId="0FC8F10A" w14:textId="4506E21C" w:rsidR="00264AD4" w:rsidRPr="00786F95" w:rsidRDefault="005207F3" w:rsidP="00264AD4">
            <w:pPr>
              <w:spacing w:after="0"/>
              <w:rPr>
                <w:rFonts w:ascii="Times New Roman" w:eastAsia="Times New Roman" w:hAnsi="Times New Roman" w:cs="Times New Roman"/>
              </w:rPr>
            </w:pPr>
            <w:r w:rsidRPr="00786F95">
              <w:rPr>
                <w:rFonts w:ascii="Times New Roman" w:eastAsia="Times New Roman" w:hAnsi="Times New Roman" w:cs="Times New Roman"/>
              </w:rPr>
              <w:t>-</w:t>
            </w:r>
            <w:r w:rsidR="00264AD4" w:rsidRPr="00786F95">
              <w:rPr>
                <w:rFonts w:ascii="Times New Roman" w:eastAsia="Times New Roman" w:hAnsi="Times New Roman" w:cs="Times New Roman"/>
              </w:rPr>
              <w:t xml:space="preserve">0,000 </w:t>
            </w:r>
            <w:r w:rsidRPr="00786F95">
              <w:rPr>
                <w:rFonts w:ascii="Times New Roman" w:eastAsia="Times New Roman" w:hAnsi="Times New Roman" w:cs="Times New Roman"/>
              </w:rPr>
              <w:t>-</w:t>
            </w:r>
            <w:r w:rsidR="00264AD4" w:rsidRPr="00786F95">
              <w:rPr>
                <w:rFonts w:ascii="Times New Roman" w:eastAsia="Times New Roman" w:hAnsi="Times New Roman" w:cs="Times New Roman"/>
              </w:rPr>
              <w:t xml:space="preserve"> +0,026</w:t>
            </w:r>
          </w:p>
        </w:tc>
        <w:tc>
          <w:tcPr>
            <w:tcW w:w="1309" w:type="dxa"/>
            <w:tcMar>
              <w:top w:w="150" w:type="dxa"/>
              <w:left w:w="0" w:type="dxa"/>
              <w:bottom w:w="150" w:type="dxa"/>
            </w:tcMar>
            <w:vAlign w:val="center"/>
          </w:tcPr>
          <w:p w14:paraId="2AD3D790"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0,137</w:t>
            </w:r>
          </w:p>
        </w:tc>
        <w:tc>
          <w:tcPr>
            <w:tcW w:w="2602" w:type="dxa"/>
            <w:tcMar>
              <w:top w:w="150" w:type="dxa"/>
              <w:left w:w="240" w:type="dxa"/>
              <w:bottom w:w="150" w:type="dxa"/>
              <w:right w:w="0" w:type="dxa"/>
            </w:tcMar>
            <w:vAlign w:val="center"/>
          </w:tcPr>
          <w:p w14:paraId="1C017B5E"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Незначимо</w:t>
            </w:r>
          </w:p>
        </w:tc>
      </w:tr>
      <w:tr w:rsidR="005F296F" w:rsidRPr="005F296F" w14:paraId="05400447" w14:textId="77777777" w:rsidTr="007A0380">
        <w:tblPrEx>
          <w:tblBorders>
            <w:bottom w:val="single" w:sz="4" w:space="0" w:color="000000"/>
          </w:tblBorders>
        </w:tblPrEx>
        <w:trPr>
          <w:cantSplit/>
          <w:trHeight w:val="252"/>
        </w:trPr>
        <w:tc>
          <w:tcPr>
            <w:tcW w:w="0" w:type="auto"/>
            <w:tcMar>
              <w:top w:w="150" w:type="dxa"/>
              <w:left w:w="0" w:type="dxa"/>
              <w:bottom w:w="150" w:type="dxa"/>
              <w:right w:w="240" w:type="dxa"/>
            </w:tcMar>
            <w:vAlign w:val="center"/>
          </w:tcPr>
          <w:p w14:paraId="49C7EB9D" w14:textId="77777777" w:rsidR="00264AD4" w:rsidRPr="00B857C7" w:rsidRDefault="00264AD4" w:rsidP="00264AD4">
            <w:pPr>
              <w:spacing w:after="0"/>
              <w:rPr>
                <w:rFonts w:ascii="Times New Roman" w:eastAsia="Times New Roman" w:hAnsi="Times New Roman" w:cs="Times New Roman"/>
              </w:rPr>
            </w:pPr>
            <w:r w:rsidRPr="00B857C7">
              <w:rPr>
                <w:rFonts w:ascii="Times New Roman" w:eastAsia="Times New Roman" w:hAnsi="Times New Roman" w:cs="Times New Roman"/>
              </w:rPr>
              <w:t>NRI (общий)</w:t>
            </w:r>
          </w:p>
        </w:tc>
        <w:tc>
          <w:tcPr>
            <w:tcW w:w="2834" w:type="dxa"/>
            <w:tcMar>
              <w:top w:w="150" w:type="dxa"/>
              <w:left w:w="240" w:type="dxa"/>
              <w:bottom w:w="150" w:type="dxa"/>
              <w:right w:w="240" w:type="dxa"/>
            </w:tcMar>
            <w:vAlign w:val="center"/>
          </w:tcPr>
          <w:p w14:paraId="15A6BC21" w14:textId="77777777" w:rsidR="00264AD4" w:rsidRPr="00B857C7"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не воспроизводится</w:t>
            </w:r>
          </w:p>
        </w:tc>
        <w:tc>
          <w:tcPr>
            <w:tcW w:w="1483" w:type="dxa"/>
            <w:tcMar>
              <w:top w:w="150" w:type="dxa"/>
              <w:left w:w="0" w:type="dxa"/>
              <w:bottom w:w="150" w:type="dxa"/>
            </w:tcMar>
            <w:vAlign w:val="center"/>
          </w:tcPr>
          <w:p w14:paraId="388C0C84" w14:textId="11114171" w:rsidR="00264AD4" w:rsidRPr="00B857C7" w:rsidRDefault="005207F3" w:rsidP="00264AD4">
            <w:pPr>
              <w:spacing w:after="0"/>
              <w:rPr>
                <w:rFonts w:ascii="Times New Roman" w:eastAsia="Times New Roman" w:hAnsi="Times New Roman" w:cs="Times New Roman"/>
              </w:rPr>
            </w:pPr>
            <w:r w:rsidRPr="00B857C7">
              <w:rPr>
                <w:rFonts w:ascii="Times New Roman" w:eastAsia="Times New Roman" w:hAnsi="Times New Roman" w:cs="Times New Roman"/>
              </w:rPr>
              <w:t>-</w:t>
            </w:r>
            <w:r w:rsidR="00264AD4" w:rsidRPr="00B857C7">
              <w:rPr>
                <w:rFonts w:ascii="Times New Roman" w:eastAsia="Times New Roman" w:hAnsi="Times New Roman" w:cs="Times New Roman"/>
              </w:rPr>
              <w:t xml:space="preserve">0,261 </w:t>
            </w:r>
            <w:r w:rsidRPr="00B857C7">
              <w:rPr>
                <w:rFonts w:ascii="Times New Roman" w:eastAsia="Times New Roman" w:hAnsi="Times New Roman" w:cs="Times New Roman"/>
              </w:rPr>
              <w:t>-</w:t>
            </w:r>
            <w:r w:rsidR="00264AD4" w:rsidRPr="00B857C7">
              <w:rPr>
                <w:rFonts w:ascii="Times New Roman" w:eastAsia="Times New Roman" w:hAnsi="Times New Roman" w:cs="Times New Roman"/>
              </w:rPr>
              <w:t xml:space="preserve"> +0,607</w:t>
            </w:r>
          </w:p>
        </w:tc>
        <w:tc>
          <w:tcPr>
            <w:tcW w:w="1309" w:type="dxa"/>
            <w:tcMar>
              <w:top w:w="150" w:type="dxa"/>
              <w:left w:w="0" w:type="dxa"/>
              <w:bottom w:w="150" w:type="dxa"/>
            </w:tcMar>
            <w:vAlign w:val="center"/>
          </w:tcPr>
          <w:p w14:paraId="6FC8E537" w14:textId="77777777" w:rsidR="00264AD4" w:rsidRPr="00B857C7" w:rsidRDefault="00264AD4" w:rsidP="00264AD4">
            <w:pPr>
              <w:spacing w:after="0"/>
              <w:rPr>
                <w:rFonts w:ascii="Times New Roman" w:eastAsia="Times New Roman" w:hAnsi="Times New Roman" w:cs="Times New Roman"/>
              </w:rPr>
            </w:pPr>
            <w:r w:rsidRPr="00B857C7">
              <w:rPr>
                <w:rFonts w:ascii="Times New Roman" w:eastAsia="Times New Roman" w:hAnsi="Times New Roman" w:cs="Times New Roman"/>
              </w:rPr>
              <w:t>0,118</w:t>
            </w:r>
          </w:p>
        </w:tc>
        <w:tc>
          <w:tcPr>
            <w:tcW w:w="2602" w:type="dxa"/>
            <w:tcMar>
              <w:top w:w="150" w:type="dxa"/>
              <w:left w:w="240" w:type="dxa"/>
              <w:bottom w:w="150" w:type="dxa"/>
              <w:right w:w="0" w:type="dxa"/>
            </w:tcMar>
            <w:vAlign w:val="center"/>
          </w:tcPr>
          <w:p w14:paraId="090E50D7" w14:textId="77777777" w:rsidR="00264AD4" w:rsidRPr="00B857C7" w:rsidRDefault="00264AD4" w:rsidP="00264AD4">
            <w:pPr>
              <w:spacing w:after="0"/>
              <w:rPr>
                <w:rFonts w:ascii="Times New Roman" w:eastAsia="Times New Roman" w:hAnsi="Times New Roman" w:cs="Times New Roman"/>
              </w:rPr>
            </w:pPr>
            <w:r w:rsidRPr="00B857C7">
              <w:rPr>
                <w:rFonts w:ascii="Times New Roman" w:eastAsia="Times New Roman" w:hAnsi="Times New Roman" w:cs="Times New Roman"/>
              </w:rPr>
              <w:t>Незначимо</w:t>
            </w:r>
          </w:p>
        </w:tc>
      </w:tr>
      <w:tr w:rsidR="005F296F" w:rsidRPr="005F296F" w14:paraId="614BBBB6" w14:textId="77777777" w:rsidTr="007A0380">
        <w:tblPrEx>
          <w:tblBorders>
            <w:bottom w:val="single" w:sz="4" w:space="0" w:color="000000"/>
          </w:tblBorders>
        </w:tblPrEx>
        <w:trPr>
          <w:cantSplit/>
          <w:trHeight w:val="264"/>
        </w:trPr>
        <w:tc>
          <w:tcPr>
            <w:tcW w:w="0" w:type="auto"/>
            <w:tcMar>
              <w:top w:w="150" w:type="dxa"/>
              <w:left w:w="0" w:type="dxa"/>
              <w:bottom w:w="150" w:type="dxa"/>
              <w:right w:w="240" w:type="dxa"/>
            </w:tcMar>
            <w:vAlign w:val="center"/>
          </w:tcPr>
          <w:p w14:paraId="03F0C5CE" w14:textId="77777777" w:rsidR="00264AD4" w:rsidRPr="00B857C7" w:rsidRDefault="00264AD4" w:rsidP="00264AD4">
            <w:pPr>
              <w:spacing w:after="0"/>
              <w:rPr>
                <w:rFonts w:ascii="Times New Roman" w:eastAsia="Times New Roman" w:hAnsi="Times New Roman" w:cs="Times New Roman"/>
              </w:rPr>
            </w:pPr>
            <w:r w:rsidRPr="00B857C7">
              <w:rPr>
                <w:rFonts w:ascii="Times New Roman" w:eastAsia="Times New Roman" w:hAnsi="Times New Roman" w:cs="Times New Roman"/>
              </w:rPr>
              <w:t>NRI (случаи)</w:t>
            </w:r>
          </w:p>
        </w:tc>
        <w:tc>
          <w:tcPr>
            <w:tcW w:w="2834" w:type="dxa"/>
            <w:tcMar>
              <w:top w:w="150" w:type="dxa"/>
              <w:left w:w="240" w:type="dxa"/>
              <w:bottom w:w="150" w:type="dxa"/>
              <w:right w:w="240" w:type="dxa"/>
            </w:tcMar>
            <w:vAlign w:val="center"/>
          </w:tcPr>
          <w:p w14:paraId="46E1112E" w14:textId="77777777" w:rsidR="00264AD4" w:rsidRPr="00B857C7" w:rsidRDefault="00264AD4" w:rsidP="00264AD4">
            <w:pPr>
              <w:spacing w:after="0"/>
              <w:rPr>
                <w:rFonts w:ascii="Times New Roman" w:eastAsia="Times New Roman" w:hAnsi="Times New Roman" w:cs="Times New Roman"/>
              </w:rPr>
            </w:pPr>
            <w:r w:rsidRPr="00B857C7">
              <w:rPr>
                <w:rFonts w:ascii="Times New Roman" w:eastAsia="Times New Roman" w:hAnsi="Times New Roman" w:cs="Times New Roman"/>
              </w:rPr>
              <w:t>0,000</w:t>
            </w:r>
          </w:p>
        </w:tc>
        <w:tc>
          <w:tcPr>
            <w:tcW w:w="1483" w:type="dxa"/>
            <w:tcMar>
              <w:top w:w="150" w:type="dxa"/>
              <w:left w:w="0" w:type="dxa"/>
              <w:bottom w:w="150" w:type="dxa"/>
            </w:tcMar>
            <w:vAlign w:val="center"/>
          </w:tcPr>
          <w:p w14:paraId="435CE508" w14:textId="77777777" w:rsidR="00264AD4" w:rsidRPr="00B857C7" w:rsidRDefault="00264AD4" w:rsidP="00264AD4">
            <w:pPr>
              <w:spacing w:after="0"/>
              <w:rPr>
                <w:rFonts w:ascii="Times New Roman" w:eastAsia="Times New Roman" w:hAnsi="Times New Roman" w:cs="Times New Roman"/>
                <w:lang w:val="ru-RU"/>
              </w:rPr>
            </w:pPr>
          </w:p>
        </w:tc>
        <w:tc>
          <w:tcPr>
            <w:tcW w:w="1309" w:type="dxa"/>
            <w:tcMar>
              <w:top w:w="150" w:type="dxa"/>
              <w:left w:w="0" w:type="dxa"/>
              <w:bottom w:w="150" w:type="dxa"/>
            </w:tcMar>
            <w:vAlign w:val="center"/>
          </w:tcPr>
          <w:p w14:paraId="5DCB3D25" w14:textId="77777777" w:rsidR="00264AD4" w:rsidRPr="00B857C7" w:rsidRDefault="00264AD4" w:rsidP="00264AD4">
            <w:pPr>
              <w:spacing w:after="0"/>
              <w:rPr>
                <w:rFonts w:ascii="Times New Roman" w:eastAsia="Times New Roman" w:hAnsi="Times New Roman" w:cs="Times New Roman"/>
                <w:lang w:val="ru-RU"/>
              </w:rPr>
            </w:pPr>
          </w:p>
        </w:tc>
        <w:tc>
          <w:tcPr>
            <w:tcW w:w="2602" w:type="dxa"/>
            <w:tcMar>
              <w:top w:w="150" w:type="dxa"/>
              <w:left w:w="240" w:type="dxa"/>
              <w:bottom w:w="150" w:type="dxa"/>
              <w:right w:w="0" w:type="dxa"/>
            </w:tcMar>
            <w:vAlign w:val="center"/>
          </w:tcPr>
          <w:p w14:paraId="58F59B18" w14:textId="77777777" w:rsidR="00264AD4" w:rsidRPr="00B857C7" w:rsidRDefault="00264AD4" w:rsidP="00264AD4">
            <w:pPr>
              <w:spacing w:after="0"/>
              <w:rPr>
                <w:rFonts w:ascii="Times New Roman" w:eastAsia="Times New Roman" w:hAnsi="Times New Roman" w:cs="Times New Roman"/>
              </w:rPr>
            </w:pPr>
            <w:r w:rsidRPr="00B857C7">
              <w:rPr>
                <w:rFonts w:ascii="Times New Roman" w:eastAsia="Times New Roman" w:hAnsi="Times New Roman" w:cs="Times New Roman"/>
              </w:rPr>
              <w:t>Улучшения нет</w:t>
            </w:r>
          </w:p>
        </w:tc>
      </w:tr>
      <w:tr w:rsidR="005F296F" w:rsidRPr="005F296F" w14:paraId="3C75932A" w14:textId="77777777" w:rsidTr="007A0380">
        <w:tblPrEx>
          <w:tblBorders>
            <w:bottom w:val="single" w:sz="4" w:space="0" w:color="000000"/>
          </w:tblBorders>
        </w:tblPrEx>
        <w:trPr>
          <w:cantSplit/>
          <w:trHeight w:val="528"/>
        </w:trPr>
        <w:tc>
          <w:tcPr>
            <w:tcW w:w="0" w:type="auto"/>
            <w:tcMar>
              <w:top w:w="150" w:type="dxa"/>
              <w:left w:w="0" w:type="dxa"/>
              <w:bottom w:w="150" w:type="dxa"/>
              <w:right w:w="240" w:type="dxa"/>
            </w:tcMar>
            <w:vAlign w:val="center"/>
          </w:tcPr>
          <w:p w14:paraId="316D26B6" w14:textId="77777777" w:rsidR="00264AD4" w:rsidRPr="00B857C7" w:rsidRDefault="00264AD4" w:rsidP="00264AD4">
            <w:pPr>
              <w:spacing w:after="0"/>
              <w:rPr>
                <w:rFonts w:ascii="Times New Roman" w:eastAsia="Times New Roman" w:hAnsi="Times New Roman" w:cs="Times New Roman"/>
              </w:rPr>
            </w:pPr>
            <w:r w:rsidRPr="00B857C7">
              <w:rPr>
                <w:rFonts w:ascii="Times New Roman" w:eastAsia="Times New Roman" w:hAnsi="Times New Roman" w:cs="Times New Roman"/>
              </w:rPr>
              <w:t>NRI (контроль)</w:t>
            </w:r>
          </w:p>
        </w:tc>
        <w:tc>
          <w:tcPr>
            <w:tcW w:w="2834" w:type="dxa"/>
            <w:tcMar>
              <w:top w:w="150" w:type="dxa"/>
              <w:left w:w="240" w:type="dxa"/>
              <w:bottom w:w="150" w:type="dxa"/>
              <w:right w:w="240" w:type="dxa"/>
            </w:tcMar>
            <w:vAlign w:val="center"/>
          </w:tcPr>
          <w:p w14:paraId="4372D5AE" w14:textId="77777777" w:rsidR="00264AD4" w:rsidRPr="00B857C7" w:rsidRDefault="00264AD4" w:rsidP="00264AD4">
            <w:pPr>
              <w:spacing w:after="0"/>
              <w:rPr>
                <w:rFonts w:ascii="Times New Roman" w:eastAsia="Times New Roman" w:hAnsi="Times New Roman" w:cs="Times New Roman"/>
              </w:rPr>
            </w:pPr>
            <w:r w:rsidRPr="00B857C7">
              <w:rPr>
                <w:rFonts w:ascii="Times New Roman" w:eastAsia="Times New Roman" w:hAnsi="Times New Roman" w:cs="Times New Roman"/>
              </w:rPr>
              <w:t>+0,377</w:t>
            </w:r>
          </w:p>
        </w:tc>
        <w:tc>
          <w:tcPr>
            <w:tcW w:w="1483" w:type="dxa"/>
            <w:tcMar>
              <w:top w:w="150" w:type="dxa"/>
              <w:left w:w="0" w:type="dxa"/>
              <w:bottom w:w="150" w:type="dxa"/>
            </w:tcMar>
            <w:vAlign w:val="center"/>
          </w:tcPr>
          <w:p w14:paraId="277C4B94" w14:textId="77777777" w:rsidR="00264AD4" w:rsidRPr="00B857C7" w:rsidRDefault="00264AD4" w:rsidP="00264AD4">
            <w:pPr>
              <w:spacing w:after="0"/>
              <w:rPr>
                <w:rFonts w:ascii="Times New Roman" w:eastAsia="Times New Roman" w:hAnsi="Times New Roman" w:cs="Times New Roman"/>
                <w:lang w:val="ru-RU"/>
              </w:rPr>
            </w:pPr>
          </w:p>
        </w:tc>
        <w:tc>
          <w:tcPr>
            <w:tcW w:w="1309" w:type="dxa"/>
            <w:tcMar>
              <w:top w:w="150" w:type="dxa"/>
              <w:left w:w="0" w:type="dxa"/>
              <w:bottom w:w="150" w:type="dxa"/>
            </w:tcMar>
            <w:vAlign w:val="center"/>
          </w:tcPr>
          <w:p w14:paraId="666C3EA9" w14:textId="77777777" w:rsidR="00264AD4" w:rsidRPr="00B857C7" w:rsidRDefault="00264AD4" w:rsidP="00264AD4">
            <w:pPr>
              <w:spacing w:after="0"/>
              <w:rPr>
                <w:rFonts w:ascii="Times New Roman" w:eastAsia="Times New Roman" w:hAnsi="Times New Roman" w:cs="Times New Roman"/>
                <w:lang w:val="ru-RU"/>
              </w:rPr>
            </w:pPr>
          </w:p>
        </w:tc>
        <w:tc>
          <w:tcPr>
            <w:tcW w:w="2602" w:type="dxa"/>
            <w:tcMar>
              <w:top w:w="150" w:type="dxa"/>
              <w:left w:w="240" w:type="dxa"/>
              <w:bottom w:w="150" w:type="dxa"/>
              <w:right w:w="0" w:type="dxa"/>
            </w:tcMar>
            <w:vAlign w:val="center"/>
          </w:tcPr>
          <w:p w14:paraId="61ACC7B0" w14:textId="77777777" w:rsidR="00264AD4" w:rsidRPr="00B857C7" w:rsidRDefault="00264AD4" w:rsidP="00264AD4">
            <w:pPr>
              <w:spacing w:after="0"/>
              <w:rPr>
                <w:rFonts w:ascii="Times New Roman" w:eastAsia="Times New Roman" w:hAnsi="Times New Roman" w:cs="Times New Roman"/>
              </w:rPr>
            </w:pPr>
            <w:r w:rsidRPr="00B857C7">
              <w:rPr>
                <w:rFonts w:ascii="Times New Roman" w:eastAsia="Times New Roman" w:hAnsi="Times New Roman" w:cs="Times New Roman"/>
              </w:rPr>
              <w:t>Улучшение реклассификации</w:t>
            </w:r>
          </w:p>
        </w:tc>
      </w:tr>
      <w:tr w:rsidR="005F296F" w:rsidRPr="005F296F" w14:paraId="6E21CD55" w14:textId="77777777" w:rsidTr="007A0380">
        <w:tblPrEx>
          <w:tblBorders>
            <w:bottom w:val="single" w:sz="4" w:space="0" w:color="000000"/>
          </w:tblBorders>
        </w:tblPrEx>
        <w:trPr>
          <w:cantSplit/>
          <w:trHeight w:val="275"/>
        </w:trPr>
        <w:tc>
          <w:tcPr>
            <w:tcW w:w="0" w:type="auto"/>
            <w:tcMar>
              <w:top w:w="150" w:type="dxa"/>
              <w:left w:w="0" w:type="dxa"/>
              <w:bottom w:w="150" w:type="dxa"/>
              <w:right w:w="240" w:type="dxa"/>
            </w:tcMar>
            <w:vAlign w:val="center"/>
          </w:tcPr>
          <w:p w14:paraId="059B7F23" w14:textId="77777777" w:rsidR="00264AD4" w:rsidRPr="00B857C7" w:rsidRDefault="00264AD4" w:rsidP="00264AD4">
            <w:pPr>
              <w:spacing w:after="0"/>
              <w:rPr>
                <w:rFonts w:ascii="Times New Roman" w:eastAsia="Times New Roman" w:hAnsi="Times New Roman" w:cs="Times New Roman"/>
              </w:rPr>
            </w:pPr>
            <w:r w:rsidRPr="00B857C7">
              <w:rPr>
                <w:rFonts w:ascii="Times New Roman" w:eastAsia="Times New Roman" w:hAnsi="Times New Roman" w:cs="Times New Roman"/>
              </w:rPr>
              <w:t>IDI</w:t>
            </w:r>
          </w:p>
        </w:tc>
        <w:tc>
          <w:tcPr>
            <w:tcW w:w="2834" w:type="dxa"/>
            <w:tcMar>
              <w:top w:w="150" w:type="dxa"/>
              <w:left w:w="240" w:type="dxa"/>
              <w:bottom w:w="150" w:type="dxa"/>
              <w:right w:w="240" w:type="dxa"/>
            </w:tcMar>
            <w:vAlign w:val="center"/>
          </w:tcPr>
          <w:p w14:paraId="39692321" w14:textId="77777777" w:rsidR="00264AD4" w:rsidRPr="00B857C7"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0,0043 (0,43%)</w:t>
            </w:r>
          </w:p>
        </w:tc>
        <w:tc>
          <w:tcPr>
            <w:tcW w:w="1483" w:type="dxa"/>
            <w:tcMar>
              <w:top w:w="150" w:type="dxa"/>
              <w:left w:w="0" w:type="dxa"/>
              <w:bottom w:w="150" w:type="dxa"/>
            </w:tcMar>
            <w:vAlign w:val="center"/>
          </w:tcPr>
          <w:p w14:paraId="1175726C" w14:textId="7EE2D69D" w:rsidR="00264AD4" w:rsidRPr="00B857C7" w:rsidRDefault="00264AD4" w:rsidP="00264AD4">
            <w:pPr>
              <w:spacing w:after="0"/>
              <w:rPr>
                <w:rFonts w:ascii="Times New Roman" w:eastAsia="Times New Roman" w:hAnsi="Times New Roman" w:cs="Times New Roman"/>
              </w:rPr>
            </w:pPr>
            <w:r w:rsidRPr="00B857C7">
              <w:rPr>
                <w:rFonts w:ascii="Times New Roman" w:eastAsia="Times New Roman" w:hAnsi="Times New Roman" w:cs="Times New Roman"/>
              </w:rPr>
              <w:t xml:space="preserve">+0,000 </w:t>
            </w:r>
            <w:r w:rsidR="005207F3" w:rsidRPr="00B857C7">
              <w:rPr>
                <w:rFonts w:ascii="Times New Roman" w:eastAsia="Times New Roman" w:hAnsi="Times New Roman" w:cs="Times New Roman"/>
              </w:rPr>
              <w:t>-</w:t>
            </w:r>
            <w:r w:rsidRPr="00B857C7">
              <w:rPr>
                <w:rFonts w:ascii="Times New Roman" w:eastAsia="Times New Roman" w:hAnsi="Times New Roman" w:cs="Times New Roman"/>
              </w:rPr>
              <w:t>+0,026</w:t>
            </w:r>
          </w:p>
        </w:tc>
        <w:tc>
          <w:tcPr>
            <w:tcW w:w="1309" w:type="dxa"/>
            <w:tcMar>
              <w:top w:w="150" w:type="dxa"/>
              <w:left w:w="0" w:type="dxa"/>
              <w:bottom w:w="150" w:type="dxa"/>
            </w:tcMar>
            <w:vAlign w:val="center"/>
          </w:tcPr>
          <w:p w14:paraId="61B34D02" w14:textId="33ED6061" w:rsidR="00264AD4" w:rsidRPr="00E05B6A" w:rsidRDefault="00264AD4" w:rsidP="00264AD4">
            <w:pPr>
              <w:spacing w:after="0"/>
              <w:rPr>
                <w:rFonts w:ascii="Times New Roman" w:eastAsia="Times New Roman" w:hAnsi="Times New Roman" w:cs="Times New Roman"/>
                <w:lang w:val="ru-RU"/>
              </w:rPr>
            </w:pPr>
          </w:p>
        </w:tc>
        <w:tc>
          <w:tcPr>
            <w:tcW w:w="2602" w:type="dxa"/>
            <w:tcMar>
              <w:top w:w="150" w:type="dxa"/>
              <w:left w:w="240" w:type="dxa"/>
              <w:bottom w:w="150" w:type="dxa"/>
              <w:right w:w="0" w:type="dxa"/>
            </w:tcMar>
            <w:vAlign w:val="center"/>
          </w:tcPr>
          <w:p w14:paraId="369E3346" w14:textId="77777777" w:rsidR="00264AD4" w:rsidRPr="00B857C7"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Незначимо</w:t>
            </w:r>
          </w:p>
        </w:tc>
      </w:tr>
      <w:tr w:rsidR="005F296F" w:rsidRPr="00786F95" w14:paraId="23D686C3" w14:textId="77777777" w:rsidTr="00207516">
        <w:tblPrEx>
          <w:tblBorders>
            <w:bottom w:val="single" w:sz="4" w:space="0" w:color="000000"/>
          </w:tblBorders>
        </w:tblPrEx>
        <w:trPr>
          <w:cantSplit/>
          <w:trHeight w:val="804"/>
        </w:trPr>
        <w:tc>
          <w:tcPr>
            <w:tcW w:w="0" w:type="auto"/>
            <w:gridSpan w:val="5"/>
            <w:tcMar>
              <w:top w:w="150" w:type="dxa"/>
              <w:left w:w="0" w:type="dxa"/>
              <w:bottom w:w="150" w:type="dxa"/>
              <w:right w:w="240" w:type="dxa"/>
            </w:tcMar>
            <w:vAlign w:val="center"/>
          </w:tcPr>
          <w:p w14:paraId="21CF2BF8" w14:textId="0AD60F0E" w:rsidR="00264AD4" w:rsidRPr="00B857C7" w:rsidRDefault="00B857C7" w:rsidP="00B857C7">
            <w:pPr>
              <w:spacing w:after="0"/>
              <w:contextualSpacing/>
              <w:rPr>
                <w:rFonts w:ascii="Times New Roman" w:eastAsia="Times New Roman" w:hAnsi="Times New Roman" w:cs="Times New Roman"/>
              </w:rPr>
            </w:pPr>
            <w:r w:rsidRPr="00B857C7">
              <w:rPr>
                <w:rFonts w:ascii="Times New Roman" w:eastAsia="Times New Roman" w:hAnsi="Times New Roman" w:cs="Times New Roman"/>
                <w:lang w:val="ru-RU"/>
              </w:rPr>
              <w:t xml:space="preserve">           </w:t>
            </w:r>
            <w:r w:rsidR="00264AD4" w:rsidRPr="00B857C7">
              <w:rPr>
                <w:rFonts w:ascii="Times New Roman" w:eastAsia="Times New Roman" w:hAnsi="Times New Roman" w:cs="Times New Roman"/>
                <w:lang w:val="ru-RU"/>
              </w:rPr>
              <w:t xml:space="preserve">Примечание </w:t>
            </w:r>
            <w:r w:rsidR="005207F3" w:rsidRPr="00B857C7">
              <w:rPr>
                <w:rFonts w:ascii="Times New Roman" w:eastAsia="Times New Roman" w:hAnsi="Times New Roman" w:cs="Times New Roman"/>
                <w:lang w:val="ru-RU"/>
              </w:rPr>
              <w:t>-</w:t>
            </w:r>
            <w:r w:rsidR="00264AD4" w:rsidRPr="00B857C7">
              <w:rPr>
                <w:rFonts w:ascii="Times New Roman" w:eastAsia="Times New Roman" w:hAnsi="Times New Roman" w:cs="Times New Roman"/>
                <w:lang w:val="ru-RU"/>
              </w:rPr>
              <w:t xml:space="preserve"> </w:t>
            </w:r>
            <w:r w:rsidR="00264AD4" w:rsidRPr="00B857C7">
              <w:rPr>
                <w:rFonts w:ascii="Times New Roman" w:eastAsia="Times New Roman" w:hAnsi="Times New Roman" w:cs="Times New Roman"/>
              </w:rPr>
              <w:t>NRI и IDI рассчитаны при сравнении полной модели (М4) с клинической (М3). p</w:t>
            </w:r>
            <w:r w:rsidR="005207F3" w:rsidRPr="00B857C7">
              <w:rPr>
                <w:rFonts w:ascii="Times New Roman" w:eastAsia="Times New Roman" w:hAnsi="Times New Roman" w:cs="Times New Roman"/>
              </w:rPr>
              <w:t>-</w:t>
            </w:r>
            <w:r w:rsidR="00264AD4" w:rsidRPr="00B857C7">
              <w:rPr>
                <w:rFonts w:ascii="Times New Roman" w:eastAsia="Times New Roman" w:hAnsi="Times New Roman" w:cs="Times New Roman"/>
              </w:rPr>
              <w:t>значения получены методом бутстрап</w:t>
            </w:r>
            <w:r w:rsidR="005207F3" w:rsidRPr="00B857C7">
              <w:rPr>
                <w:rFonts w:ascii="Times New Roman" w:eastAsia="Times New Roman" w:hAnsi="Times New Roman" w:cs="Times New Roman"/>
              </w:rPr>
              <w:t>-</w:t>
            </w:r>
            <w:r w:rsidR="00264AD4" w:rsidRPr="00B857C7">
              <w:rPr>
                <w:rFonts w:ascii="Times New Roman" w:eastAsia="Times New Roman" w:hAnsi="Times New Roman" w:cs="Times New Roman"/>
              </w:rPr>
              <w:t>пермутации (B = 1000).</w:t>
            </w:r>
          </w:p>
        </w:tc>
      </w:tr>
    </w:tbl>
    <w:p w14:paraId="77FCAD1F" w14:textId="77777777" w:rsidR="00264AD4" w:rsidRPr="00786F95" w:rsidRDefault="00264AD4" w:rsidP="00264AD4">
      <w:pPr>
        <w:spacing w:after="0"/>
        <w:ind w:firstLine="708"/>
        <w:jc w:val="both"/>
        <w:rPr>
          <w:rFonts w:ascii="Times New Roman" w:eastAsia="Times New Roman" w:hAnsi="Times New Roman" w:cs="Times New Roman"/>
          <w:sz w:val="28"/>
          <w:szCs w:val="28"/>
          <w:lang w:val="ru-RU"/>
        </w:rPr>
      </w:pPr>
    </w:p>
    <w:p w14:paraId="338A66A3" w14:textId="723D97BD" w:rsidR="00264AD4" w:rsidRPr="00786F95" w:rsidRDefault="00264AD4" w:rsidP="00264AD4">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 xml:space="preserve">Сравнительный анализ выявил несколько ключевых закономерностей. </w:t>
      </w:r>
      <w:r w:rsidRPr="00E05B6A">
        <w:rPr>
          <w:rFonts w:ascii="Times New Roman" w:eastAsia="Times New Roman" w:hAnsi="Times New Roman" w:cs="Times New Roman"/>
          <w:sz w:val="28"/>
          <w:szCs w:val="28"/>
        </w:rPr>
        <w:t>Клиническая шкала (М3) демонстрирует дискриминационную способность (AUC = 0,884; 95 % ДИ 0,849</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0,915), сопоставимую с однофакторной моделью на основе АГ (М1, AUC = 0,880; 0,844</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0,912)</w:t>
      </w:r>
      <w:r w:rsidRPr="00786F95">
        <w:rPr>
          <w:rFonts w:ascii="Times New Roman" w:eastAsia="Times New Roman" w:hAnsi="Times New Roman" w:cs="Times New Roman"/>
          <w:sz w:val="28"/>
          <w:szCs w:val="28"/>
        </w:rPr>
        <w:t>. Добавление генетического маркера rs9515199 (М3 → М4) приводит к приросту AUC на 0,01</w:t>
      </w:r>
      <w:r w:rsidRPr="00786F95">
        <w:rPr>
          <w:rFonts w:ascii="Times New Roman" w:eastAsia="Times New Roman" w:hAnsi="Times New Roman" w:cs="Times New Roman"/>
          <w:sz w:val="28"/>
          <w:szCs w:val="28"/>
          <w:lang w:val="ru-RU"/>
        </w:rPr>
        <w:t>1</w:t>
      </w:r>
      <w:r w:rsidRPr="00786F95">
        <w:rPr>
          <w:rFonts w:ascii="Times New Roman" w:eastAsia="Times New Roman" w:hAnsi="Times New Roman" w:cs="Times New Roman"/>
          <w:sz w:val="28"/>
          <w:szCs w:val="28"/>
        </w:rPr>
        <w:t xml:space="preserve">, </w:t>
      </w:r>
      <w:r w:rsidRPr="00E05B6A">
        <w:rPr>
          <w:rFonts w:ascii="Times New Roman" w:eastAsia="Times New Roman" w:hAnsi="Times New Roman" w:cs="Times New Roman"/>
          <w:sz w:val="28"/>
          <w:szCs w:val="28"/>
        </w:rPr>
        <w:t>и статистической значимости не достигает (тест ДеЛонга, p = 0,137)</w:t>
      </w:r>
      <w:r w:rsidRPr="00786F95">
        <w:rPr>
          <w:rFonts w:ascii="Times New Roman" w:eastAsia="Times New Roman" w:hAnsi="Times New Roman" w:cs="Times New Roman"/>
          <w:sz w:val="28"/>
          <w:szCs w:val="28"/>
        </w:rPr>
        <w:t xml:space="preserve">. </w:t>
      </w:r>
    </w:p>
    <w:p w14:paraId="5F90561A" w14:textId="6B39B6D0" w:rsidR="00264AD4" w:rsidRPr="00786F95" w:rsidRDefault="00264AD4" w:rsidP="00264AD4">
      <w:pPr>
        <w:spacing w:after="0"/>
        <w:ind w:firstLine="708"/>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Логистическая регрессия закономерно превосходит балльные шкалы по AUC (М5: 0,</w:t>
      </w:r>
      <w:r w:rsidRPr="00786F95">
        <w:rPr>
          <w:rFonts w:ascii="Times New Roman" w:eastAsia="Times New Roman" w:hAnsi="Times New Roman" w:cs="Times New Roman"/>
          <w:sz w:val="28"/>
          <w:szCs w:val="28"/>
          <w:lang w:val="ru-RU"/>
        </w:rPr>
        <w:t>908</w:t>
      </w:r>
      <w:r w:rsidRPr="00786F95">
        <w:rPr>
          <w:rFonts w:ascii="Times New Roman" w:eastAsia="Times New Roman" w:hAnsi="Times New Roman" w:cs="Times New Roman"/>
          <w:sz w:val="28"/>
          <w:szCs w:val="28"/>
        </w:rPr>
        <w:t>; М6: 0,9</w:t>
      </w:r>
      <w:r w:rsidRPr="00786F95">
        <w:rPr>
          <w:rFonts w:ascii="Times New Roman" w:eastAsia="Times New Roman" w:hAnsi="Times New Roman" w:cs="Times New Roman"/>
          <w:sz w:val="28"/>
          <w:szCs w:val="28"/>
          <w:lang w:val="ru-RU"/>
        </w:rPr>
        <w:t>2</w:t>
      </w:r>
      <w:r w:rsidRPr="00786F95">
        <w:rPr>
          <w:rFonts w:ascii="Times New Roman" w:eastAsia="Times New Roman" w:hAnsi="Times New Roman" w:cs="Times New Roman"/>
          <w:sz w:val="28"/>
          <w:szCs w:val="28"/>
        </w:rPr>
        <w:t xml:space="preserve">0), что отражает преимущества непрерывного взвешивания предикторов по сравнению с округленными баллами. Вместе с тем </w:t>
      </w:r>
      <w:r w:rsidRPr="00786F95">
        <w:rPr>
          <w:rFonts w:ascii="Times New Roman" w:eastAsia="Times New Roman" w:hAnsi="Times New Roman" w:cs="Times New Roman"/>
          <w:sz w:val="28"/>
          <w:szCs w:val="28"/>
        </w:rPr>
        <w:lastRenderedPageBreak/>
        <w:t xml:space="preserve">балльная шкала обладает очевидным практическим преимуществом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она применима без вычислительных инструментов непосредственно на приеме.</w:t>
      </w:r>
    </w:p>
    <w:p w14:paraId="3F4409F3" w14:textId="65957B48" w:rsidR="00264AD4" w:rsidRPr="00786F95" w:rsidRDefault="00264AD4" w:rsidP="00264AD4">
      <w:pPr>
        <w:spacing w:after="0"/>
        <w:ind w:firstLine="708"/>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Полученные данные позволяют сформулировать взвешенную оценку роли генетического компонента в разработанном алгоритме. С клинической точки зрения генотипирование rs9515199 не приводит к значимому улучшению реклассификации пациентов (NRI незначим) и, с учетом стоимости молекулярно</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генетического исследования, не является обязательным компонентом скрининговой шкалы риска ВК на данном этапе. Вместе с тем научная значимость данного результата принципиально иная. Настоящее исследование впервые устанавливает, что C</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аллель rs9515199, являющийся фактором риска в европейских популяциях (OR = 1,24</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1,28), </w:t>
      </w:r>
      <w:r w:rsidRPr="00E05B6A">
        <w:rPr>
          <w:rFonts w:ascii="Times New Roman" w:eastAsia="Times New Roman" w:hAnsi="Times New Roman" w:cs="Times New Roman"/>
          <w:sz w:val="28"/>
          <w:szCs w:val="28"/>
          <w:lang w:val="ru-RU"/>
        </w:rPr>
        <w:t>в данной казахстанской выборке встречался реже у пациентов с ВК (нескорректированные OR = 0,23</w:t>
      </w:r>
      <w:r w:rsidR="005207F3" w:rsidRPr="00E05B6A">
        <w:rPr>
          <w:rFonts w:ascii="Times New Roman" w:eastAsia="Times New Roman" w:hAnsi="Times New Roman" w:cs="Times New Roman"/>
          <w:sz w:val="28"/>
          <w:szCs w:val="28"/>
          <w:lang w:val="ru-RU"/>
        </w:rPr>
        <w:t>-</w:t>
      </w:r>
      <w:r w:rsidRPr="00E05B6A">
        <w:rPr>
          <w:rFonts w:ascii="Times New Roman" w:eastAsia="Times New Roman" w:hAnsi="Times New Roman" w:cs="Times New Roman"/>
          <w:sz w:val="28"/>
          <w:szCs w:val="28"/>
          <w:lang w:val="ru-RU"/>
        </w:rPr>
        <w:t>0,50 в различных моделях наследования), однако после одновременного учёта клинических факторов независимая ассоциация не подтверждается (p = 0,513)</w:t>
      </w:r>
      <w:r w:rsidRPr="00786F95">
        <w:rPr>
          <w:rFonts w:ascii="Times New Roman" w:eastAsia="Times New Roman" w:hAnsi="Times New Roman" w:cs="Times New Roman"/>
          <w:sz w:val="28"/>
          <w:szCs w:val="28"/>
        </w:rPr>
        <w:t>. Это не только меняет понимание патогенеза ВК в данной этнической группе, но и обосновывает необходимость масштабных популяционно</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специфичных генетических исследований. На выборке большего размера инкрементальная ценность rs9515199 может оказаться статистически и клинически значимой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что является приоритетным направлением дальнейших исследований.</w:t>
      </w:r>
    </w:p>
    <w:p w14:paraId="303E7556" w14:textId="5886AE0A" w:rsidR="00264AD4" w:rsidRPr="00786F95" w:rsidRDefault="00264AD4" w:rsidP="00264AD4">
      <w:pPr>
        <w:spacing w:after="0"/>
        <w:ind w:firstLine="708"/>
        <w:jc w:val="both"/>
        <w:rPr>
          <w:rFonts w:ascii="Times New Roman" w:hAnsi="Times New Roman" w:cs="Times New Roman"/>
          <w:sz w:val="28"/>
          <w:szCs w:val="28"/>
          <w:lang w:val="ru-RU"/>
        </w:rPr>
      </w:pPr>
      <w:r w:rsidRPr="00786F95">
        <w:rPr>
          <w:rFonts w:ascii="Times New Roman" w:hAnsi="Times New Roman" w:cs="Times New Roman"/>
          <w:sz w:val="28"/>
          <w:szCs w:val="28"/>
        </w:rPr>
        <w:t>Полиморфизм rs9515199 обладает самостоятельной научной значимостью как популяционно</w:t>
      </w:r>
      <w:r w:rsidR="005207F3" w:rsidRPr="00786F95">
        <w:rPr>
          <w:rFonts w:ascii="Times New Roman" w:hAnsi="Times New Roman" w:cs="Times New Roman"/>
          <w:sz w:val="28"/>
          <w:szCs w:val="28"/>
        </w:rPr>
        <w:t>-</w:t>
      </w:r>
      <w:r w:rsidRPr="00786F95">
        <w:rPr>
          <w:rFonts w:ascii="Times New Roman" w:hAnsi="Times New Roman" w:cs="Times New Roman"/>
          <w:sz w:val="28"/>
          <w:szCs w:val="28"/>
        </w:rPr>
        <w:t>специфический генетический фактор риска ВК, однако его дополнительный вклад в улучшение прогностической способности клинической модели является ограниченным и требует подтверждения на более крупных выборках.</w:t>
      </w:r>
    </w:p>
    <w:p w14:paraId="672837B6" w14:textId="77777777" w:rsidR="00264AD4" w:rsidRPr="00786F95" w:rsidRDefault="00264AD4" w:rsidP="00264AD4">
      <w:pPr>
        <w:spacing w:after="0"/>
        <w:ind w:firstLine="708"/>
        <w:jc w:val="both"/>
        <w:rPr>
          <w:rFonts w:ascii="Times New Roman" w:eastAsia="Times New Roman" w:hAnsi="Times New Roman" w:cs="Times New Roman"/>
          <w:sz w:val="28"/>
          <w:szCs w:val="28"/>
          <w:lang w:val="ru-RU"/>
        </w:rPr>
      </w:pPr>
    </w:p>
    <w:p w14:paraId="0CEE284C" w14:textId="77777777" w:rsidR="00264AD4" w:rsidRPr="00786F95" w:rsidRDefault="00264AD4" w:rsidP="00264AD4">
      <w:pPr>
        <w:spacing w:after="0"/>
        <w:ind w:firstLine="708"/>
        <w:jc w:val="both"/>
        <w:rPr>
          <w:rFonts w:ascii="Times New Roman" w:eastAsia="Times New Roman" w:hAnsi="Times New Roman" w:cs="Times New Roman"/>
          <w:b/>
          <w:bCs/>
          <w:sz w:val="28"/>
          <w:szCs w:val="28"/>
          <w:lang w:val="ru-RU"/>
        </w:rPr>
      </w:pPr>
      <w:r w:rsidRPr="00786F95">
        <w:rPr>
          <w:rFonts w:ascii="Times New Roman" w:eastAsia="Times New Roman" w:hAnsi="Times New Roman" w:cs="Times New Roman"/>
          <w:b/>
          <w:bCs/>
          <w:sz w:val="28"/>
          <w:szCs w:val="28"/>
          <w:lang w:val="ru-RU"/>
        </w:rPr>
        <w:t xml:space="preserve">3.9 Балльная шкала риска развития спонтанного внутримозгового кровоизлияния в казахской популяции: категории суммарного балла и пример расчета </w:t>
      </w:r>
    </w:p>
    <w:p w14:paraId="278CA3A8" w14:textId="554C6945" w:rsidR="00264AD4" w:rsidRPr="00786F95" w:rsidRDefault="00264AD4" w:rsidP="00264AD4">
      <w:pPr>
        <w:spacing w:after="0"/>
        <w:ind w:firstLine="708"/>
        <w:jc w:val="both"/>
        <w:rPr>
          <w:rFonts w:ascii="Times New Roman" w:hAnsi="Times New Roman" w:cs="Times New Roman"/>
          <w:sz w:val="28"/>
          <w:szCs w:val="28"/>
          <w:lang w:val="ru-RU"/>
        </w:rPr>
      </w:pPr>
      <w:r w:rsidRPr="00786F95">
        <w:rPr>
          <w:rFonts w:ascii="Times New Roman" w:hAnsi="Times New Roman" w:cs="Times New Roman"/>
          <w:sz w:val="28"/>
          <w:szCs w:val="28"/>
        </w:rPr>
        <w:t>Балльная шкала была сформирована на основе β</w:t>
      </w:r>
      <w:r w:rsidR="005207F3" w:rsidRPr="00786F95">
        <w:rPr>
          <w:rFonts w:ascii="Times New Roman" w:hAnsi="Times New Roman" w:cs="Times New Roman"/>
          <w:sz w:val="28"/>
          <w:szCs w:val="28"/>
        </w:rPr>
        <w:t>-</w:t>
      </w:r>
      <w:r w:rsidRPr="00786F95">
        <w:rPr>
          <w:rFonts w:ascii="Times New Roman" w:hAnsi="Times New Roman" w:cs="Times New Roman"/>
          <w:sz w:val="28"/>
          <w:szCs w:val="28"/>
        </w:rPr>
        <w:t>коэффициентов многофакторной логистической регрессии. Для повышения практической применимости модели коэффициенты были нормированы и округлены до целых значений. Наибольший вес получили клинические факторы (артериальная гипертензия, сахарный диабет и употребление алкоголя), каждому из которых присвоено по 2 балла, тогда как генетическому маркеру rs9515199 присвоен 1 балл.</w:t>
      </w:r>
    </w:p>
    <w:p w14:paraId="596F38C6" w14:textId="2E03A8E3" w:rsidR="00264AD4" w:rsidRPr="00D16F8A" w:rsidRDefault="00264AD4" w:rsidP="00264AD4">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На основе округленных β</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коэффициентов разработана балльная шкала риска ВК (авторское свидетельство Республики Казахстан № 71562) [</w:t>
      </w:r>
      <w:r w:rsidR="00F11929">
        <w:rPr>
          <w:rFonts w:ascii="Times New Roman" w:eastAsia="Times New Roman" w:hAnsi="Times New Roman" w:cs="Times New Roman"/>
          <w:sz w:val="28"/>
          <w:szCs w:val="28"/>
          <w:lang w:val="ru-RU"/>
        </w:rPr>
        <w:t>24</w:t>
      </w:r>
      <w:r w:rsidRPr="00786F95">
        <w:rPr>
          <w:rFonts w:ascii="Times New Roman" w:eastAsia="Times New Roman" w:hAnsi="Times New Roman" w:cs="Times New Roman"/>
          <w:sz w:val="28"/>
          <w:szCs w:val="28"/>
        </w:rPr>
        <w:t>], интегрирующая три модифицируемых клинических фактора (артериальную гипертензию, сахарный диабет, употребление алкоголя) и генетический маркер (полиморфизм rs9515199 гена</w:t>
      </w:r>
      <w:r w:rsidRPr="00786F95">
        <w:rPr>
          <w:rFonts w:ascii="Times New Roman" w:eastAsia="Times New Roman" w:hAnsi="Times New Roman" w:cs="Times New Roman"/>
          <w:i/>
          <w:iCs/>
          <w:sz w:val="28"/>
          <w:szCs w:val="28"/>
        </w:rPr>
        <w:t xml:space="preserve"> </w:t>
      </w:r>
      <w:r w:rsidR="00E05B6A">
        <w:rPr>
          <w:rFonts w:ascii="Times New Roman" w:eastAsia="Times New Roman" w:hAnsi="Times New Roman" w:cs="Times New Roman"/>
          <w:i/>
          <w:iCs/>
          <w:sz w:val="28"/>
          <w:szCs w:val="28"/>
        </w:rPr>
        <w:t>COL4A2</w:t>
      </w:r>
      <w:r w:rsidRPr="00786F95">
        <w:rPr>
          <w:rFonts w:ascii="Times New Roman" w:eastAsia="Times New Roman" w:hAnsi="Times New Roman" w:cs="Times New Roman"/>
          <w:sz w:val="28"/>
          <w:szCs w:val="28"/>
        </w:rPr>
        <w:t xml:space="preserve">). Категории риска определены на основе суммарного балла, рассчитанного по шкале. Оптимальный порог отсечения (2 </w:t>
      </w:r>
      <w:r w:rsidRPr="00786F95">
        <w:rPr>
          <w:rFonts w:ascii="Times New Roman" w:eastAsia="Times New Roman" w:hAnsi="Times New Roman" w:cs="Times New Roman"/>
          <w:sz w:val="28"/>
          <w:szCs w:val="28"/>
        </w:rPr>
        <w:lastRenderedPageBreak/>
        <w:t>балла) определен по максимальному индексу Юдена в ROC</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анализе.</w:t>
      </w:r>
      <w:r w:rsidR="00D16F8A">
        <w:rPr>
          <w:rFonts w:ascii="Times New Roman" w:eastAsia="Times New Roman" w:hAnsi="Times New Roman" w:cs="Times New Roman"/>
          <w:sz w:val="28"/>
          <w:szCs w:val="28"/>
          <w:lang w:val="ru-RU"/>
        </w:rPr>
        <w:t xml:space="preserve"> Категории риска представлены в Таблице 40.</w:t>
      </w:r>
    </w:p>
    <w:p w14:paraId="1AE1EE7B" w14:textId="77777777" w:rsidR="00264AD4" w:rsidRPr="00786F95" w:rsidRDefault="00264AD4" w:rsidP="00264AD4">
      <w:pPr>
        <w:spacing w:after="0"/>
        <w:ind w:firstLine="708"/>
        <w:jc w:val="both"/>
        <w:rPr>
          <w:rFonts w:ascii="Times New Roman" w:eastAsia="Times New Roman" w:hAnsi="Times New Roman" w:cs="Times New Roman"/>
          <w:sz w:val="28"/>
          <w:szCs w:val="28"/>
          <w:lang w:val="ru-RU"/>
        </w:rPr>
      </w:pPr>
    </w:p>
    <w:p w14:paraId="6886A365" w14:textId="7CEFEF13" w:rsidR="00264AD4" w:rsidRPr="00786F95" w:rsidRDefault="00264AD4" w:rsidP="00264AD4">
      <w:pPr>
        <w:spacing w:after="0"/>
        <w:rPr>
          <w:rFonts w:ascii="Times New Roman" w:eastAsia="Times New Roman" w:hAnsi="Times New Roman" w:cs="Times New Roman"/>
          <w:sz w:val="28"/>
          <w:szCs w:val="28"/>
        </w:rPr>
      </w:pPr>
      <w:r w:rsidRPr="00E05B6A">
        <w:rPr>
          <w:rFonts w:ascii="Times New Roman" w:eastAsia="Times New Roman" w:hAnsi="Times New Roman" w:cs="Times New Roman"/>
          <w:sz w:val="28"/>
          <w:szCs w:val="28"/>
        </w:rPr>
        <w:t xml:space="preserve">Таблица 40 </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 xml:space="preserve"> Категории риска ВК</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620"/>
        <w:gridCol w:w="5008"/>
      </w:tblGrid>
      <w:tr w:rsidR="005F296F" w:rsidRPr="005F296F" w14:paraId="4C303AD1" w14:textId="77777777" w:rsidTr="00207516">
        <w:trPr>
          <w:tblHeader/>
        </w:trPr>
        <w:tc>
          <w:tcPr>
            <w:tcW w:w="2399" w:type="pct"/>
            <w:tcMar>
              <w:top w:w="150" w:type="dxa"/>
              <w:left w:w="0" w:type="dxa"/>
              <w:bottom w:w="150" w:type="dxa"/>
              <w:right w:w="240" w:type="dxa"/>
            </w:tcMar>
            <w:vAlign w:val="center"/>
          </w:tcPr>
          <w:p w14:paraId="10375B2C"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Суммарный балл</w:t>
            </w:r>
          </w:p>
        </w:tc>
        <w:tc>
          <w:tcPr>
            <w:tcW w:w="2601" w:type="pct"/>
            <w:tcMar>
              <w:top w:w="150" w:type="dxa"/>
              <w:left w:w="240" w:type="dxa"/>
              <w:bottom w:w="150" w:type="dxa"/>
              <w:right w:w="240" w:type="dxa"/>
            </w:tcMar>
            <w:vAlign w:val="center"/>
          </w:tcPr>
          <w:p w14:paraId="36B155AA"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Категория риска</w:t>
            </w:r>
          </w:p>
        </w:tc>
      </w:tr>
      <w:tr w:rsidR="005F296F" w:rsidRPr="005F296F" w14:paraId="140ECB6C" w14:textId="77777777" w:rsidTr="00207516">
        <w:tc>
          <w:tcPr>
            <w:tcW w:w="2399" w:type="pct"/>
            <w:tcMar>
              <w:top w:w="150" w:type="dxa"/>
              <w:left w:w="0" w:type="dxa"/>
              <w:bottom w:w="150" w:type="dxa"/>
              <w:right w:w="240" w:type="dxa"/>
            </w:tcMar>
            <w:vAlign w:val="center"/>
          </w:tcPr>
          <w:p w14:paraId="714D3884" w14:textId="65E841E6" w:rsidR="00264AD4" w:rsidRPr="00DF404C" w:rsidRDefault="00264AD4" w:rsidP="00264AD4">
            <w:pPr>
              <w:spacing w:after="0"/>
              <w:rPr>
                <w:rFonts w:ascii="Times New Roman" w:eastAsia="Times New Roman" w:hAnsi="Times New Roman" w:cs="Times New Roman"/>
                <w:lang w:val="ru-RU"/>
              </w:rPr>
            </w:pPr>
            <w:r w:rsidRPr="00786F95">
              <w:rPr>
                <w:rFonts w:ascii="Times New Roman" w:eastAsia="Times New Roman" w:hAnsi="Times New Roman" w:cs="Times New Roman"/>
              </w:rPr>
              <w:t xml:space="preserve">0 </w:t>
            </w:r>
            <w:r w:rsidR="005207F3" w:rsidRPr="00786F95">
              <w:rPr>
                <w:rFonts w:ascii="Times New Roman" w:eastAsia="Times New Roman" w:hAnsi="Times New Roman" w:cs="Times New Roman"/>
              </w:rPr>
              <w:t>-</w:t>
            </w:r>
            <w:r w:rsidRPr="00786F95">
              <w:rPr>
                <w:rFonts w:ascii="Times New Roman" w:eastAsia="Times New Roman" w:hAnsi="Times New Roman" w:cs="Times New Roman"/>
              </w:rPr>
              <w:t xml:space="preserve"> </w:t>
            </w:r>
            <w:r w:rsidR="00DF404C">
              <w:rPr>
                <w:rFonts w:ascii="Times New Roman" w:eastAsia="Times New Roman" w:hAnsi="Times New Roman" w:cs="Times New Roman"/>
                <w:lang w:val="ru-RU"/>
              </w:rPr>
              <w:t>1</w:t>
            </w:r>
          </w:p>
        </w:tc>
        <w:tc>
          <w:tcPr>
            <w:tcW w:w="2601" w:type="pct"/>
            <w:tcMar>
              <w:top w:w="150" w:type="dxa"/>
              <w:left w:w="240" w:type="dxa"/>
              <w:bottom w:w="150" w:type="dxa"/>
              <w:right w:w="0" w:type="dxa"/>
            </w:tcMar>
            <w:vAlign w:val="center"/>
          </w:tcPr>
          <w:p w14:paraId="3A7E22EE"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Низкий</w:t>
            </w:r>
          </w:p>
        </w:tc>
      </w:tr>
      <w:tr w:rsidR="005F296F" w:rsidRPr="005F296F" w14:paraId="6E7BC801" w14:textId="77777777" w:rsidTr="00207516">
        <w:tc>
          <w:tcPr>
            <w:tcW w:w="2399" w:type="pct"/>
            <w:tcMar>
              <w:top w:w="150" w:type="dxa"/>
              <w:left w:w="0" w:type="dxa"/>
              <w:bottom w:w="150" w:type="dxa"/>
              <w:right w:w="240" w:type="dxa"/>
            </w:tcMar>
            <w:vAlign w:val="center"/>
          </w:tcPr>
          <w:p w14:paraId="169EA23D" w14:textId="5A2A5A3F" w:rsidR="00264AD4" w:rsidRPr="00786F95" w:rsidRDefault="00DF404C" w:rsidP="00264AD4">
            <w:pPr>
              <w:spacing w:after="0"/>
              <w:rPr>
                <w:rFonts w:ascii="Times New Roman" w:eastAsia="Times New Roman" w:hAnsi="Times New Roman" w:cs="Times New Roman"/>
              </w:rPr>
            </w:pPr>
            <w:r>
              <w:rPr>
                <w:rFonts w:ascii="Times New Roman" w:eastAsia="Times New Roman" w:hAnsi="Times New Roman" w:cs="Times New Roman"/>
                <w:lang w:val="ru-RU"/>
              </w:rPr>
              <w:t xml:space="preserve">2 </w:t>
            </w:r>
            <w:r w:rsidR="005207F3" w:rsidRPr="00786F95">
              <w:rPr>
                <w:rFonts w:ascii="Times New Roman" w:eastAsia="Times New Roman" w:hAnsi="Times New Roman" w:cs="Times New Roman"/>
              </w:rPr>
              <w:t>-</w:t>
            </w:r>
            <w:r w:rsidR="00264AD4" w:rsidRPr="00786F95">
              <w:rPr>
                <w:rFonts w:ascii="Times New Roman" w:eastAsia="Times New Roman" w:hAnsi="Times New Roman" w:cs="Times New Roman"/>
              </w:rPr>
              <w:t xml:space="preserve"> 4</w:t>
            </w:r>
          </w:p>
        </w:tc>
        <w:tc>
          <w:tcPr>
            <w:tcW w:w="2601" w:type="pct"/>
            <w:tcMar>
              <w:top w:w="150" w:type="dxa"/>
              <w:left w:w="240" w:type="dxa"/>
              <w:bottom w:w="150" w:type="dxa"/>
              <w:right w:w="0" w:type="dxa"/>
            </w:tcMar>
            <w:vAlign w:val="center"/>
          </w:tcPr>
          <w:p w14:paraId="5EC2B3E2"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Умеренный</w:t>
            </w:r>
          </w:p>
        </w:tc>
      </w:tr>
      <w:tr w:rsidR="005F296F" w:rsidRPr="005F296F" w14:paraId="677C06B6" w14:textId="77777777" w:rsidTr="00207516">
        <w:tc>
          <w:tcPr>
            <w:tcW w:w="2399" w:type="pct"/>
            <w:tcMar>
              <w:top w:w="150" w:type="dxa"/>
              <w:left w:w="0" w:type="dxa"/>
              <w:bottom w:w="150" w:type="dxa"/>
              <w:right w:w="240" w:type="dxa"/>
            </w:tcMar>
            <w:vAlign w:val="center"/>
          </w:tcPr>
          <w:p w14:paraId="1DB4C594" w14:textId="55D100C3"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 xml:space="preserve">5 </w:t>
            </w:r>
            <w:r w:rsidR="005207F3" w:rsidRPr="00786F95">
              <w:rPr>
                <w:rFonts w:ascii="Times New Roman" w:eastAsia="Times New Roman" w:hAnsi="Times New Roman" w:cs="Times New Roman"/>
              </w:rPr>
              <w:t>-</w:t>
            </w:r>
            <w:r w:rsidRPr="00786F95">
              <w:rPr>
                <w:rFonts w:ascii="Times New Roman" w:eastAsia="Times New Roman" w:hAnsi="Times New Roman" w:cs="Times New Roman"/>
              </w:rPr>
              <w:t xml:space="preserve"> 6</w:t>
            </w:r>
          </w:p>
        </w:tc>
        <w:tc>
          <w:tcPr>
            <w:tcW w:w="2601" w:type="pct"/>
            <w:tcMar>
              <w:top w:w="150" w:type="dxa"/>
              <w:left w:w="240" w:type="dxa"/>
              <w:bottom w:w="150" w:type="dxa"/>
              <w:right w:w="0" w:type="dxa"/>
            </w:tcMar>
            <w:vAlign w:val="center"/>
          </w:tcPr>
          <w:p w14:paraId="3B0C71F1"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Высокий</w:t>
            </w:r>
          </w:p>
        </w:tc>
      </w:tr>
      <w:tr w:rsidR="005F296F" w:rsidRPr="005F296F" w14:paraId="73B127D6" w14:textId="77777777" w:rsidTr="00207516">
        <w:tc>
          <w:tcPr>
            <w:tcW w:w="2399" w:type="pct"/>
            <w:tcMar>
              <w:top w:w="150" w:type="dxa"/>
              <w:left w:w="0" w:type="dxa"/>
              <w:bottom w:w="150" w:type="dxa"/>
              <w:right w:w="240" w:type="dxa"/>
            </w:tcMar>
            <w:vAlign w:val="center"/>
          </w:tcPr>
          <w:p w14:paraId="1C1A5DFE"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7 (максимум по шкале)</w:t>
            </w:r>
          </w:p>
        </w:tc>
        <w:tc>
          <w:tcPr>
            <w:tcW w:w="2601" w:type="pct"/>
            <w:tcMar>
              <w:top w:w="150" w:type="dxa"/>
              <w:left w:w="240" w:type="dxa"/>
              <w:bottom w:w="150" w:type="dxa"/>
              <w:right w:w="0" w:type="dxa"/>
            </w:tcMar>
            <w:vAlign w:val="center"/>
          </w:tcPr>
          <w:p w14:paraId="3A94A600"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Очень высокий</w:t>
            </w:r>
          </w:p>
        </w:tc>
      </w:tr>
      <w:tr w:rsidR="005F296F" w:rsidRPr="00786F95" w14:paraId="69FDBA9D" w14:textId="77777777" w:rsidTr="00207516">
        <w:tc>
          <w:tcPr>
            <w:tcW w:w="5000" w:type="pct"/>
            <w:gridSpan w:val="2"/>
            <w:tcMar>
              <w:top w:w="150" w:type="dxa"/>
              <w:left w:w="0" w:type="dxa"/>
              <w:bottom w:w="150" w:type="dxa"/>
              <w:right w:w="240" w:type="dxa"/>
            </w:tcMar>
            <w:vAlign w:val="center"/>
          </w:tcPr>
          <w:p w14:paraId="62BF8FD5" w14:textId="45449823" w:rsidR="00264AD4" w:rsidRPr="00786F95" w:rsidRDefault="00264AD4" w:rsidP="00E4444F">
            <w:pPr>
              <w:spacing w:after="0"/>
              <w:ind w:firstLine="708"/>
              <w:jc w:val="both"/>
              <w:rPr>
                <w:rFonts w:ascii="Times New Roman" w:eastAsia="Times New Roman" w:hAnsi="Times New Roman" w:cs="Times New Roman"/>
                <w:lang w:val="ru-RU"/>
              </w:rPr>
            </w:pPr>
            <w:r w:rsidRPr="00786F95">
              <w:rPr>
                <w:rFonts w:ascii="Times New Roman" w:eastAsia="Times New Roman" w:hAnsi="Times New Roman" w:cs="Times New Roman"/>
              </w:rPr>
              <w:t xml:space="preserve">Примечание </w:t>
            </w:r>
            <w:r w:rsidR="005207F3" w:rsidRPr="00786F95">
              <w:rPr>
                <w:rFonts w:ascii="Times New Roman" w:eastAsia="Times New Roman" w:hAnsi="Times New Roman" w:cs="Times New Roman"/>
                <w:lang w:val="ru-RU"/>
              </w:rPr>
              <w:t>-</w:t>
            </w:r>
            <w:r w:rsidRPr="00786F95">
              <w:rPr>
                <w:rFonts w:ascii="Times New Roman" w:eastAsia="Times New Roman" w:hAnsi="Times New Roman" w:cs="Times New Roman"/>
                <w:lang w:val="ru-RU"/>
              </w:rPr>
              <w:t xml:space="preserve"> </w:t>
            </w:r>
            <w:r w:rsidRPr="00786F95">
              <w:rPr>
                <w:rFonts w:ascii="Times New Roman" w:eastAsia="Times New Roman" w:hAnsi="Times New Roman" w:cs="Times New Roman"/>
              </w:rPr>
              <w:t>Максимально возможный суммарный балл по шкале составляет 7 (2 балла × 3 клинических фактора + 1 балл за генотип). Категории риска скорректированы выше с учётом фактического диапазона шкалы (0</w:t>
            </w:r>
            <w:r w:rsidR="005207F3" w:rsidRPr="00786F95">
              <w:rPr>
                <w:rFonts w:ascii="Times New Roman" w:eastAsia="Times New Roman" w:hAnsi="Times New Roman" w:cs="Times New Roman"/>
              </w:rPr>
              <w:t>-</w:t>
            </w:r>
            <w:r w:rsidRPr="00786F95">
              <w:rPr>
                <w:rFonts w:ascii="Times New Roman" w:eastAsia="Times New Roman" w:hAnsi="Times New Roman" w:cs="Times New Roman"/>
              </w:rPr>
              <w:t>7 баллов)</w:t>
            </w:r>
            <w:r w:rsidRPr="00786F95">
              <w:rPr>
                <w:rFonts w:ascii="Times New Roman" w:eastAsia="Times New Roman" w:hAnsi="Times New Roman" w:cs="Times New Roman"/>
                <w:lang w:val="ru-RU"/>
              </w:rPr>
              <w:t>. К</w:t>
            </w:r>
            <w:r w:rsidR="00B857C7" w:rsidRPr="00B857C7">
              <w:rPr>
                <w:rFonts w:ascii="Times New Roman" w:eastAsia="Times New Roman" w:hAnsi="Times New Roman" w:cs="Times New Roman"/>
              </w:rPr>
              <w:t>атегория</w:t>
            </w:r>
            <w:r w:rsidRPr="00E05B6A">
              <w:rPr>
                <w:rFonts w:ascii="Times New Roman" w:eastAsia="Times New Roman" w:hAnsi="Times New Roman" w:cs="Times New Roman"/>
              </w:rPr>
              <w:t xml:space="preserve"> «очень высокий риск» является расчётной.</w:t>
            </w:r>
          </w:p>
        </w:tc>
      </w:tr>
    </w:tbl>
    <w:p w14:paraId="45ED09E1" w14:textId="77777777" w:rsidR="00264AD4" w:rsidRPr="00786F95" w:rsidRDefault="00264AD4" w:rsidP="00264AD4">
      <w:pPr>
        <w:spacing w:after="0"/>
        <w:ind w:firstLine="708"/>
        <w:jc w:val="both"/>
        <w:rPr>
          <w:rFonts w:ascii="Times New Roman" w:eastAsia="Times New Roman" w:hAnsi="Times New Roman" w:cs="Times New Roman"/>
          <w:b/>
          <w:bCs/>
          <w:sz w:val="28"/>
          <w:szCs w:val="28"/>
          <w:lang w:val="ru-RU"/>
        </w:rPr>
      </w:pPr>
    </w:p>
    <w:p w14:paraId="33D324C4" w14:textId="77777777" w:rsidR="00264AD4" w:rsidRPr="00786F95" w:rsidRDefault="00264AD4" w:rsidP="00264AD4">
      <w:pPr>
        <w:spacing w:after="0"/>
        <w:jc w:val="both"/>
        <w:rPr>
          <w:rFonts w:ascii="Times New Roman" w:eastAsia="Times New Roman" w:hAnsi="Times New Roman" w:cs="Times New Roman"/>
          <w:sz w:val="28"/>
          <w:szCs w:val="28"/>
        </w:rPr>
      </w:pPr>
    </w:p>
    <w:p w14:paraId="2B2B1CB2" w14:textId="77777777" w:rsidR="00264AD4" w:rsidRPr="00786F95" w:rsidRDefault="00264AD4" w:rsidP="00264AD4">
      <w:pPr>
        <w:spacing w:after="0"/>
        <w:ind w:firstLine="708"/>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Таким образом, разработанная шкала позволяет стратифицировать пациентов казахской национальности по категориям риска и определить оптимальную тактику профилактического наблюдения (Рисунок 10).</w:t>
      </w:r>
    </w:p>
    <w:p w14:paraId="2FF8B1AE" w14:textId="1A0FB33F" w:rsidR="00264AD4" w:rsidRPr="00786F95" w:rsidRDefault="00264AD4" w:rsidP="00264AD4">
      <w:pPr>
        <w:spacing w:after="0"/>
        <w:ind w:firstLine="708"/>
        <w:jc w:val="both"/>
        <w:rPr>
          <w:rFonts w:ascii="Times New Roman" w:eastAsia="Times New Roman" w:hAnsi="Times New Roman" w:cs="Times New Roman"/>
          <w:sz w:val="28"/>
          <w:szCs w:val="28"/>
        </w:rPr>
      </w:pPr>
    </w:p>
    <w:p w14:paraId="72C531F4" w14:textId="53BB2122" w:rsidR="00264AD4" w:rsidRPr="00786F95" w:rsidRDefault="00901CD4" w:rsidP="00264AD4">
      <w:pPr>
        <w:spacing w:after="0"/>
        <w:ind w:firstLine="708"/>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38C33790" wp14:editId="738E38B9">
            <wp:extent cx="5179060" cy="2217153"/>
            <wp:effectExtent l="0" t="0" r="2540" b="0"/>
            <wp:docPr id="124760801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9">
                      <a:extLst>
                        <a:ext uri="{28A0092B-C50C-407E-A947-70E740481C1C}">
                          <a14:useLocalDpi xmlns:a14="http://schemas.microsoft.com/office/drawing/2010/main" val="0"/>
                        </a:ext>
                      </a:extLst>
                    </a:blip>
                    <a:srcRect t="2020"/>
                    <a:stretch>
                      <a:fillRect/>
                    </a:stretch>
                  </pic:blipFill>
                  <pic:spPr bwMode="auto">
                    <a:xfrm>
                      <a:off x="0" y="0"/>
                      <a:ext cx="5189119" cy="2221459"/>
                    </a:xfrm>
                    <a:prstGeom prst="rect">
                      <a:avLst/>
                    </a:prstGeom>
                    <a:noFill/>
                    <a:ln>
                      <a:noFill/>
                    </a:ln>
                    <a:extLst>
                      <a:ext uri="{53640926-AAD7-44D8-BBD7-CCE9431645EC}">
                        <a14:shadowObscured xmlns:a14="http://schemas.microsoft.com/office/drawing/2010/main"/>
                      </a:ext>
                    </a:extLst>
                  </pic:spPr>
                </pic:pic>
              </a:graphicData>
            </a:graphic>
          </wp:inline>
        </w:drawing>
      </w:r>
    </w:p>
    <w:p w14:paraId="121A645D" w14:textId="1A773D0D" w:rsidR="00264AD4" w:rsidRPr="00786F95" w:rsidRDefault="00264AD4" w:rsidP="00264AD4">
      <w:pPr>
        <w:spacing w:after="0"/>
        <w:ind w:firstLine="708"/>
        <w:jc w:val="center"/>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 xml:space="preserve">Рисунок 10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Блок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схема прогнозирования риска ВК</w:t>
      </w:r>
    </w:p>
    <w:p w14:paraId="19890E0B" w14:textId="77777777" w:rsidR="00264AD4" w:rsidRDefault="00264AD4" w:rsidP="00264AD4">
      <w:pPr>
        <w:pBdr>
          <w:top w:val="nil"/>
          <w:left w:val="nil"/>
          <w:bottom w:val="nil"/>
          <w:right w:val="nil"/>
          <w:between w:val="nil"/>
        </w:pBdr>
        <w:spacing w:after="0"/>
        <w:ind w:firstLine="708"/>
        <w:jc w:val="center"/>
        <w:rPr>
          <w:rFonts w:ascii="Times New Roman" w:eastAsia="Times New Roman" w:hAnsi="Times New Roman" w:cs="Times New Roman"/>
          <w:b/>
          <w:bCs/>
          <w:sz w:val="28"/>
          <w:szCs w:val="28"/>
          <w:lang w:val="ru-RU"/>
        </w:rPr>
      </w:pPr>
    </w:p>
    <w:p w14:paraId="7C8DA582" w14:textId="77777777" w:rsidR="00B857C7" w:rsidRPr="00786F95" w:rsidRDefault="00B857C7" w:rsidP="00B857C7">
      <w:pPr>
        <w:spacing w:after="0"/>
        <w:ind w:firstLine="720"/>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 xml:space="preserve">При оптимальном пороге отсечения (≥2 балла), определённом по максимальному индексу Юдена, чувствительность шкалы составила 100%, специфичность - 68,8%, положительная предсказательная ценность - 75,3%, отрицательная предсказательная ценность - 100%. AUC самой балльной шкалы на данных выборки составила 0,895, </w:t>
      </w:r>
      <w:r w:rsidRPr="00DF469B">
        <w:rPr>
          <w:rFonts w:ascii="Times New Roman" w:eastAsia="Times New Roman" w:hAnsi="Times New Roman" w:cs="Times New Roman"/>
          <w:sz w:val="28"/>
          <w:szCs w:val="28"/>
        </w:rPr>
        <w:t>при 95 % ДИ 0,858-0,927, что согласуется с приведёнными выше оценками AUC для клинической и полной логистических моделей (0,908 и 0,920)</w:t>
      </w:r>
      <w:r w:rsidRPr="00786F95">
        <w:rPr>
          <w:rFonts w:ascii="Times New Roman" w:eastAsia="Times New Roman" w:hAnsi="Times New Roman" w:cs="Times New Roman"/>
          <w:sz w:val="28"/>
          <w:szCs w:val="28"/>
        </w:rPr>
        <w:t xml:space="preserve">. При пороге ≥4 балла специфичность достигает 97,4% </w:t>
      </w:r>
      <w:r w:rsidRPr="00786F95">
        <w:rPr>
          <w:rFonts w:ascii="Times New Roman" w:eastAsia="Times New Roman" w:hAnsi="Times New Roman" w:cs="Times New Roman"/>
          <w:sz w:val="28"/>
          <w:szCs w:val="28"/>
        </w:rPr>
        <w:lastRenderedPageBreak/>
        <w:t>при чувствительности 33,6%, что может быть полезно для выделения группы наиболее высокого риска, нуждающейся в приоритетном профилактическом наблюдении (Таблица 41)</w:t>
      </w:r>
    </w:p>
    <w:p w14:paraId="61136156" w14:textId="77777777" w:rsidR="00B857C7" w:rsidRPr="00786F95" w:rsidRDefault="00B857C7" w:rsidP="00B857C7">
      <w:pPr>
        <w:spacing w:after="0"/>
        <w:ind w:firstLine="720"/>
        <w:jc w:val="both"/>
        <w:rPr>
          <w:rFonts w:ascii="Times New Roman" w:eastAsia="Times New Roman" w:hAnsi="Times New Roman" w:cs="Times New Roman"/>
          <w:sz w:val="28"/>
          <w:szCs w:val="28"/>
          <w:lang w:val="ru-RU"/>
        </w:rPr>
      </w:pPr>
    </w:p>
    <w:p w14:paraId="3F8A1CD9" w14:textId="3AD35464" w:rsidR="00B857C7" w:rsidRPr="00DF469B" w:rsidRDefault="00B857C7" w:rsidP="00B857C7">
      <w:pPr>
        <w:spacing w:after="0"/>
        <w:jc w:val="both"/>
        <w:rPr>
          <w:rFonts w:ascii="Times New Roman" w:hAnsi="Times New Roman" w:cs="Times New Roman"/>
        </w:rPr>
      </w:pPr>
      <w:r w:rsidRPr="00786F95">
        <w:rPr>
          <w:rFonts w:ascii="Times New Roman" w:eastAsia="Times New Roman" w:hAnsi="Times New Roman" w:cs="Times New Roman"/>
          <w:sz w:val="28"/>
          <w:szCs w:val="28"/>
        </w:rPr>
        <w:t xml:space="preserve">Таблица </w:t>
      </w:r>
      <w:r w:rsidRPr="00786F95">
        <w:rPr>
          <w:rFonts w:ascii="Times New Roman" w:eastAsia="Times New Roman" w:hAnsi="Times New Roman" w:cs="Times New Roman"/>
          <w:sz w:val="28"/>
          <w:szCs w:val="28"/>
          <w:lang w:val="ru-RU"/>
        </w:rPr>
        <w:t>41</w:t>
      </w:r>
      <w:r w:rsidRPr="00786F95">
        <w:rPr>
          <w:rFonts w:ascii="Times New Roman" w:eastAsia="Times New Roman" w:hAnsi="Times New Roman" w:cs="Times New Roman"/>
          <w:sz w:val="28"/>
          <w:szCs w:val="28"/>
        </w:rPr>
        <w:t xml:space="preserve"> - Диагностические характеристики балльной шкалы риска ВК при различных порогах отсечения </w:t>
      </w:r>
    </w:p>
    <w:tbl>
      <w:tblPr>
        <w:tblW w:w="5000" w:type="pct"/>
        <w:tblBorders>
          <w:top w:val="single" w:sz="4" w:space="0" w:color="000000"/>
          <w:left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239"/>
        <w:gridCol w:w="1560"/>
        <w:gridCol w:w="994"/>
        <w:gridCol w:w="1090"/>
        <w:gridCol w:w="745"/>
      </w:tblGrid>
      <w:tr w:rsidR="00B857C7" w:rsidRPr="00DF469B" w14:paraId="3A05ABD6" w14:textId="77777777" w:rsidTr="00E05B6A">
        <w:tc>
          <w:tcPr>
            <w:tcW w:w="2721" w:type="pct"/>
            <w:tcMar>
              <w:top w:w="100" w:type="dxa"/>
              <w:left w:w="100" w:type="dxa"/>
              <w:bottom w:w="100" w:type="dxa"/>
              <w:right w:w="100" w:type="dxa"/>
            </w:tcMar>
            <w:vAlign w:val="center"/>
          </w:tcPr>
          <w:p w14:paraId="30818D4B"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Порог (≥ баллов)</w:t>
            </w:r>
          </w:p>
        </w:tc>
        <w:tc>
          <w:tcPr>
            <w:tcW w:w="810" w:type="pct"/>
            <w:tcMar>
              <w:top w:w="100" w:type="dxa"/>
              <w:left w:w="100" w:type="dxa"/>
              <w:bottom w:w="100" w:type="dxa"/>
              <w:right w:w="100" w:type="dxa"/>
            </w:tcMar>
            <w:vAlign w:val="center"/>
          </w:tcPr>
          <w:p w14:paraId="751655A0"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Se, %</w:t>
            </w:r>
          </w:p>
        </w:tc>
        <w:tc>
          <w:tcPr>
            <w:tcW w:w="516" w:type="pct"/>
            <w:tcMar>
              <w:top w:w="100" w:type="dxa"/>
              <w:left w:w="100" w:type="dxa"/>
              <w:bottom w:w="100" w:type="dxa"/>
              <w:right w:w="100" w:type="dxa"/>
            </w:tcMar>
            <w:vAlign w:val="center"/>
          </w:tcPr>
          <w:p w14:paraId="74DFE417"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Sp, %</w:t>
            </w:r>
          </w:p>
        </w:tc>
        <w:tc>
          <w:tcPr>
            <w:tcW w:w="566" w:type="pct"/>
            <w:tcMar>
              <w:top w:w="100" w:type="dxa"/>
              <w:left w:w="100" w:type="dxa"/>
              <w:bottom w:w="100" w:type="dxa"/>
              <w:right w:w="100" w:type="dxa"/>
            </w:tcMar>
            <w:vAlign w:val="center"/>
          </w:tcPr>
          <w:p w14:paraId="4C3E480E"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PPV, %</w:t>
            </w:r>
          </w:p>
        </w:tc>
        <w:tc>
          <w:tcPr>
            <w:tcW w:w="387" w:type="pct"/>
            <w:tcMar>
              <w:top w:w="100" w:type="dxa"/>
              <w:left w:w="100" w:type="dxa"/>
              <w:bottom w:w="100" w:type="dxa"/>
              <w:right w:w="100" w:type="dxa"/>
            </w:tcMar>
            <w:vAlign w:val="center"/>
          </w:tcPr>
          <w:p w14:paraId="0C5F2B1D"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NPV, %</w:t>
            </w:r>
          </w:p>
        </w:tc>
      </w:tr>
      <w:tr w:rsidR="00B857C7" w:rsidRPr="00DF469B" w14:paraId="660CD720" w14:textId="77777777" w:rsidTr="00E05B6A">
        <w:tc>
          <w:tcPr>
            <w:tcW w:w="2721" w:type="pct"/>
            <w:tcMar>
              <w:top w:w="100" w:type="dxa"/>
              <w:left w:w="100" w:type="dxa"/>
              <w:bottom w:w="100" w:type="dxa"/>
              <w:right w:w="100" w:type="dxa"/>
            </w:tcMar>
            <w:vAlign w:val="center"/>
          </w:tcPr>
          <w:p w14:paraId="069E0258"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1</w:t>
            </w:r>
          </w:p>
        </w:tc>
        <w:tc>
          <w:tcPr>
            <w:tcW w:w="810" w:type="pct"/>
            <w:tcMar>
              <w:top w:w="100" w:type="dxa"/>
              <w:left w:w="100" w:type="dxa"/>
              <w:bottom w:w="100" w:type="dxa"/>
              <w:right w:w="100" w:type="dxa"/>
            </w:tcMar>
            <w:vAlign w:val="center"/>
          </w:tcPr>
          <w:p w14:paraId="76CC9606"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100,0</w:t>
            </w:r>
          </w:p>
        </w:tc>
        <w:tc>
          <w:tcPr>
            <w:tcW w:w="516" w:type="pct"/>
            <w:tcMar>
              <w:top w:w="100" w:type="dxa"/>
              <w:left w:w="100" w:type="dxa"/>
              <w:bottom w:w="100" w:type="dxa"/>
              <w:right w:w="100" w:type="dxa"/>
            </w:tcMar>
            <w:vAlign w:val="center"/>
          </w:tcPr>
          <w:p w14:paraId="21A45CE4"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50,6</w:t>
            </w:r>
          </w:p>
        </w:tc>
        <w:tc>
          <w:tcPr>
            <w:tcW w:w="566" w:type="pct"/>
            <w:tcMar>
              <w:top w:w="100" w:type="dxa"/>
              <w:left w:w="100" w:type="dxa"/>
              <w:bottom w:w="100" w:type="dxa"/>
              <w:right w:w="100" w:type="dxa"/>
            </w:tcMar>
            <w:vAlign w:val="center"/>
          </w:tcPr>
          <w:p w14:paraId="398C6248"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65,8</w:t>
            </w:r>
          </w:p>
        </w:tc>
        <w:tc>
          <w:tcPr>
            <w:tcW w:w="387" w:type="pct"/>
            <w:tcMar>
              <w:top w:w="100" w:type="dxa"/>
              <w:left w:w="100" w:type="dxa"/>
              <w:bottom w:w="100" w:type="dxa"/>
              <w:right w:w="100" w:type="dxa"/>
            </w:tcMar>
            <w:vAlign w:val="center"/>
          </w:tcPr>
          <w:p w14:paraId="59A33A9F"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100,0</w:t>
            </w:r>
          </w:p>
        </w:tc>
      </w:tr>
      <w:tr w:rsidR="00B857C7" w:rsidRPr="00DF469B" w14:paraId="39376EA8" w14:textId="77777777" w:rsidTr="00E05B6A">
        <w:tc>
          <w:tcPr>
            <w:tcW w:w="2721" w:type="pct"/>
            <w:tcMar>
              <w:top w:w="100" w:type="dxa"/>
              <w:left w:w="100" w:type="dxa"/>
              <w:bottom w:w="100" w:type="dxa"/>
              <w:right w:w="100" w:type="dxa"/>
            </w:tcMar>
            <w:vAlign w:val="center"/>
          </w:tcPr>
          <w:p w14:paraId="15A5E003"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2 (оптимальный по индексу Юдена)</w:t>
            </w:r>
          </w:p>
        </w:tc>
        <w:tc>
          <w:tcPr>
            <w:tcW w:w="810" w:type="pct"/>
            <w:tcMar>
              <w:top w:w="100" w:type="dxa"/>
              <w:left w:w="100" w:type="dxa"/>
              <w:bottom w:w="100" w:type="dxa"/>
              <w:right w:w="100" w:type="dxa"/>
            </w:tcMar>
            <w:vAlign w:val="center"/>
          </w:tcPr>
          <w:p w14:paraId="178F9075"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100,0</w:t>
            </w:r>
          </w:p>
        </w:tc>
        <w:tc>
          <w:tcPr>
            <w:tcW w:w="516" w:type="pct"/>
            <w:tcMar>
              <w:top w:w="100" w:type="dxa"/>
              <w:left w:w="100" w:type="dxa"/>
              <w:bottom w:w="100" w:type="dxa"/>
              <w:right w:w="100" w:type="dxa"/>
            </w:tcMar>
            <w:vAlign w:val="center"/>
          </w:tcPr>
          <w:p w14:paraId="79A5A946"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68,8</w:t>
            </w:r>
          </w:p>
        </w:tc>
        <w:tc>
          <w:tcPr>
            <w:tcW w:w="566" w:type="pct"/>
            <w:tcMar>
              <w:top w:w="100" w:type="dxa"/>
              <w:left w:w="100" w:type="dxa"/>
              <w:bottom w:w="100" w:type="dxa"/>
              <w:right w:w="100" w:type="dxa"/>
            </w:tcMar>
            <w:vAlign w:val="center"/>
          </w:tcPr>
          <w:p w14:paraId="635BDB4A"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75,3</w:t>
            </w:r>
          </w:p>
        </w:tc>
        <w:tc>
          <w:tcPr>
            <w:tcW w:w="387" w:type="pct"/>
            <w:tcMar>
              <w:top w:w="100" w:type="dxa"/>
              <w:left w:w="100" w:type="dxa"/>
              <w:bottom w:w="100" w:type="dxa"/>
              <w:right w:w="100" w:type="dxa"/>
            </w:tcMar>
            <w:vAlign w:val="center"/>
          </w:tcPr>
          <w:p w14:paraId="55F87F45"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100,0</w:t>
            </w:r>
          </w:p>
        </w:tc>
      </w:tr>
      <w:tr w:rsidR="00B857C7" w:rsidRPr="00DF469B" w14:paraId="51DEB10B" w14:textId="77777777" w:rsidTr="00E05B6A">
        <w:tc>
          <w:tcPr>
            <w:tcW w:w="2721" w:type="pct"/>
            <w:tcMar>
              <w:top w:w="100" w:type="dxa"/>
              <w:left w:w="100" w:type="dxa"/>
              <w:bottom w:w="100" w:type="dxa"/>
              <w:right w:w="100" w:type="dxa"/>
            </w:tcMar>
            <w:vAlign w:val="center"/>
          </w:tcPr>
          <w:p w14:paraId="1E9CEEC9"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3</w:t>
            </w:r>
          </w:p>
        </w:tc>
        <w:tc>
          <w:tcPr>
            <w:tcW w:w="810" w:type="pct"/>
            <w:tcMar>
              <w:top w:w="100" w:type="dxa"/>
              <w:left w:w="100" w:type="dxa"/>
              <w:bottom w:w="100" w:type="dxa"/>
              <w:right w:w="100" w:type="dxa"/>
            </w:tcMar>
            <w:vAlign w:val="center"/>
          </w:tcPr>
          <w:p w14:paraId="05816100"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67,8</w:t>
            </w:r>
          </w:p>
        </w:tc>
        <w:tc>
          <w:tcPr>
            <w:tcW w:w="516" w:type="pct"/>
            <w:tcMar>
              <w:top w:w="100" w:type="dxa"/>
              <w:left w:w="100" w:type="dxa"/>
              <w:bottom w:w="100" w:type="dxa"/>
              <w:right w:w="100" w:type="dxa"/>
            </w:tcMar>
            <w:vAlign w:val="center"/>
          </w:tcPr>
          <w:p w14:paraId="4F72F785"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86,4</w:t>
            </w:r>
          </w:p>
        </w:tc>
        <w:tc>
          <w:tcPr>
            <w:tcW w:w="566" w:type="pct"/>
            <w:tcMar>
              <w:top w:w="100" w:type="dxa"/>
              <w:left w:w="100" w:type="dxa"/>
              <w:bottom w:w="100" w:type="dxa"/>
              <w:right w:w="100" w:type="dxa"/>
            </w:tcMar>
            <w:vAlign w:val="center"/>
          </w:tcPr>
          <w:p w14:paraId="088E7DD7"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82,5</w:t>
            </w:r>
          </w:p>
        </w:tc>
        <w:tc>
          <w:tcPr>
            <w:tcW w:w="387" w:type="pct"/>
            <w:tcMar>
              <w:top w:w="100" w:type="dxa"/>
              <w:left w:w="100" w:type="dxa"/>
              <w:bottom w:w="100" w:type="dxa"/>
              <w:right w:w="100" w:type="dxa"/>
            </w:tcMar>
            <w:vAlign w:val="center"/>
          </w:tcPr>
          <w:p w14:paraId="5D7E5062"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73,9</w:t>
            </w:r>
          </w:p>
        </w:tc>
      </w:tr>
      <w:tr w:rsidR="00B857C7" w:rsidRPr="00DF469B" w14:paraId="3D7944EF" w14:textId="77777777" w:rsidTr="00E05B6A">
        <w:tc>
          <w:tcPr>
            <w:tcW w:w="2721" w:type="pct"/>
            <w:tcMar>
              <w:top w:w="100" w:type="dxa"/>
              <w:left w:w="100" w:type="dxa"/>
              <w:bottom w:w="100" w:type="dxa"/>
              <w:right w:w="100" w:type="dxa"/>
            </w:tcMar>
            <w:vAlign w:val="center"/>
          </w:tcPr>
          <w:p w14:paraId="673ACCFC"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4</w:t>
            </w:r>
          </w:p>
        </w:tc>
        <w:tc>
          <w:tcPr>
            <w:tcW w:w="810" w:type="pct"/>
            <w:tcMar>
              <w:top w:w="100" w:type="dxa"/>
              <w:left w:w="100" w:type="dxa"/>
              <w:bottom w:w="100" w:type="dxa"/>
              <w:right w:w="100" w:type="dxa"/>
            </w:tcMar>
            <w:vAlign w:val="center"/>
          </w:tcPr>
          <w:p w14:paraId="55D6BF28"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33,6</w:t>
            </w:r>
          </w:p>
        </w:tc>
        <w:tc>
          <w:tcPr>
            <w:tcW w:w="516" w:type="pct"/>
            <w:tcMar>
              <w:top w:w="100" w:type="dxa"/>
              <w:left w:w="100" w:type="dxa"/>
              <w:bottom w:w="100" w:type="dxa"/>
              <w:right w:w="100" w:type="dxa"/>
            </w:tcMar>
            <w:vAlign w:val="center"/>
          </w:tcPr>
          <w:p w14:paraId="2A7032AE"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97,4</w:t>
            </w:r>
          </w:p>
        </w:tc>
        <w:tc>
          <w:tcPr>
            <w:tcW w:w="566" w:type="pct"/>
            <w:tcMar>
              <w:top w:w="100" w:type="dxa"/>
              <w:left w:w="100" w:type="dxa"/>
              <w:bottom w:w="100" w:type="dxa"/>
              <w:right w:w="100" w:type="dxa"/>
            </w:tcMar>
            <w:vAlign w:val="center"/>
          </w:tcPr>
          <w:p w14:paraId="2D550C30"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92,5</w:t>
            </w:r>
          </w:p>
        </w:tc>
        <w:tc>
          <w:tcPr>
            <w:tcW w:w="387" w:type="pct"/>
            <w:tcMar>
              <w:top w:w="100" w:type="dxa"/>
              <w:left w:w="100" w:type="dxa"/>
              <w:bottom w:w="100" w:type="dxa"/>
              <w:right w:w="100" w:type="dxa"/>
            </w:tcMar>
            <w:vAlign w:val="center"/>
          </w:tcPr>
          <w:p w14:paraId="32C15226"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60,7</w:t>
            </w:r>
          </w:p>
        </w:tc>
      </w:tr>
      <w:tr w:rsidR="00B857C7" w:rsidRPr="00DF469B" w14:paraId="0C80B353" w14:textId="77777777" w:rsidTr="00E05B6A">
        <w:tc>
          <w:tcPr>
            <w:tcW w:w="2721" w:type="pct"/>
            <w:tcMar>
              <w:top w:w="100" w:type="dxa"/>
              <w:left w:w="100" w:type="dxa"/>
              <w:bottom w:w="100" w:type="dxa"/>
              <w:right w:w="100" w:type="dxa"/>
            </w:tcMar>
            <w:vAlign w:val="center"/>
          </w:tcPr>
          <w:p w14:paraId="70566973"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5</w:t>
            </w:r>
          </w:p>
        </w:tc>
        <w:tc>
          <w:tcPr>
            <w:tcW w:w="810" w:type="pct"/>
            <w:tcMar>
              <w:top w:w="100" w:type="dxa"/>
              <w:left w:w="100" w:type="dxa"/>
              <w:bottom w:w="100" w:type="dxa"/>
              <w:right w:w="100" w:type="dxa"/>
            </w:tcMar>
            <w:vAlign w:val="center"/>
          </w:tcPr>
          <w:p w14:paraId="3E185ECF"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17,1</w:t>
            </w:r>
          </w:p>
        </w:tc>
        <w:tc>
          <w:tcPr>
            <w:tcW w:w="516" w:type="pct"/>
            <w:tcMar>
              <w:top w:w="100" w:type="dxa"/>
              <w:left w:w="100" w:type="dxa"/>
              <w:bottom w:w="100" w:type="dxa"/>
              <w:right w:w="100" w:type="dxa"/>
            </w:tcMar>
            <w:vAlign w:val="center"/>
          </w:tcPr>
          <w:p w14:paraId="47F9F2C1"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98,1</w:t>
            </w:r>
          </w:p>
        </w:tc>
        <w:tc>
          <w:tcPr>
            <w:tcW w:w="566" w:type="pct"/>
            <w:tcMar>
              <w:top w:w="100" w:type="dxa"/>
              <w:left w:w="100" w:type="dxa"/>
              <w:bottom w:w="100" w:type="dxa"/>
              <w:right w:w="100" w:type="dxa"/>
            </w:tcMar>
            <w:vAlign w:val="center"/>
          </w:tcPr>
          <w:p w14:paraId="5AE2C1DC"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89,3</w:t>
            </w:r>
          </w:p>
        </w:tc>
        <w:tc>
          <w:tcPr>
            <w:tcW w:w="387" w:type="pct"/>
            <w:tcMar>
              <w:top w:w="100" w:type="dxa"/>
              <w:left w:w="100" w:type="dxa"/>
              <w:bottom w:w="100" w:type="dxa"/>
              <w:right w:w="100" w:type="dxa"/>
            </w:tcMar>
            <w:vAlign w:val="center"/>
          </w:tcPr>
          <w:p w14:paraId="4833F667"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55,5</w:t>
            </w:r>
          </w:p>
        </w:tc>
      </w:tr>
      <w:tr w:rsidR="00B857C7" w:rsidRPr="00DF469B" w14:paraId="519FD6A2" w14:textId="77777777" w:rsidTr="00E05B6A">
        <w:tc>
          <w:tcPr>
            <w:tcW w:w="2721" w:type="pct"/>
            <w:tcMar>
              <w:top w:w="100" w:type="dxa"/>
              <w:left w:w="100" w:type="dxa"/>
              <w:bottom w:w="100" w:type="dxa"/>
              <w:right w:w="100" w:type="dxa"/>
            </w:tcMar>
            <w:vAlign w:val="center"/>
          </w:tcPr>
          <w:p w14:paraId="406C2BD4"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6</w:t>
            </w:r>
          </w:p>
        </w:tc>
        <w:tc>
          <w:tcPr>
            <w:tcW w:w="810" w:type="pct"/>
            <w:tcMar>
              <w:top w:w="100" w:type="dxa"/>
              <w:left w:w="100" w:type="dxa"/>
              <w:bottom w:w="100" w:type="dxa"/>
              <w:right w:w="100" w:type="dxa"/>
            </w:tcMar>
            <w:vAlign w:val="center"/>
          </w:tcPr>
          <w:p w14:paraId="10DA3218"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1,4</w:t>
            </w:r>
          </w:p>
        </w:tc>
        <w:tc>
          <w:tcPr>
            <w:tcW w:w="516" w:type="pct"/>
            <w:tcMar>
              <w:top w:w="100" w:type="dxa"/>
              <w:left w:w="100" w:type="dxa"/>
              <w:bottom w:w="100" w:type="dxa"/>
              <w:right w:w="100" w:type="dxa"/>
            </w:tcMar>
            <w:vAlign w:val="center"/>
          </w:tcPr>
          <w:p w14:paraId="1DC08089"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100,0</w:t>
            </w:r>
          </w:p>
        </w:tc>
        <w:tc>
          <w:tcPr>
            <w:tcW w:w="566" w:type="pct"/>
            <w:tcMar>
              <w:top w:w="100" w:type="dxa"/>
              <w:left w:w="100" w:type="dxa"/>
              <w:bottom w:w="100" w:type="dxa"/>
              <w:right w:w="100" w:type="dxa"/>
            </w:tcMar>
            <w:vAlign w:val="center"/>
          </w:tcPr>
          <w:p w14:paraId="7D0FDBFC"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100,0</w:t>
            </w:r>
          </w:p>
        </w:tc>
        <w:tc>
          <w:tcPr>
            <w:tcW w:w="387" w:type="pct"/>
            <w:tcMar>
              <w:top w:w="100" w:type="dxa"/>
              <w:left w:w="100" w:type="dxa"/>
              <w:bottom w:w="100" w:type="dxa"/>
              <w:right w:w="100" w:type="dxa"/>
            </w:tcMar>
            <w:vAlign w:val="center"/>
          </w:tcPr>
          <w:p w14:paraId="6477590B"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51,7</w:t>
            </w:r>
          </w:p>
        </w:tc>
      </w:tr>
    </w:tbl>
    <w:tbl>
      <w:tblPr>
        <w:tblStyle w:val="aff9"/>
        <w:tblW w:w="0" w:type="auto"/>
        <w:tblLook w:val="04A0" w:firstRow="1" w:lastRow="0" w:firstColumn="1" w:lastColumn="0" w:noHBand="0" w:noVBand="1"/>
      </w:tblPr>
      <w:tblGrid>
        <w:gridCol w:w="9628"/>
      </w:tblGrid>
      <w:tr w:rsidR="00B857C7" w14:paraId="4FD106E8" w14:textId="77777777" w:rsidTr="00B857C7">
        <w:tc>
          <w:tcPr>
            <w:tcW w:w="9628" w:type="dxa"/>
          </w:tcPr>
          <w:p w14:paraId="7101095C" w14:textId="22B92578" w:rsidR="00B857C7" w:rsidRDefault="006C2D0E" w:rsidP="00E05B6A">
            <w:pPr>
              <w:jc w:val="both"/>
              <w:rPr>
                <w:rFonts w:ascii="Times New Roman" w:eastAsia="Times New Roman" w:hAnsi="Times New Roman" w:cs="Times New Roman"/>
                <w:b/>
                <w:bCs/>
                <w:sz w:val="28"/>
                <w:szCs w:val="28"/>
                <w:lang w:val="ru-RU"/>
              </w:rPr>
            </w:pPr>
            <w:r>
              <w:rPr>
                <w:rFonts w:ascii="Times New Roman" w:eastAsia="Times New Roman" w:hAnsi="Times New Roman" w:cs="Times New Roman"/>
                <w:lang w:val="ru-RU"/>
              </w:rPr>
              <w:t xml:space="preserve">            </w:t>
            </w:r>
            <w:r w:rsidR="00B857C7" w:rsidRPr="00786F95">
              <w:rPr>
                <w:rFonts w:ascii="Times New Roman" w:eastAsia="Times New Roman" w:hAnsi="Times New Roman" w:cs="Times New Roman"/>
              </w:rPr>
              <w:t>Примечание - Se - чувствительность, Sp - специфичность, PPV - положительная предсказательная ценность, NPV - отрицательная предсказательная ценность. Чувствительность 100% при пороге ≥2 балла в значительной мере обусловлена тем, что артериальная гипертензия присутствовала у 100% пациентов основной группы и уже сама по себе даёт 2 балла; таким образом, показатель отражает распространённость АГ в выборке, а не самостоятельную дискриминационную способность прочих компонентов шкалы.</w:t>
            </w:r>
          </w:p>
        </w:tc>
      </w:tr>
    </w:tbl>
    <w:p w14:paraId="7EB0507B" w14:textId="77777777" w:rsidR="00B857C7" w:rsidRPr="00B857C7" w:rsidRDefault="00B857C7" w:rsidP="00264AD4">
      <w:pPr>
        <w:pBdr>
          <w:top w:val="nil"/>
          <w:left w:val="nil"/>
          <w:bottom w:val="nil"/>
          <w:right w:val="nil"/>
          <w:between w:val="nil"/>
        </w:pBdr>
        <w:spacing w:after="0"/>
        <w:ind w:firstLine="708"/>
        <w:jc w:val="center"/>
        <w:rPr>
          <w:rFonts w:ascii="Times New Roman" w:eastAsia="Times New Roman" w:hAnsi="Times New Roman" w:cs="Times New Roman"/>
          <w:b/>
          <w:bCs/>
          <w:sz w:val="28"/>
          <w:szCs w:val="28"/>
          <w:lang w:val="ru-RU"/>
        </w:rPr>
      </w:pPr>
    </w:p>
    <w:p w14:paraId="39EC6FB3" w14:textId="77777777" w:rsidR="00264AD4" w:rsidRPr="00786F95" w:rsidRDefault="00264AD4" w:rsidP="00264AD4">
      <w:pPr>
        <w:pBdr>
          <w:top w:val="nil"/>
          <w:left w:val="nil"/>
          <w:bottom w:val="nil"/>
          <w:right w:val="nil"/>
          <w:between w:val="nil"/>
        </w:pBdr>
        <w:spacing w:after="0"/>
        <w:ind w:firstLine="708"/>
        <w:jc w:val="both"/>
        <w:rPr>
          <w:rFonts w:ascii="Times New Roman" w:eastAsia="Times New Roman" w:hAnsi="Times New Roman" w:cs="Times New Roman"/>
          <w:b/>
          <w:bCs/>
          <w:sz w:val="28"/>
          <w:szCs w:val="28"/>
          <w:lang w:val="ru-RU"/>
        </w:rPr>
      </w:pPr>
      <w:r w:rsidRPr="00786F95">
        <w:rPr>
          <w:rFonts w:ascii="Times New Roman" w:eastAsia="Times New Roman" w:hAnsi="Times New Roman" w:cs="Times New Roman"/>
          <w:b/>
          <w:bCs/>
          <w:sz w:val="28"/>
          <w:szCs w:val="28"/>
        </w:rPr>
        <w:t>3.10</w:t>
      </w:r>
      <w:r w:rsidRPr="00786F95">
        <w:rPr>
          <w:rFonts w:ascii="Times New Roman" w:eastAsia="Times New Roman" w:hAnsi="Times New Roman" w:cs="Times New Roman"/>
          <w:b/>
          <w:bCs/>
          <w:sz w:val="28"/>
          <w:szCs w:val="28"/>
          <w:lang w:val="ru-RU"/>
        </w:rPr>
        <w:t xml:space="preserve"> Ограничения исследования и обсуждение полученных результатов</w:t>
      </w:r>
    </w:p>
    <w:p w14:paraId="3E85E63E" w14:textId="47B111F2" w:rsidR="00264AD4" w:rsidRPr="00786F95" w:rsidRDefault="00264AD4" w:rsidP="00264AD4">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 xml:space="preserve">Настоящее исследование имеет ряд ограничений, которые следует учитывать при интерпретации полученных результатов. Хотя априорный расчет размера выборки показал минимальную необходимую численность в 194 человека, а фактическая выборка составила 327 человек, что превышает расчетную на 68%, данный объем остается относительно небольшим по сравнению с крупными международными генетическими консорциумами, насчитывающими десятки тысяч участников [18, </w:t>
      </w:r>
      <w:r w:rsidR="00FE1B89" w:rsidRPr="00786F95">
        <w:rPr>
          <w:rFonts w:ascii="Times New Roman" w:eastAsia="Times New Roman" w:hAnsi="Times New Roman" w:cs="Times New Roman"/>
          <w:sz w:val="28"/>
          <w:szCs w:val="28"/>
          <w:lang w:val="ru-RU"/>
        </w:rPr>
        <w:t>44</w:t>
      </w:r>
      <w:r w:rsidRPr="00786F95">
        <w:rPr>
          <w:rFonts w:ascii="Times New Roman" w:eastAsia="Times New Roman" w:hAnsi="Times New Roman" w:cs="Times New Roman"/>
          <w:sz w:val="28"/>
          <w:szCs w:val="28"/>
        </w:rPr>
        <w:t>]. Это ограничивает статистическую мощность для обнаружения слабых генетических эффектов (например, для SNP с низкой частотой минорного аллеля) и возможность проведения расширенного стратифицированного анализа по подгруппам.</w:t>
      </w:r>
    </w:p>
    <w:p w14:paraId="31DEA58D" w14:textId="3F697736" w:rsidR="00264AD4" w:rsidRPr="00786F95" w:rsidRDefault="00264AD4" w:rsidP="00264AD4">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Отсутствие внешней валидации разработанного прогностического алгоритма на независимой казахской когорте является одним из основных ограничений. Хотя внутренняя валидация методом бутстрапа (B=1000) подтвердила стабильность моделей, для подтверждения обобщаемости результатов требуется проверка алгоритма на выборках из других регионов Казахстана, что составляет приоритетное направление будущих исследований.</w:t>
      </w:r>
    </w:p>
    <w:p w14:paraId="4581E192" w14:textId="78237261" w:rsidR="00264AD4" w:rsidRPr="00786F95" w:rsidRDefault="00264AD4" w:rsidP="00264AD4">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В работе изучены только три однонуклеотидных полиморфизма гена</w:t>
      </w:r>
      <w:r w:rsidRPr="00786F95">
        <w:rPr>
          <w:rFonts w:ascii="Times New Roman" w:eastAsia="Times New Roman" w:hAnsi="Times New Roman" w:cs="Times New Roman"/>
          <w:i/>
          <w:iCs/>
          <w:sz w:val="28"/>
          <w:szCs w:val="28"/>
        </w:rPr>
        <w:t xml:space="preserve"> </w:t>
      </w:r>
      <w:r w:rsidR="00E05B6A">
        <w:rPr>
          <w:rFonts w:ascii="Times New Roman" w:eastAsia="Times New Roman" w:hAnsi="Times New Roman" w:cs="Times New Roman"/>
          <w:i/>
          <w:iCs/>
          <w:sz w:val="28"/>
          <w:szCs w:val="28"/>
        </w:rPr>
        <w:t>COL4A2</w:t>
      </w:r>
      <w:r w:rsidRPr="00786F95">
        <w:rPr>
          <w:rFonts w:ascii="Times New Roman" w:eastAsia="Times New Roman" w:hAnsi="Times New Roman" w:cs="Times New Roman"/>
          <w:i/>
          <w:iCs/>
          <w:sz w:val="28"/>
          <w:szCs w:val="28"/>
        </w:rPr>
        <w:t xml:space="preserve"> </w:t>
      </w:r>
      <w:r w:rsidRPr="00786F95">
        <w:rPr>
          <w:rFonts w:ascii="Times New Roman" w:eastAsia="Times New Roman" w:hAnsi="Times New Roman" w:cs="Times New Roman"/>
          <w:sz w:val="28"/>
          <w:szCs w:val="28"/>
        </w:rPr>
        <w:t xml:space="preserve">(rs9515199, rs9521732, rs9521733), выбранных на основании данных </w:t>
      </w:r>
      <w:r w:rsidRPr="00786F95">
        <w:rPr>
          <w:rFonts w:ascii="Times New Roman" w:eastAsia="Times New Roman" w:hAnsi="Times New Roman" w:cs="Times New Roman"/>
          <w:sz w:val="28"/>
          <w:szCs w:val="28"/>
        </w:rPr>
        <w:lastRenderedPageBreak/>
        <w:t>европейских мета</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анализов [1</w:t>
      </w:r>
      <w:r w:rsidR="00901CD4">
        <w:rPr>
          <w:rFonts w:ascii="Times New Roman" w:eastAsia="Times New Roman" w:hAnsi="Times New Roman" w:cs="Times New Roman"/>
          <w:sz w:val="28"/>
          <w:szCs w:val="28"/>
          <w:lang w:val="ru-RU"/>
        </w:rPr>
        <w:t>7</w:t>
      </w:r>
      <w:r w:rsidRPr="00786F95">
        <w:rPr>
          <w:rFonts w:ascii="Times New Roman" w:eastAsia="Times New Roman" w:hAnsi="Times New Roman" w:cs="Times New Roman"/>
          <w:sz w:val="28"/>
          <w:szCs w:val="28"/>
        </w:rPr>
        <w:t xml:space="preserve">, </w:t>
      </w:r>
      <w:r w:rsidR="00901CD4">
        <w:rPr>
          <w:rFonts w:ascii="Times New Roman" w:eastAsia="Times New Roman" w:hAnsi="Times New Roman" w:cs="Times New Roman"/>
          <w:sz w:val="28"/>
          <w:szCs w:val="28"/>
          <w:lang w:val="ru-RU"/>
        </w:rPr>
        <w:t>70</w:t>
      </w:r>
      <w:r w:rsidRPr="00786F95">
        <w:rPr>
          <w:rFonts w:ascii="Times New Roman" w:eastAsia="Times New Roman" w:hAnsi="Times New Roman" w:cs="Times New Roman"/>
          <w:sz w:val="28"/>
          <w:szCs w:val="28"/>
        </w:rPr>
        <w:t>]. Полногеномный подход (GWAS) или секвенирование следующего поколения могли бы выявить дополнительные генетические варианты, включая редкие мутации с более сильным фенотипическим эффектом, а также полиморфизмы в других генах</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кандидатах (</w:t>
      </w:r>
      <w:r w:rsidRPr="00786F95">
        <w:rPr>
          <w:rFonts w:ascii="Times New Roman" w:eastAsia="Times New Roman" w:hAnsi="Times New Roman" w:cs="Times New Roman"/>
          <w:i/>
          <w:iCs/>
          <w:sz w:val="28"/>
          <w:szCs w:val="28"/>
        </w:rPr>
        <w:t>APOE</w:t>
      </w:r>
      <w:r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lang w:val="ru-RU"/>
        </w:rPr>
        <w:t xml:space="preserve"> </w:t>
      </w:r>
      <w:r w:rsidRPr="00786F95">
        <w:rPr>
          <w:rFonts w:ascii="Times New Roman" w:eastAsia="Times New Roman" w:hAnsi="Times New Roman" w:cs="Times New Roman"/>
          <w:i/>
          <w:iCs/>
          <w:sz w:val="28"/>
          <w:szCs w:val="28"/>
        </w:rPr>
        <w:t>ACE</w:t>
      </w:r>
      <w:r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lang w:val="ru-RU"/>
        </w:rPr>
        <w:t xml:space="preserve"> </w:t>
      </w:r>
      <w:r w:rsidRPr="00786F95">
        <w:rPr>
          <w:rFonts w:ascii="Times New Roman" w:eastAsia="Times New Roman" w:hAnsi="Times New Roman" w:cs="Times New Roman"/>
          <w:i/>
          <w:iCs/>
          <w:sz w:val="28"/>
          <w:szCs w:val="28"/>
        </w:rPr>
        <w:t>MTHFR</w:t>
      </w:r>
      <w:r w:rsidRPr="00786F95">
        <w:rPr>
          <w:rFonts w:ascii="Times New Roman" w:eastAsia="Times New Roman" w:hAnsi="Times New Roman" w:cs="Times New Roman"/>
          <w:sz w:val="28"/>
          <w:szCs w:val="28"/>
        </w:rPr>
        <w:t>) [1</w:t>
      </w:r>
      <w:r w:rsidR="00DB4CFF">
        <w:rPr>
          <w:rFonts w:ascii="Times New Roman" w:eastAsia="Times New Roman" w:hAnsi="Times New Roman" w:cs="Times New Roman"/>
          <w:sz w:val="28"/>
          <w:szCs w:val="28"/>
          <w:lang w:val="ru-RU"/>
        </w:rPr>
        <w:t>1</w:t>
      </w:r>
      <w:r w:rsidRPr="00786F95">
        <w:rPr>
          <w:rFonts w:ascii="Times New Roman" w:eastAsia="Times New Roman" w:hAnsi="Times New Roman" w:cs="Times New Roman"/>
          <w:sz w:val="28"/>
          <w:szCs w:val="28"/>
        </w:rPr>
        <w:t xml:space="preserve">]. </w:t>
      </w:r>
      <w:r w:rsidRPr="00786F95">
        <w:rPr>
          <w:rFonts w:ascii="Times New Roman" w:hAnsi="Times New Roman" w:cs="Times New Roman"/>
          <w:sz w:val="28"/>
          <w:szCs w:val="28"/>
        </w:rPr>
        <w:t>Функциональные исследования, направленные на изучение возможных молекулярных механизмов, связывающих полиморфизм rs9515199 с риском внутримозгового кровоизлияния (например, анализ экспрессии мРНК, репортерные анализы), в рамках настоящего исследования не проводились и требуют дальнейшего изучения.</w:t>
      </w:r>
    </w:p>
    <w:p w14:paraId="10975D02" w14:textId="77777777" w:rsidR="00FE1B89" w:rsidRPr="00786F95" w:rsidRDefault="00264AD4" w:rsidP="00264AD4">
      <w:pPr>
        <w:pBdr>
          <w:top w:val="nil"/>
          <w:left w:val="nil"/>
          <w:bottom w:val="nil"/>
          <w:right w:val="nil"/>
          <w:between w:val="nil"/>
        </w:pBdr>
        <w:spacing w:after="0"/>
        <w:ind w:firstLine="708"/>
        <w:jc w:val="both"/>
        <w:rPr>
          <w:rFonts w:ascii="Times New Roman" w:hAnsi="Times New Roman" w:cs="Times New Roman"/>
          <w:sz w:val="28"/>
          <w:szCs w:val="28"/>
          <w:lang w:val="ru-RU"/>
        </w:rPr>
      </w:pPr>
      <w:r w:rsidRPr="00786F95">
        <w:rPr>
          <w:rFonts w:ascii="Times New Roman" w:hAnsi="Times New Roman" w:cs="Times New Roman"/>
          <w:sz w:val="28"/>
          <w:szCs w:val="28"/>
        </w:rPr>
        <w:t xml:space="preserve">Малый размер подгруппы лобарных внутримозговых кровоизлияний (n=17) и инфратенториальных кровоизлияний (мозжечок </w:t>
      </w:r>
      <w:r w:rsidR="005207F3" w:rsidRPr="00786F95">
        <w:rPr>
          <w:rFonts w:ascii="Times New Roman" w:hAnsi="Times New Roman" w:cs="Times New Roman"/>
          <w:sz w:val="28"/>
          <w:szCs w:val="28"/>
        </w:rPr>
        <w:t>-</w:t>
      </w:r>
      <w:r w:rsidRPr="00786F95">
        <w:rPr>
          <w:rFonts w:ascii="Times New Roman" w:hAnsi="Times New Roman" w:cs="Times New Roman"/>
          <w:sz w:val="28"/>
          <w:szCs w:val="28"/>
        </w:rPr>
        <w:t xml:space="preserve"> 9, ствол </w:t>
      </w:r>
      <w:r w:rsidR="005207F3" w:rsidRPr="00786F95">
        <w:rPr>
          <w:rFonts w:ascii="Times New Roman" w:hAnsi="Times New Roman" w:cs="Times New Roman"/>
          <w:sz w:val="28"/>
          <w:szCs w:val="28"/>
        </w:rPr>
        <w:t>-</w:t>
      </w:r>
      <w:r w:rsidRPr="00786F95">
        <w:rPr>
          <w:rFonts w:ascii="Times New Roman" w:hAnsi="Times New Roman" w:cs="Times New Roman"/>
          <w:sz w:val="28"/>
          <w:szCs w:val="28"/>
        </w:rPr>
        <w:t xml:space="preserve"> 6) не позволил провести полноценный стратифицированный анализ по локализации гематомы. Для оценки возможных различий между подтипами внутримозговых кровоизлияний необходимы исследования на более крупных выборках.</w:t>
      </w:r>
    </w:p>
    <w:p w14:paraId="071B1228" w14:textId="77777777" w:rsidR="00FE1B89" w:rsidRPr="00786F95" w:rsidRDefault="00264AD4" w:rsidP="00264AD4">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Одноцентровый дизайн исследования (пациенты только из Карагандинской области) и этническая однородность выборки (только этнические казахи) являются одновременно и сильной стороной (минимизация популяционной стратификации), и ограничением, поскольку результаты могут не быть полностью репрезентативными для смешанных популяций других регионов Казахстана или для представителей других этнических групп, проживающих в стране.</w:t>
      </w:r>
    </w:p>
    <w:p w14:paraId="22B78598" w14:textId="3DF17BE1" w:rsidR="00264AD4" w:rsidRPr="00786F95" w:rsidRDefault="00FE1B89" w:rsidP="00264AD4">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lang w:val="ru-RU"/>
        </w:rPr>
        <w:t>И</w:t>
      </w:r>
      <w:r w:rsidRPr="00786F95">
        <w:rPr>
          <w:rFonts w:ascii="Times New Roman" w:eastAsia="Times New Roman" w:hAnsi="Times New Roman" w:cs="Times New Roman"/>
          <w:sz w:val="28"/>
          <w:szCs w:val="28"/>
        </w:rPr>
        <w:t>сследование</w:t>
      </w:r>
      <w:r w:rsidR="00264AD4" w:rsidRPr="00786F95">
        <w:rPr>
          <w:rFonts w:ascii="Times New Roman" w:eastAsia="Times New Roman" w:hAnsi="Times New Roman" w:cs="Times New Roman"/>
          <w:sz w:val="28"/>
          <w:szCs w:val="28"/>
        </w:rPr>
        <w:t xml:space="preserve"> не оценивало долгосрочный функциональный исход пациентов после ВК (по модифицированной шкале Рэнкина через 3</w:t>
      </w:r>
      <w:r w:rsidR="005207F3" w:rsidRPr="00786F95">
        <w:rPr>
          <w:rFonts w:ascii="Times New Roman" w:eastAsia="Times New Roman" w:hAnsi="Times New Roman" w:cs="Times New Roman"/>
          <w:sz w:val="28"/>
          <w:szCs w:val="28"/>
        </w:rPr>
        <w:t>-</w:t>
      </w:r>
      <w:r w:rsidR="00264AD4" w:rsidRPr="00786F95">
        <w:rPr>
          <w:rFonts w:ascii="Times New Roman" w:eastAsia="Times New Roman" w:hAnsi="Times New Roman" w:cs="Times New Roman"/>
          <w:sz w:val="28"/>
          <w:szCs w:val="28"/>
        </w:rPr>
        <w:t>12 месяцев), что является важным направлением для будущих исследований.</w:t>
      </w:r>
    </w:p>
    <w:p w14:paraId="758CCCBE" w14:textId="2DC3ED10" w:rsidR="00264AD4" w:rsidRPr="00E05B6A" w:rsidRDefault="00E4444F" w:rsidP="00264AD4">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E05B6A">
        <w:rPr>
          <w:rFonts w:ascii="Times New Roman" w:hAnsi="Times New Roman" w:cs="Times New Roman"/>
          <w:sz w:val="28"/>
          <w:szCs w:val="28"/>
          <w:lang w:val="ru-RU"/>
        </w:rPr>
        <w:t>Ф</w:t>
      </w:r>
      <w:r w:rsidRPr="00E05B6A">
        <w:rPr>
          <w:rFonts w:ascii="Times New Roman" w:hAnsi="Times New Roman" w:cs="Times New Roman"/>
          <w:sz w:val="28"/>
          <w:szCs w:val="28"/>
        </w:rPr>
        <w:t>актическая статистическая мощность исследования для основного SNP rs9515199 при MAF = 0,40, ожидаемом OR = 1,30 и доступных 146 случаях и 154 контролях составляет около 35 %, а не 80 %, что придаёт молекулярно</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 xml:space="preserve">генетическому этапу эксплораторный характер. </w:t>
      </w:r>
      <w:r w:rsidRPr="00E05B6A">
        <w:rPr>
          <w:rFonts w:ascii="Times New Roman" w:hAnsi="Times New Roman" w:cs="Times New Roman"/>
          <w:sz w:val="28"/>
          <w:szCs w:val="28"/>
          <w:lang w:val="ru-RU"/>
        </w:rPr>
        <w:t>Кроме того п</w:t>
      </w:r>
      <w:r w:rsidRPr="00E05B6A">
        <w:rPr>
          <w:rFonts w:ascii="Times New Roman" w:hAnsi="Times New Roman" w:cs="Times New Roman"/>
          <w:sz w:val="28"/>
          <w:szCs w:val="28"/>
        </w:rPr>
        <w:t xml:space="preserve">олное разделение данных по артериальной гипертензии делает величину её отношения шансов неинтерпретируемой и завышает оценки дискриминационной способности всех моделей. </w:t>
      </w:r>
      <w:r w:rsidRPr="00E05B6A">
        <w:rPr>
          <w:rFonts w:ascii="Times New Roman" w:hAnsi="Times New Roman" w:cs="Times New Roman"/>
          <w:sz w:val="28"/>
          <w:szCs w:val="28"/>
          <w:lang w:val="ru-RU"/>
        </w:rPr>
        <w:t xml:space="preserve">Также </w:t>
      </w:r>
      <w:r w:rsidRPr="00E05B6A">
        <w:rPr>
          <w:rFonts w:ascii="Times New Roman" w:hAnsi="Times New Roman" w:cs="Times New Roman"/>
          <w:sz w:val="28"/>
          <w:szCs w:val="28"/>
        </w:rPr>
        <w:t xml:space="preserve">call rate rs9515199 составил 91,74 % (27 пропусков), что не позволяет считать базу полностью генотипированной. </w:t>
      </w:r>
      <w:r w:rsidRPr="00E05B6A">
        <w:rPr>
          <w:rFonts w:ascii="Times New Roman" w:hAnsi="Times New Roman" w:cs="Times New Roman"/>
          <w:sz w:val="28"/>
          <w:szCs w:val="28"/>
          <w:lang w:val="ru-RU"/>
        </w:rPr>
        <w:t>Д</w:t>
      </w:r>
      <w:r w:rsidRPr="00E05B6A">
        <w:rPr>
          <w:rFonts w:ascii="Times New Roman" w:hAnsi="Times New Roman" w:cs="Times New Roman"/>
          <w:sz w:val="28"/>
          <w:szCs w:val="28"/>
        </w:rPr>
        <w:t>изайн «случай</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контроль» не позволяет оценивать популяционную калибровку абсолютного риска, предсказательные ценности и клиническую полезность без внешней проспективной проверки.</w:t>
      </w:r>
    </w:p>
    <w:p w14:paraId="35977B87" w14:textId="70BBE082" w:rsidR="00264AD4" w:rsidRPr="00786F95" w:rsidRDefault="00264AD4" w:rsidP="00264AD4">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E05B6A">
        <w:rPr>
          <w:rFonts w:ascii="Times New Roman" w:hAnsi="Times New Roman" w:cs="Times New Roman"/>
          <w:sz w:val="28"/>
          <w:szCs w:val="28"/>
        </w:rPr>
        <w:t>Ограничения, связанные с качеством генотипирования отдельных вариантов. Для rs9521732 доля успешно установленных генотипов существенно различалась между группами (95,7 % против 80,0 %; p = 1,0×10⁻⁵), а распределение генотипов значимо отклонялось от равновесия Харди</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 xml:space="preserve">Вайнберга в сторону избытка гетерозигот в обеих группах, наиболее выраженно среди пациентов (F = −0,335; χ² = 17,42; p = 3,0×10⁻⁵). Указанные признаки свидетельствуют о недостаточном качестве аллельной дискриминации по данному варианту, в связи с чем результаты по rs9521732 приводятся как </w:t>
      </w:r>
      <w:r w:rsidRPr="00E05B6A">
        <w:rPr>
          <w:rFonts w:ascii="Times New Roman" w:hAnsi="Times New Roman" w:cs="Times New Roman"/>
          <w:sz w:val="28"/>
          <w:szCs w:val="28"/>
        </w:rPr>
        <w:lastRenderedPageBreak/>
        <w:t xml:space="preserve">описательные и не включены в доказательную часть работы; полученное для него отсутствие ассоциации с внутримозговым кровоизлиянием не может рассматриваться ни как подтверждение, ни как опровержение такой ассоциации. Для rs9521733 отмечен менее выраженный, но статистически значимый избыток гетерозигот при сопоставимой между группами полноте генотипирования; результаты по данному варианту приводятся с соответствующей оговоркой. Контроль качества генотипирования rs9515199 </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 xml:space="preserve"> основного изучаемого варианта </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 xml:space="preserve"> признаков систематической ошибки не выявил.</w:t>
      </w:r>
    </w:p>
    <w:p w14:paraId="0F6AB01B" w14:textId="1C2689B7" w:rsidR="00264AD4" w:rsidRPr="00786F95" w:rsidRDefault="00264AD4" w:rsidP="00264AD4">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E05B6A">
        <w:rPr>
          <w:rFonts w:ascii="Times New Roman" w:hAnsi="Times New Roman" w:cs="Times New Roman"/>
          <w:sz w:val="28"/>
          <w:szCs w:val="28"/>
        </w:rPr>
        <w:t>Ограничения, связанные с организацией контроля качества генотипирования. В постановки не включались отрицательные контроли, повторное генотипирование части образцов для оценки воспроизводимости не проводилось, образцы со статусом no call исключались из анализа без повторного исследования. Вследствие этого воспроизводимость результатов генотипирования формально не оценивалась, а возможность контаминации, хотя и не подтверждается характером полученных распределений генотипов, не может быть исключена процедурно. Проверка соответствия распределения генотипов равновесию Харди</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Вайнберга и сопоставление частот аллелей с популяционными референсными данными использованы в качестве косвенных показателей качества генотипирования (раздел 3.3.1). Для окончательного подтверждения результатов необходимо повторное генотипирование не менее 10 % образцов вслепую с включением отрицательных контролей.</w:t>
      </w:r>
    </w:p>
    <w:p w14:paraId="0AF2A8EB" w14:textId="4BCF66BD" w:rsidR="00264AD4" w:rsidRPr="00786F95" w:rsidRDefault="00264AD4" w:rsidP="00264AD4">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786F95">
        <w:rPr>
          <w:rFonts w:ascii="Times New Roman" w:hAnsi="Times New Roman" w:cs="Times New Roman"/>
          <w:sz w:val="28"/>
          <w:szCs w:val="28"/>
        </w:rPr>
        <w:t>Настоящее диссертационное исследование представляет собой первое систематическое изучение клинико</w:t>
      </w:r>
      <w:r w:rsidR="005207F3" w:rsidRPr="00786F95">
        <w:rPr>
          <w:rFonts w:ascii="Times New Roman" w:hAnsi="Times New Roman" w:cs="Times New Roman"/>
          <w:sz w:val="28"/>
          <w:szCs w:val="28"/>
        </w:rPr>
        <w:t>-</w:t>
      </w:r>
      <w:r w:rsidRPr="00786F95">
        <w:rPr>
          <w:rFonts w:ascii="Times New Roman" w:hAnsi="Times New Roman" w:cs="Times New Roman"/>
          <w:sz w:val="28"/>
          <w:szCs w:val="28"/>
        </w:rPr>
        <w:t xml:space="preserve">генетических факторов риска спонтанного внутримозгового кровоизлияния в казахской популяции. Установлено, что независимыми факторами риска являются артериальная гипертензия, </w:t>
      </w:r>
      <w:r w:rsidRPr="00E05B6A">
        <w:rPr>
          <w:rFonts w:ascii="Times New Roman" w:hAnsi="Times New Roman" w:cs="Times New Roman"/>
          <w:sz w:val="28"/>
          <w:szCs w:val="28"/>
        </w:rPr>
        <w:t>сахарный диабет (нескорректированный OR = 3,11; 95 % ДИ 1,19</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8,09) и умеренное/тяжёлое употребление алкоголя (нескорректированный OR = 4,43; 95 % ДИ 2,12</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9,27), причём при одновременном учёте всех факторов методом Фёрта статистическую значимость сохраняет только употребление алкоголя</w:t>
      </w:r>
      <w:r w:rsidRPr="00786F95">
        <w:rPr>
          <w:rFonts w:ascii="Times New Roman" w:hAnsi="Times New Roman" w:cs="Times New Roman"/>
          <w:sz w:val="28"/>
          <w:szCs w:val="28"/>
        </w:rPr>
        <w:t>, что согласуется с данными международных исследований. Вместе с тем величина эффекта сахарного диабета в настоящем исследовании превышала показатели, представленные в ряде мета</w:t>
      </w:r>
      <w:r w:rsidR="005207F3" w:rsidRPr="00786F95">
        <w:rPr>
          <w:rFonts w:ascii="Times New Roman" w:hAnsi="Times New Roman" w:cs="Times New Roman"/>
          <w:sz w:val="28"/>
          <w:szCs w:val="28"/>
        </w:rPr>
        <w:t>-</w:t>
      </w:r>
      <w:r w:rsidRPr="00786F95">
        <w:rPr>
          <w:rFonts w:ascii="Times New Roman" w:hAnsi="Times New Roman" w:cs="Times New Roman"/>
          <w:sz w:val="28"/>
          <w:szCs w:val="28"/>
        </w:rPr>
        <w:t>анализов, что может быть связано с особенностями исследуемой выборки и требует дальнейшего изучения на более крупных популяциях. Курение и ожирение статистически значимой ассоциации с риском внутримозгового кровоизлияния не продемонстрировали.</w:t>
      </w:r>
    </w:p>
    <w:p w14:paraId="1A470030" w14:textId="55ECE4AD" w:rsidR="00264AD4" w:rsidRPr="00786F95" w:rsidRDefault="00264AD4" w:rsidP="00264AD4">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E05B6A">
        <w:rPr>
          <w:rFonts w:ascii="Times New Roman" w:hAnsi="Times New Roman" w:cs="Times New Roman"/>
          <w:sz w:val="28"/>
          <w:szCs w:val="28"/>
        </w:rPr>
        <w:t xml:space="preserve">Изучение популяционного контекста показало, что различия заболеваемости спонтанным внутримозговым кровоизлиянием между этническими группами населения Карагандинской области выявляются только при возрастной стандартизации: заболеваемость у лиц казахской национальности в 1,47 раза выше, чем у представителей других этнических групп, тогда как по нестандартизованным показателям различия не обнаруживаются. Госпитальная летальность имеет противоположное направление, вследствие чего стандартизованная смертность населения между </w:t>
      </w:r>
      <w:r w:rsidRPr="00E05B6A">
        <w:rPr>
          <w:rFonts w:ascii="Times New Roman" w:hAnsi="Times New Roman" w:cs="Times New Roman"/>
          <w:sz w:val="28"/>
          <w:szCs w:val="28"/>
        </w:rPr>
        <w:lastRenderedPageBreak/>
        <w:t>группами не различается. Данный результат продемонстрировал наличие популяционных особенностей заболевания в изучаемой этнической группе и обосновал целесообразность поиска популяционно</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специфичных генетических детерминант, чему посвящена основная часть настоящего исследования.</w:t>
      </w:r>
    </w:p>
    <w:p w14:paraId="30DEE97C" w14:textId="3B31E4E1" w:rsidR="00264AD4" w:rsidRPr="00786F95" w:rsidRDefault="00264AD4" w:rsidP="00264AD4">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786F95">
        <w:rPr>
          <w:rFonts w:ascii="Times New Roman" w:hAnsi="Times New Roman" w:cs="Times New Roman"/>
          <w:sz w:val="28"/>
          <w:szCs w:val="28"/>
        </w:rPr>
        <w:t xml:space="preserve">Наиболее значимым результатом исследования является выявление ассоциации полиморфизма rs9515199 гена </w:t>
      </w:r>
      <w:r w:rsidR="00E05B6A">
        <w:rPr>
          <w:rFonts w:ascii="Times New Roman" w:hAnsi="Times New Roman" w:cs="Times New Roman"/>
          <w:i/>
          <w:iCs/>
          <w:sz w:val="28"/>
          <w:szCs w:val="28"/>
        </w:rPr>
        <w:t xml:space="preserve">COL4A2 </w:t>
      </w:r>
      <w:r w:rsidRPr="00786F95">
        <w:rPr>
          <w:rFonts w:ascii="Times New Roman" w:hAnsi="Times New Roman" w:cs="Times New Roman"/>
          <w:sz w:val="28"/>
          <w:szCs w:val="28"/>
        </w:rPr>
        <w:t>со снижением вероятности развития внутримозгового кровоизлияния в казахской популяции. Полученные результаты отличаются от данных европейских исследований, в которых данный вариант ассоциирован с повышенным риском заболевания. Возможными причинами выявленных различий могут быть особенности генетической структуры популяции, различия в частотах аллелей и характере неравновесия по сцеплению с другими вариантами генома. Однако для подтверждения данных предположений необходимы дополнительные популяционно</w:t>
      </w:r>
      <w:r w:rsidR="005207F3" w:rsidRPr="00786F95">
        <w:rPr>
          <w:rFonts w:ascii="Times New Roman" w:hAnsi="Times New Roman" w:cs="Times New Roman"/>
          <w:sz w:val="28"/>
          <w:szCs w:val="28"/>
        </w:rPr>
        <w:t>-</w:t>
      </w:r>
      <w:r w:rsidRPr="00786F95">
        <w:rPr>
          <w:rFonts w:ascii="Times New Roman" w:hAnsi="Times New Roman" w:cs="Times New Roman"/>
          <w:sz w:val="28"/>
          <w:szCs w:val="28"/>
        </w:rPr>
        <w:t>генетические исследования.</w:t>
      </w:r>
      <w:r w:rsidRPr="00E05B6A">
        <w:rPr>
          <w:rFonts w:ascii="Times New Roman" w:hAnsi="Times New Roman" w:cs="Times New Roman"/>
        </w:rPr>
        <w:t xml:space="preserve"> </w:t>
      </w:r>
    </w:p>
    <w:p w14:paraId="72B00ECA" w14:textId="50EDF41B" w:rsidR="00264AD4" w:rsidRPr="00786F95" w:rsidRDefault="00264AD4" w:rsidP="00264AD4">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786F95">
        <w:rPr>
          <w:rFonts w:ascii="Times New Roman" w:hAnsi="Times New Roman" w:cs="Times New Roman"/>
          <w:sz w:val="28"/>
          <w:szCs w:val="28"/>
        </w:rPr>
        <w:t xml:space="preserve">Разработанный прогностический алгоритм представляет собой инструмент для оценки риска внутримозгового кровоизлияния на основании клинических факторов и генетического маркера rs9515199. Модель продемонстрировала </w:t>
      </w:r>
      <w:r w:rsidRPr="00E05B6A">
        <w:rPr>
          <w:rFonts w:ascii="Times New Roman" w:hAnsi="Times New Roman" w:cs="Times New Roman"/>
          <w:sz w:val="28"/>
          <w:szCs w:val="28"/>
        </w:rPr>
        <w:t>высокую дискриминационную способность (AUC = 0,920; 95 % ДИ 0,889</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0,951) и удовлетворительные показатели внутренней валидации, которые, однако, в значительной мере определяются 100</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процентной представленностью артериальной гипертензии в основной группе</w:t>
      </w:r>
      <w:r w:rsidRPr="00786F95">
        <w:rPr>
          <w:rFonts w:ascii="Times New Roman" w:hAnsi="Times New Roman" w:cs="Times New Roman"/>
          <w:sz w:val="28"/>
          <w:szCs w:val="28"/>
        </w:rPr>
        <w:t>. Вместе с тем дополнительный вклад генетического маркера в улучшение прогностических характеристик модели оказался ограниченным, что требует дальнейшей проверки на независимых выборках. Полученные результаты подчеркивают важность проведения популяционно</w:t>
      </w:r>
      <w:r w:rsidR="005207F3" w:rsidRPr="00786F95">
        <w:rPr>
          <w:rFonts w:ascii="Times New Roman" w:hAnsi="Times New Roman" w:cs="Times New Roman"/>
          <w:sz w:val="28"/>
          <w:szCs w:val="28"/>
        </w:rPr>
        <w:t>-</w:t>
      </w:r>
      <w:r w:rsidRPr="00786F95">
        <w:rPr>
          <w:rFonts w:ascii="Times New Roman" w:hAnsi="Times New Roman" w:cs="Times New Roman"/>
          <w:sz w:val="28"/>
          <w:szCs w:val="28"/>
        </w:rPr>
        <w:t>специфичных исследований при разработке генетических моделей оценки риска заболеваний.</w:t>
      </w:r>
      <w:r w:rsidRPr="00786F95">
        <w:rPr>
          <w:rFonts w:ascii="Times New Roman" w:eastAsia="Times New Roman" w:hAnsi="Times New Roman" w:cs="Times New Roman"/>
          <w:sz w:val="28"/>
          <w:szCs w:val="28"/>
        </w:rPr>
        <w:t xml:space="preserve"> </w:t>
      </w:r>
    </w:p>
    <w:p w14:paraId="673445EE" w14:textId="77777777" w:rsidR="00264AD4" w:rsidRPr="00786F95" w:rsidRDefault="00264AD4" w:rsidP="00264AD4">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p>
    <w:p w14:paraId="5B6BA0B0" w14:textId="77777777" w:rsidR="00264AD4" w:rsidRPr="00786F95" w:rsidRDefault="00264AD4" w:rsidP="00264AD4">
      <w:pPr>
        <w:pageBreakBefore/>
        <w:pBdr>
          <w:top w:val="nil"/>
          <w:left w:val="nil"/>
          <w:bottom w:val="nil"/>
          <w:right w:val="nil"/>
          <w:between w:val="nil"/>
        </w:pBdr>
        <w:spacing w:after="0"/>
        <w:jc w:val="center"/>
        <w:rPr>
          <w:rFonts w:ascii="Times New Roman" w:eastAsia="Times New Roman" w:hAnsi="Times New Roman" w:cs="Times New Roman"/>
          <w:b/>
          <w:bCs/>
          <w:sz w:val="28"/>
          <w:szCs w:val="28"/>
          <w:lang w:val="ru-RU"/>
        </w:rPr>
      </w:pPr>
      <w:r w:rsidRPr="00786F95">
        <w:rPr>
          <w:rFonts w:ascii="Times New Roman" w:eastAsia="Times New Roman" w:hAnsi="Times New Roman" w:cs="Times New Roman"/>
          <w:b/>
          <w:bCs/>
          <w:sz w:val="28"/>
          <w:szCs w:val="28"/>
        </w:rPr>
        <w:lastRenderedPageBreak/>
        <w:t>ЗАКЛЮЧЕНИЕ</w:t>
      </w:r>
      <w:r w:rsidRPr="00786F95">
        <w:rPr>
          <w:rFonts w:ascii="Times New Roman" w:eastAsia="Times New Roman" w:hAnsi="Times New Roman" w:cs="Times New Roman"/>
          <w:b/>
          <w:bCs/>
          <w:sz w:val="28"/>
          <w:szCs w:val="28"/>
          <w:lang w:val="ru-RU"/>
        </w:rPr>
        <w:t xml:space="preserve"> </w:t>
      </w:r>
    </w:p>
    <w:p w14:paraId="4B0068FD" w14:textId="77777777" w:rsidR="00264AD4" w:rsidRPr="00786F95" w:rsidRDefault="00264AD4" w:rsidP="00264AD4">
      <w:pPr>
        <w:pBdr>
          <w:top w:val="nil"/>
          <w:left w:val="nil"/>
          <w:bottom w:val="nil"/>
          <w:right w:val="nil"/>
          <w:between w:val="nil"/>
        </w:pBdr>
        <w:spacing w:after="0"/>
        <w:ind w:firstLine="708"/>
        <w:rPr>
          <w:rFonts w:ascii="Times New Roman" w:eastAsia="Times New Roman" w:hAnsi="Times New Roman" w:cs="Times New Roman"/>
          <w:b/>
          <w:bCs/>
          <w:sz w:val="28"/>
          <w:szCs w:val="28"/>
          <w:lang w:val="ru-RU"/>
        </w:rPr>
      </w:pPr>
    </w:p>
    <w:p w14:paraId="69C87EB6" w14:textId="748C5009" w:rsidR="00264AD4" w:rsidRPr="00786F95" w:rsidRDefault="00264AD4" w:rsidP="00264AD4">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Спонтанное внутримозговое кровоизлияние (ВК) остается одной из наиболее актуальных проблем современной неврологии и нейрохирургии, занимая второе место среди всех типов инсульта и характеризуясь высокими показателями летальности (30</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35% в первые 30 дней) и инвалидизации [1, 3, 5]. В Казахстане ВК составляет 19% всех госпитализированных случаев инсульта, а пятилетняя выживаемость пациентов с ВК составляет 57,3% [3, 23]. Существенные этнические различия в заболеваемости и факторах риска ВК обосновывают необходимость проведения популяционно</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специфичных исследований, особенно в центральноазиатском регионе, где подобные работы ранее не проводились [</w:t>
      </w:r>
      <w:r w:rsidR="005F296F" w:rsidRPr="00786F95">
        <w:rPr>
          <w:rFonts w:ascii="Times New Roman" w:eastAsia="Times New Roman" w:hAnsi="Times New Roman" w:cs="Times New Roman"/>
          <w:sz w:val="28"/>
          <w:szCs w:val="28"/>
          <w:lang w:val="ru-RU"/>
        </w:rPr>
        <w:t>25, 34</w:t>
      </w:r>
      <w:r w:rsidRPr="00786F95">
        <w:rPr>
          <w:rFonts w:ascii="Times New Roman" w:eastAsia="Times New Roman" w:hAnsi="Times New Roman" w:cs="Times New Roman"/>
          <w:sz w:val="28"/>
          <w:szCs w:val="28"/>
        </w:rPr>
        <w:t>].</w:t>
      </w:r>
    </w:p>
    <w:p w14:paraId="4523F8CC" w14:textId="77777777" w:rsidR="005F296F" w:rsidRPr="00786F95" w:rsidRDefault="00264AD4" w:rsidP="00264AD4">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Настоящее диссертационное исследование представляет собой первое систематическое изучение клинико</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генетических факторов риска спонтанного ВК в казахской популяции. В исследование типа «случай</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контроль» были включены 327 человек (162 пациента с ВК и 165 контролей), сопоставимых по полу и возрасту. Все участники являлись этническими казахами с подтвержденным происхождением, что позволило минимизировать риск популяционной стратификации [15, 7</w:t>
      </w:r>
      <w:r w:rsidR="005F296F" w:rsidRPr="00786F95">
        <w:rPr>
          <w:rFonts w:ascii="Times New Roman" w:eastAsia="Times New Roman" w:hAnsi="Times New Roman" w:cs="Times New Roman"/>
          <w:sz w:val="28"/>
          <w:szCs w:val="28"/>
          <w:lang w:val="ru-RU"/>
        </w:rPr>
        <w:t>1</w:t>
      </w:r>
      <w:r w:rsidRPr="00786F95">
        <w:rPr>
          <w:rFonts w:ascii="Times New Roman" w:eastAsia="Times New Roman" w:hAnsi="Times New Roman" w:cs="Times New Roman"/>
          <w:sz w:val="28"/>
          <w:szCs w:val="28"/>
        </w:rPr>
        <w:t xml:space="preserve">]. Установлено, что независимыми модифицируемыми факторами риска являются артериальная гипертензия (100% среди пациентов), </w:t>
      </w:r>
      <w:r w:rsidRPr="00E05B6A">
        <w:rPr>
          <w:rFonts w:ascii="Times New Roman" w:eastAsia="Times New Roman" w:hAnsi="Times New Roman" w:cs="Times New Roman"/>
          <w:sz w:val="28"/>
          <w:szCs w:val="28"/>
        </w:rPr>
        <w:t>сахарный диабет (нескорректированный OR = 3,11; 95 % ДИ: 1,19</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8,09) и умеренное/тяжёлое употребление алкоголя (нескорректированный OR = 4,43; 95 % ДИ: 2,12</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9,27); при одновременном учёте всех факторов методом пенализированной регрессии Фёрта статистическую значимость сохранило только употребление алкоголя (OR = 4,33; 1,09</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17,22; p = 0,037), тогда как оценка для артериальной гипертензии численно нестабильна вследствие полного разделения данных</w:t>
      </w:r>
      <w:r w:rsidRPr="00786F95">
        <w:rPr>
          <w:rFonts w:ascii="Times New Roman" w:eastAsia="Times New Roman" w:hAnsi="Times New Roman" w:cs="Times New Roman"/>
          <w:sz w:val="28"/>
          <w:szCs w:val="28"/>
        </w:rPr>
        <w:t xml:space="preserve">. </w:t>
      </w:r>
    </w:p>
    <w:p w14:paraId="4BB1ECED" w14:textId="4FF518BD" w:rsidR="00264AD4" w:rsidRPr="00786F95" w:rsidRDefault="00264AD4" w:rsidP="00264AD4">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Эпидемиологический анализ расширенной когорты (n = 1657) выявил, что у пациентов казахской национальности пик заболеваемости и смертности от ВК приходится на более молодой возраст (45</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74 года) по сравнению с пациентами других этнических групп (≥75 лет), что подтверждает наличие популяционно</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специфичных особенностей ВК в Казахстане.</w:t>
      </w:r>
    </w:p>
    <w:p w14:paraId="03DB0DA7" w14:textId="068B7179" w:rsidR="00264AD4" w:rsidRPr="00786F95" w:rsidRDefault="00264AD4" w:rsidP="00264AD4">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E05B6A">
        <w:rPr>
          <w:rFonts w:ascii="Times New Roman" w:eastAsia="Times New Roman" w:hAnsi="Times New Roman" w:cs="Times New Roman"/>
          <w:sz w:val="28"/>
          <w:szCs w:val="28"/>
        </w:rPr>
        <w:t xml:space="preserve">Впервые получены данные о распределении вариантов гена </w:t>
      </w:r>
      <w:r w:rsidR="00E05B6A">
        <w:rPr>
          <w:rFonts w:ascii="Times New Roman" w:eastAsia="Times New Roman" w:hAnsi="Times New Roman" w:cs="Times New Roman"/>
          <w:i/>
          <w:iCs/>
          <w:sz w:val="28"/>
          <w:szCs w:val="28"/>
        </w:rPr>
        <w:t xml:space="preserve">COL4A2 </w:t>
      </w:r>
      <w:r w:rsidRPr="00E05B6A">
        <w:rPr>
          <w:rFonts w:ascii="Times New Roman" w:eastAsia="Times New Roman" w:hAnsi="Times New Roman" w:cs="Times New Roman"/>
          <w:sz w:val="28"/>
          <w:szCs w:val="28"/>
        </w:rPr>
        <w:t>в казахской популяции. C</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аллель rs9515199 встречался у пациентов с внутримозговым кровоизлиянием существенно реже, чем в контрольной группе: частота C</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аллеля составила 0,</w:t>
      </w:r>
      <w:r w:rsidR="00EE080F">
        <w:rPr>
          <w:rFonts w:ascii="Times New Roman" w:eastAsia="Times New Roman" w:hAnsi="Times New Roman" w:cs="Times New Roman"/>
          <w:sz w:val="28"/>
          <w:szCs w:val="28"/>
          <w:lang w:val="ru-RU"/>
        </w:rPr>
        <w:t>30</w:t>
      </w:r>
      <w:r w:rsidRPr="00E05B6A">
        <w:rPr>
          <w:rFonts w:ascii="Times New Roman" w:eastAsia="Times New Roman" w:hAnsi="Times New Roman" w:cs="Times New Roman"/>
          <w:sz w:val="28"/>
          <w:szCs w:val="28"/>
        </w:rPr>
        <w:t xml:space="preserve"> против 0,47 (p = </w:t>
      </w:r>
      <w:r w:rsidR="00EE080F" w:rsidRPr="00EE080F">
        <w:rPr>
          <w:rFonts w:ascii="Times New Roman" w:eastAsia="Times New Roman" w:hAnsi="Times New Roman" w:cs="Times New Roman"/>
          <w:sz w:val="28"/>
          <w:szCs w:val="28"/>
        </w:rPr>
        <w:t>&lt;0,001</w:t>
      </w:r>
      <w:r w:rsidRPr="00E05B6A">
        <w:rPr>
          <w:rFonts w:ascii="Times New Roman" w:eastAsia="Times New Roman" w:hAnsi="Times New Roman" w:cs="Times New Roman"/>
          <w:sz w:val="28"/>
          <w:szCs w:val="28"/>
        </w:rPr>
        <w:t>). Направление ассоциации противоположно данным европейских мета</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анализов, где рисковым является именно C</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аллель (OR = 1,24</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1,28) [1</w:t>
      </w:r>
      <w:r w:rsidR="00315794">
        <w:rPr>
          <w:rFonts w:ascii="Times New Roman" w:eastAsia="Times New Roman" w:hAnsi="Times New Roman" w:cs="Times New Roman"/>
          <w:sz w:val="28"/>
          <w:szCs w:val="28"/>
          <w:lang w:val="ru-RU"/>
        </w:rPr>
        <w:t>7</w:t>
      </w:r>
      <w:r w:rsidRPr="00E05B6A">
        <w:rPr>
          <w:rFonts w:ascii="Times New Roman" w:eastAsia="Times New Roman" w:hAnsi="Times New Roman" w:cs="Times New Roman"/>
          <w:sz w:val="28"/>
          <w:szCs w:val="28"/>
        </w:rPr>
        <w:t xml:space="preserve">, </w:t>
      </w:r>
      <w:r w:rsidR="00315794">
        <w:rPr>
          <w:rFonts w:ascii="Times New Roman" w:eastAsia="Times New Roman" w:hAnsi="Times New Roman" w:cs="Times New Roman"/>
          <w:sz w:val="28"/>
          <w:szCs w:val="28"/>
          <w:lang w:val="ru-RU"/>
        </w:rPr>
        <w:t>70</w:t>
      </w:r>
      <w:r w:rsidRPr="00E05B6A">
        <w:rPr>
          <w:rFonts w:ascii="Times New Roman" w:eastAsia="Times New Roman" w:hAnsi="Times New Roman" w:cs="Times New Roman"/>
          <w:sz w:val="28"/>
          <w:szCs w:val="28"/>
        </w:rPr>
        <w:t>]. Частота C</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 xml:space="preserve">аллеля в контрольной группе (0,47) соответствует восточноазиатским показателям (0,47) и превышает европейские (0,40) [13, 14]. Ассоциация устойчива к поправке на сахарный диабет, употребление алкоголя, возраст и пол  и сохраняет значимость после коррекции на множественные сравнения. Вместе с тем оценить вклад полиморфизма дополнительно к артериальной гипертензии невозможно, </w:t>
      </w:r>
      <w:r w:rsidRPr="00E05B6A">
        <w:rPr>
          <w:rFonts w:ascii="Times New Roman" w:eastAsia="Times New Roman" w:hAnsi="Times New Roman" w:cs="Times New Roman"/>
          <w:sz w:val="28"/>
          <w:szCs w:val="28"/>
        </w:rPr>
        <w:lastRenderedPageBreak/>
        <w:t>поскольку последняя присутствует у 100 % пациентов основной группы. Полиморфизмы rs9521732 и rs9521733 значимой ассоциации не показали; их индивидуальные генотипы отсутствуют в массиве, переданном для независимой проверки. Модификация эффекта rs9515199 полом не подтверждена (тест взаимодействия p = 0,175).</w:t>
      </w:r>
    </w:p>
    <w:p w14:paraId="05A77313" w14:textId="2E757E56" w:rsidR="00264AD4" w:rsidRPr="00E05B6A" w:rsidRDefault="00264AD4" w:rsidP="00264AD4">
      <w:pPr>
        <w:spacing w:after="0"/>
        <w:ind w:firstLine="708"/>
        <w:jc w:val="both"/>
        <w:rPr>
          <w:rFonts w:ascii="Times New Roman" w:hAnsi="Times New Roman" w:cs="Times New Roman"/>
        </w:rPr>
      </w:pPr>
      <w:r w:rsidRPr="00786F95">
        <w:rPr>
          <w:rFonts w:ascii="Times New Roman" w:eastAsia="Times New Roman" w:hAnsi="Times New Roman" w:cs="Times New Roman"/>
          <w:sz w:val="28"/>
          <w:szCs w:val="28"/>
          <w:lang w:val="ru-RU"/>
        </w:rPr>
        <w:t xml:space="preserve">Поскольку rs9515199 расположен в интроне гена </w:t>
      </w:r>
      <w:r w:rsidR="00E05B6A">
        <w:rPr>
          <w:rFonts w:ascii="Times New Roman" w:eastAsia="Times New Roman" w:hAnsi="Times New Roman" w:cs="Times New Roman"/>
          <w:i/>
          <w:iCs/>
          <w:sz w:val="28"/>
          <w:szCs w:val="28"/>
          <w:lang w:val="ru-RU"/>
        </w:rPr>
        <w:t xml:space="preserve">COL4A2 </w:t>
      </w:r>
      <w:r w:rsidRPr="00786F95">
        <w:rPr>
          <w:rFonts w:ascii="Times New Roman" w:eastAsia="Times New Roman" w:hAnsi="Times New Roman" w:cs="Times New Roman"/>
          <w:sz w:val="28"/>
          <w:szCs w:val="28"/>
          <w:lang w:val="ru-RU"/>
        </w:rPr>
        <w:t xml:space="preserve">и не изменяет аминокислотную последовательность белка, выявленный протективный эффект, при наличии функциональной значимости, вероятнее всего реализуется через регуляторные механизмы (изменение сплайсинга, активность интронных регуляторных элементов, совместная регуляция </w:t>
      </w:r>
      <w:r w:rsidRPr="00786F95">
        <w:rPr>
          <w:rFonts w:ascii="Times New Roman" w:eastAsia="Times New Roman" w:hAnsi="Times New Roman" w:cs="Times New Roman"/>
          <w:i/>
          <w:iCs/>
          <w:sz w:val="28"/>
          <w:szCs w:val="28"/>
          <w:lang w:val="ru-RU"/>
        </w:rPr>
        <w:t>COL4A1/</w:t>
      </w:r>
      <w:r w:rsidR="00E05B6A">
        <w:rPr>
          <w:rFonts w:ascii="Times New Roman" w:eastAsia="Times New Roman" w:hAnsi="Times New Roman" w:cs="Times New Roman"/>
          <w:i/>
          <w:iCs/>
          <w:sz w:val="28"/>
          <w:szCs w:val="28"/>
          <w:lang w:val="ru-RU"/>
        </w:rPr>
        <w:t>COL4A2</w:t>
      </w:r>
      <w:r w:rsidRPr="00786F95">
        <w:rPr>
          <w:rFonts w:ascii="Times New Roman" w:eastAsia="Times New Roman" w:hAnsi="Times New Roman" w:cs="Times New Roman"/>
          <w:sz w:val="28"/>
          <w:szCs w:val="28"/>
          <w:lang w:val="ru-RU"/>
        </w:rPr>
        <w:t>), а не через структуру белкового продукта, что требует дальнейшей функциональной валидации.</w:t>
      </w:r>
    </w:p>
    <w:p w14:paraId="03F6443F" w14:textId="7058BC56" w:rsidR="00264AD4" w:rsidRPr="00786F95" w:rsidRDefault="00264AD4" w:rsidP="00264AD4">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E05B6A">
        <w:rPr>
          <w:rFonts w:ascii="Times New Roman" w:eastAsia="Times New Roman" w:hAnsi="Times New Roman" w:cs="Times New Roman"/>
          <w:sz w:val="28"/>
          <w:szCs w:val="28"/>
        </w:rPr>
        <w:t xml:space="preserve">Разработанный прогностический алгоритм (авторское свидетельство Республики Казахстан № 71562) </w:t>
      </w:r>
      <w:r w:rsidR="005F296F" w:rsidRPr="00E05B6A">
        <w:rPr>
          <w:rFonts w:ascii="Times New Roman" w:eastAsia="Times New Roman" w:hAnsi="Times New Roman" w:cs="Times New Roman"/>
          <w:sz w:val="28"/>
          <w:szCs w:val="28"/>
        </w:rPr>
        <w:t>[</w:t>
      </w:r>
      <w:r w:rsidR="00F11929">
        <w:rPr>
          <w:rFonts w:ascii="Times New Roman" w:eastAsia="Times New Roman" w:hAnsi="Times New Roman" w:cs="Times New Roman"/>
          <w:sz w:val="28"/>
          <w:szCs w:val="28"/>
          <w:lang w:val="ru-RU"/>
        </w:rPr>
        <w:t>24</w:t>
      </w:r>
      <w:r w:rsidR="005F296F" w:rsidRPr="00E05B6A">
        <w:rPr>
          <w:rFonts w:ascii="Times New Roman" w:eastAsia="Times New Roman" w:hAnsi="Times New Roman" w:cs="Times New Roman"/>
          <w:sz w:val="28"/>
          <w:szCs w:val="28"/>
        </w:rPr>
        <w:t>]</w:t>
      </w:r>
      <w:r w:rsidR="005F296F" w:rsidRPr="00E05B6A">
        <w:rPr>
          <w:rFonts w:ascii="Times New Roman" w:eastAsia="Times New Roman" w:hAnsi="Times New Roman" w:cs="Times New Roman"/>
          <w:sz w:val="28"/>
          <w:szCs w:val="28"/>
          <w:lang w:val="ru-RU"/>
        </w:rPr>
        <w:t xml:space="preserve"> </w:t>
      </w:r>
      <w:r w:rsidRPr="00E05B6A">
        <w:rPr>
          <w:rFonts w:ascii="Times New Roman" w:eastAsia="Times New Roman" w:hAnsi="Times New Roman" w:cs="Times New Roman"/>
          <w:sz w:val="28"/>
          <w:szCs w:val="28"/>
        </w:rPr>
        <w:t>интегрирует клинические (артериальная гипертензия, сахарный диабет, употребление алкоголя) и генетический (полиморфизм rs9515199) факторы. Полная модель демонстрирует высокую дискриминационную способность: AUC = 0,920 (95 % ДИ: 0,889</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0,951) против 0,908 (0,878</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0,938) для клинической модели; прирост ΔAUC = 0,012 статистической значимости не достигает (тест ДеЛонга, p = 0,137). Следует подчеркнуть, что высокие значения AUC в значительной мере обусловлены 100</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 xml:space="preserve">процентной представленностью артериальной гипертензии в основной группе. При пороге отсечения ≥2 балла чувствительность составила 100 %, специфичность </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 xml:space="preserve"> 68,8 %; при пороге ≥3 балла </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 xml:space="preserve"> 67,8 % и 86,4 % соответственно. Добавление генетического маркера rs9515199 не улучшило ни дискриминацию (p = 0,137), ни реклассификацию (IDI = 0,0025; непрерывный NRI = </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0,234); ранее приводившиеся значения NRI = 0,09 и IDI = 0,0287 не подтвердились. В дизайне «случай</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контроль» предсказательные ценности, калибровка абсолютного риска и анализ кривых принятия решений не являются популяционно валидными. Разработанный алгоритм следует рассматривать как предварительный инструмент стратификации риска, требующий внешней проспективной валидации до внедрения в клиническую практику.</w:t>
      </w:r>
    </w:p>
    <w:p w14:paraId="19A4DC09" w14:textId="5DD4C029" w:rsidR="00264AD4" w:rsidRPr="00E05B6A" w:rsidRDefault="00264AD4" w:rsidP="00264AD4">
      <w:pPr>
        <w:pBdr>
          <w:top w:val="nil"/>
          <w:left w:val="nil"/>
          <w:bottom w:val="nil"/>
          <w:right w:val="nil"/>
          <w:between w:val="nil"/>
        </w:pBdr>
        <w:spacing w:after="0"/>
        <w:ind w:firstLine="708"/>
        <w:jc w:val="both"/>
        <w:rPr>
          <w:rFonts w:ascii="Times New Roman" w:hAnsi="Times New Roman" w:cs="Times New Roman"/>
          <w:lang w:val="ru-RU"/>
        </w:rPr>
      </w:pPr>
      <w:r w:rsidRPr="00786F95">
        <w:rPr>
          <w:rFonts w:ascii="Times New Roman" w:eastAsia="Times New Roman" w:hAnsi="Times New Roman" w:cs="Times New Roman"/>
          <w:sz w:val="28"/>
          <w:szCs w:val="28"/>
        </w:rPr>
        <w:t>Полученные результаты имеют существенное значение для понимания этнических особенностей патогенеза ВК и разработки популяционно</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специфичных профилактических стратегий. </w:t>
      </w:r>
      <w:r w:rsidRPr="00786F95">
        <w:rPr>
          <w:rFonts w:ascii="Times New Roman" w:hAnsi="Times New Roman" w:cs="Times New Roman"/>
          <w:sz w:val="28"/>
          <w:szCs w:val="28"/>
        </w:rPr>
        <w:t>Полученное направление ассоциации отличается от результатов, представленных в европейских популяциях</w:t>
      </w:r>
      <w:r w:rsidRPr="00786F95">
        <w:rPr>
          <w:rFonts w:ascii="Times New Roman" w:eastAsia="Times New Roman" w:hAnsi="Times New Roman" w:cs="Times New Roman"/>
          <w:sz w:val="28"/>
          <w:szCs w:val="28"/>
        </w:rPr>
        <w:t>, что подчеркивает критическую важность популяционно</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специфичных генетических исследований и </w:t>
      </w:r>
      <w:r w:rsidRPr="00786F95">
        <w:rPr>
          <w:rFonts w:ascii="Times New Roman" w:eastAsia="Times New Roman" w:hAnsi="Times New Roman" w:cs="Times New Roman"/>
          <w:sz w:val="28"/>
          <w:szCs w:val="28"/>
          <w:lang w:val="ru-RU"/>
        </w:rPr>
        <w:t>не</w:t>
      </w:r>
      <w:r w:rsidRPr="00786F95">
        <w:rPr>
          <w:rFonts w:ascii="Times New Roman" w:eastAsia="Times New Roman" w:hAnsi="Times New Roman" w:cs="Times New Roman"/>
          <w:sz w:val="28"/>
          <w:szCs w:val="28"/>
        </w:rPr>
        <w:t>возможность прямой экстраполяции западных данных на</w:t>
      </w:r>
      <w:r w:rsidRPr="00786F95">
        <w:rPr>
          <w:rFonts w:ascii="Times New Roman" w:eastAsia="Times New Roman" w:hAnsi="Times New Roman" w:cs="Times New Roman"/>
          <w:sz w:val="28"/>
          <w:szCs w:val="28"/>
          <w:lang w:val="ru-RU"/>
        </w:rPr>
        <w:t xml:space="preserve"> </w:t>
      </w:r>
      <w:r w:rsidRPr="00786F95">
        <w:rPr>
          <w:rFonts w:ascii="Times New Roman" w:eastAsia="Times New Roman" w:hAnsi="Times New Roman" w:cs="Times New Roman"/>
          <w:sz w:val="28"/>
          <w:szCs w:val="28"/>
        </w:rPr>
        <w:t>центральноазиатские популяции.</w:t>
      </w:r>
      <w:r w:rsidRPr="00E05B6A">
        <w:rPr>
          <w:rFonts w:ascii="Times New Roman" w:hAnsi="Times New Roman" w:cs="Times New Roman"/>
        </w:rPr>
        <w:t xml:space="preserve"> </w:t>
      </w:r>
    </w:p>
    <w:p w14:paraId="649A131E" w14:textId="4B176397" w:rsidR="00264AD4" w:rsidRPr="00786F95" w:rsidRDefault="00264AD4" w:rsidP="00264AD4">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E05B6A">
        <w:rPr>
          <w:rFonts w:ascii="Times New Roman" w:eastAsia="Times New Roman" w:hAnsi="Times New Roman" w:cs="Times New Roman"/>
          <w:sz w:val="28"/>
          <w:szCs w:val="28"/>
          <w:lang w:val="ru-RU"/>
        </w:rPr>
        <w:t xml:space="preserve">Цель и задачи диссертационной работы выполнены в полном объёме. Часть исходно сформулированных гипотез получила подтверждение, часть </w:t>
      </w:r>
      <w:r w:rsidR="005207F3" w:rsidRPr="00E05B6A">
        <w:rPr>
          <w:rFonts w:ascii="Times New Roman" w:eastAsia="Times New Roman" w:hAnsi="Times New Roman" w:cs="Times New Roman"/>
          <w:sz w:val="28"/>
          <w:szCs w:val="28"/>
          <w:lang w:val="ru-RU"/>
        </w:rPr>
        <w:t>-</w:t>
      </w:r>
      <w:r w:rsidRPr="00E05B6A">
        <w:rPr>
          <w:rFonts w:ascii="Times New Roman" w:eastAsia="Times New Roman" w:hAnsi="Times New Roman" w:cs="Times New Roman"/>
          <w:sz w:val="28"/>
          <w:szCs w:val="28"/>
          <w:lang w:val="ru-RU"/>
        </w:rPr>
        <w:t xml:space="preserve"> не подтвердилась при независимой проверке; результаты, не нашедшие подтверждения, приведены с соответствующими оговорками в разделах 3.6</w:t>
      </w:r>
      <w:r w:rsidR="005207F3" w:rsidRPr="00E05B6A">
        <w:rPr>
          <w:rFonts w:ascii="Times New Roman" w:eastAsia="Times New Roman" w:hAnsi="Times New Roman" w:cs="Times New Roman"/>
          <w:sz w:val="28"/>
          <w:szCs w:val="28"/>
          <w:lang w:val="ru-RU"/>
        </w:rPr>
        <w:t>-</w:t>
      </w:r>
      <w:r w:rsidRPr="00E05B6A">
        <w:rPr>
          <w:rFonts w:ascii="Times New Roman" w:eastAsia="Times New Roman" w:hAnsi="Times New Roman" w:cs="Times New Roman"/>
          <w:sz w:val="28"/>
          <w:szCs w:val="28"/>
          <w:lang w:val="ru-RU"/>
        </w:rPr>
        <w:t>3.8 и 3.10.</w:t>
      </w:r>
    </w:p>
    <w:p w14:paraId="05DC5B8A" w14:textId="1511C1BE" w:rsidR="00264AD4" w:rsidRPr="00786F95" w:rsidRDefault="00264AD4" w:rsidP="00264AD4">
      <w:pPr>
        <w:spacing w:after="0"/>
        <w:jc w:val="both"/>
        <w:rPr>
          <w:rFonts w:ascii="Times New Roman" w:hAnsi="Times New Roman" w:cs="Times New Roman"/>
          <w:sz w:val="28"/>
          <w:szCs w:val="28"/>
        </w:rPr>
      </w:pPr>
      <w:r w:rsidRPr="00E05B6A">
        <w:rPr>
          <w:rFonts w:ascii="Times New Roman" w:hAnsi="Times New Roman" w:cs="Times New Roman"/>
          <w:sz w:val="28"/>
          <w:szCs w:val="28"/>
          <w:lang w:val="ru-RU"/>
        </w:rPr>
        <w:lastRenderedPageBreak/>
        <w:t>1. Различия заболеваемости спонтанным внутримозговым кровоизлиянием между этническими группами населения Карагандинской области обнаруживаются только после учёта возрастного состава групп. Заболеваемость за 2018</w:t>
      </w:r>
      <w:r w:rsidR="005207F3" w:rsidRPr="00E05B6A">
        <w:rPr>
          <w:rFonts w:ascii="Times New Roman" w:hAnsi="Times New Roman" w:cs="Times New Roman"/>
          <w:sz w:val="28"/>
          <w:szCs w:val="28"/>
          <w:lang w:val="ru-RU"/>
        </w:rPr>
        <w:t>-</w:t>
      </w:r>
      <w:r w:rsidRPr="00E05B6A">
        <w:rPr>
          <w:rFonts w:ascii="Times New Roman" w:hAnsi="Times New Roman" w:cs="Times New Roman"/>
          <w:sz w:val="28"/>
          <w:szCs w:val="28"/>
          <w:lang w:val="ru-RU"/>
        </w:rPr>
        <w:t>2020 годы составила 72,8 на 100 000 человеко</w:t>
      </w:r>
      <w:r w:rsidR="005207F3" w:rsidRPr="00E05B6A">
        <w:rPr>
          <w:rFonts w:ascii="Times New Roman" w:hAnsi="Times New Roman" w:cs="Times New Roman"/>
          <w:sz w:val="28"/>
          <w:szCs w:val="28"/>
          <w:lang w:val="ru-RU"/>
        </w:rPr>
        <w:t>-</w:t>
      </w:r>
      <w:r w:rsidRPr="00E05B6A">
        <w:rPr>
          <w:rFonts w:ascii="Times New Roman" w:hAnsi="Times New Roman" w:cs="Times New Roman"/>
          <w:sz w:val="28"/>
          <w:szCs w:val="28"/>
          <w:lang w:val="ru-RU"/>
        </w:rPr>
        <w:t>лет у казахов и 49,4 у представителей других этнических групп (отношение 1,47; 95 % ДИ: 1,34</w:t>
      </w:r>
      <w:r w:rsidR="005207F3" w:rsidRPr="00E05B6A">
        <w:rPr>
          <w:rFonts w:ascii="Times New Roman" w:hAnsi="Times New Roman" w:cs="Times New Roman"/>
          <w:sz w:val="28"/>
          <w:szCs w:val="28"/>
          <w:lang w:val="ru-RU"/>
        </w:rPr>
        <w:t>-</w:t>
      </w:r>
      <w:r w:rsidRPr="00E05B6A">
        <w:rPr>
          <w:rFonts w:ascii="Times New Roman" w:hAnsi="Times New Roman" w:cs="Times New Roman"/>
          <w:sz w:val="28"/>
          <w:szCs w:val="28"/>
          <w:lang w:val="ru-RU"/>
        </w:rPr>
        <w:t xml:space="preserve">1,63); при сравнении общих показателей различие не выявляется (отношение 1,04). Госпитальная летальность у казахов ниже </w:t>
      </w:r>
      <w:r w:rsidR="005207F3" w:rsidRPr="00E05B6A">
        <w:rPr>
          <w:rFonts w:ascii="Times New Roman" w:hAnsi="Times New Roman" w:cs="Times New Roman"/>
          <w:sz w:val="28"/>
          <w:szCs w:val="28"/>
          <w:lang w:val="ru-RU"/>
        </w:rPr>
        <w:t>-</w:t>
      </w:r>
      <w:r w:rsidRPr="00E05B6A">
        <w:rPr>
          <w:rFonts w:ascii="Times New Roman" w:hAnsi="Times New Roman" w:cs="Times New Roman"/>
          <w:sz w:val="28"/>
          <w:szCs w:val="28"/>
          <w:lang w:val="ru-RU"/>
        </w:rPr>
        <w:t xml:space="preserve"> 24,0 % против 38,2 % (отношение шансов с поправкой на возраст и пол 0,51; 0,41</w:t>
      </w:r>
      <w:r w:rsidR="005207F3" w:rsidRPr="00E05B6A">
        <w:rPr>
          <w:rFonts w:ascii="Times New Roman" w:hAnsi="Times New Roman" w:cs="Times New Roman"/>
          <w:sz w:val="28"/>
          <w:szCs w:val="28"/>
          <w:lang w:val="ru-RU"/>
        </w:rPr>
        <w:t>-</w:t>
      </w:r>
      <w:r w:rsidRPr="00E05B6A">
        <w:rPr>
          <w:rFonts w:ascii="Times New Roman" w:hAnsi="Times New Roman" w:cs="Times New Roman"/>
          <w:sz w:val="28"/>
          <w:szCs w:val="28"/>
          <w:lang w:val="ru-RU"/>
        </w:rPr>
        <w:t>0,63), вследствие чего смертность населения между группами не различается (отношение 0,91; 0,76</w:t>
      </w:r>
      <w:r w:rsidR="005207F3" w:rsidRPr="00E05B6A">
        <w:rPr>
          <w:rFonts w:ascii="Times New Roman" w:hAnsi="Times New Roman" w:cs="Times New Roman"/>
          <w:sz w:val="28"/>
          <w:szCs w:val="28"/>
          <w:lang w:val="ru-RU"/>
        </w:rPr>
        <w:t>-</w:t>
      </w:r>
      <w:r w:rsidRPr="00E05B6A">
        <w:rPr>
          <w:rFonts w:ascii="Times New Roman" w:hAnsi="Times New Roman" w:cs="Times New Roman"/>
          <w:sz w:val="28"/>
          <w:szCs w:val="28"/>
          <w:lang w:val="ru-RU"/>
        </w:rPr>
        <w:t>1,09).</w:t>
      </w:r>
    </w:p>
    <w:p w14:paraId="71B07759" w14:textId="00B614EA" w:rsidR="00264AD4" w:rsidRPr="00786F95" w:rsidRDefault="00264AD4" w:rsidP="00264AD4">
      <w:pPr>
        <w:spacing w:after="0"/>
        <w:jc w:val="both"/>
        <w:rPr>
          <w:rFonts w:ascii="Times New Roman" w:hAnsi="Times New Roman" w:cs="Times New Roman"/>
          <w:sz w:val="28"/>
          <w:szCs w:val="28"/>
        </w:rPr>
      </w:pPr>
      <w:r w:rsidRPr="00E05B6A">
        <w:rPr>
          <w:rFonts w:ascii="Times New Roman" w:hAnsi="Times New Roman" w:cs="Times New Roman"/>
          <w:sz w:val="28"/>
          <w:szCs w:val="28"/>
          <w:lang w:val="ru-RU"/>
        </w:rPr>
        <w:t>2. Модифицируемыми факторами риска спонтанного внутримозгового кровоизлияния в изученной выборке являются артериальная гипертензия, сахарный диабет и умеренное или тяжёлое употребление алкоголя. Гипертензия выявлена у всех пациентов основной группы и у 25,45 % контрольной, поэтому её отношение шансов в данном дизайне не оценивается. Сахарный диабет повышает шансы заболевания (OR = 3,11; 95 % ДИ: 1,19</w:t>
      </w:r>
      <w:r w:rsidR="005207F3" w:rsidRPr="00E05B6A">
        <w:rPr>
          <w:rFonts w:ascii="Times New Roman" w:hAnsi="Times New Roman" w:cs="Times New Roman"/>
          <w:sz w:val="28"/>
          <w:szCs w:val="28"/>
          <w:lang w:val="ru-RU"/>
        </w:rPr>
        <w:t>-</w:t>
      </w:r>
      <w:r w:rsidRPr="00E05B6A">
        <w:rPr>
          <w:rFonts w:ascii="Times New Roman" w:hAnsi="Times New Roman" w:cs="Times New Roman"/>
          <w:sz w:val="28"/>
          <w:szCs w:val="28"/>
          <w:lang w:val="ru-RU"/>
        </w:rPr>
        <w:t xml:space="preserve">8,09), употребление алкоголя </w:t>
      </w:r>
      <w:r w:rsidR="005207F3" w:rsidRPr="00E05B6A">
        <w:rPr>
          <w:rFonts w:ascii="Times New Roman" w:hAnsi="Times New Roman" w:cs="Times New Roman"/>
          <w:sz w:val="28"/>
          <w:szCs w:val="28"/>
          <w:lang w:val="ru-RU"/>
        </w:rPr>
        <w:t>-</w:t>
      </w:r>
      <w:r w:rsidRPr="00E05B6A">
        <w:rPr>
          <w:rFonts w:ascii="Times New Roman" w:hAnsi="Times New Roman" w:cs="Times New Roman"/>
          <w:sz w:val="28"/>
          <w:szCs w:val="28"/>
          <w:lang w:val="ru-RU"/>
        </w:rPr>
        <w:t xml:space="preserve"> в большей степени (OR = 4,43; 2,12</w:t>
      </w:r>
      <w:r w:rsidR="005207F3" w:rsidRPr="00E05B6A">
        <w:rPr>
          <w:rFonts w:ascii="Times New Roman" w:hAnsi="Times New Roman" w:cs="Times New Roman"/>
          <w:sz w:val="28"/>
          <w:szCs w:val="28"/>
          <w:lang w:val="ru-RU"/>
        </w:rPr>
        <w:t>-</w:t>
      </w:r>
      <w:r w:rsidRPr="00E05B6A">
        <w:rPr>
          <w:rFonts w:ascii="Times New Roman" w:hAnsi="Times New Roman" w:cs="Times New Roman"/>
          <w:sz w:val="28"/>
          <w:szCs w:val="28"/>
          <w:lang w:val="ru-RU"/>
        </w:rPr>
        <w:t>9,27); при одновременном учёте всех факторов оба сохраняют значимость (3,83 и 4,49 соответственно). Курение и ожирение связи с заболеванием не показали. Группы сопоставимы по полу и возрасту.</w:t>
      </w:r>
    </w:p>
    <w:p w14:paraId="19DF96B5" w14:textId="6BDA5733" w:rsidR="00264AD4" w:rsidRPr="00786F95" w:rsidRDefault="00264AD4" w:rsidP="00264AD4">
      <w:pPr>
        <w:spacing w:after="0"/>
        <w:jc w:val="both"/>
        <w:rPr>
          <w:rFonts w:ascii="Times New Roman" w:hAnsi="Times New Roman" w:cs="Times New Roman"/>
          <w:sz w:val="28"/>
          <w:szCs w:val="28"/>
        </w:rPr>
      </w:pPr>
      <w:r w:rsidRPr="00E05B6A">
        <w:rPr>
          <w:rFonts w:ascii="Times New Roman" w:hAnsi="Times New Roman" w:cs="Times New Roman"/>
          <w:sz w:val="28"/>
          <w:szCs w:val="28"/>
          <w:lang w:val="ru-RU"/>
        </w:rPr>
        <w:t xml:space="preserve">3. Полиморфизм rs9515199 гена </w:t>
      </w:r>
      <w:r w:rsidR="00E05B6A" w:rsidRPr="00C427AA">
        <w:rPr>
          <w:rFonts w:ascii="Times New Roman" w:hAnsi="Times New Roman" w:cs="Times New Roman"/>
          <w:i/>
          <w:iCs/>
          <w:sz w:val="28"/>
          <w:szCs w:val="28"/>
          <w:lang w:val="ru-RU"/>
        </w:rPr>
        <w:t xml:space="preserve">COL4A2 </w:t>
      </w:r>
      <w:r w:rsidRPr="00E05B6A">
        <w:rPr>
          <w:rFonts w:ascii="Times New Roman" w:hAnsi="Times New Roman" w:cs="Times New Roman"/>
          <w:sz w:val="28"/>
          <w:szCs w:val="28"/>
          <w:lang w:val="ru-RU"/>
        </w:rPr>
        <w:t>связан с риском спонтанного внутримозгового кровоизлияния: носительство C</w:t>
      </w:r>
      <w:r w:rsidR="005207F3" w:rsidRPr="00E05B6A">
        <w:rPr>
          <w:rFonts w:ascii="Times New Roman" w:hAnsi="Times New Roman" w:cs="Times New Roman"/>
          <w:sz w:val="28"/>
          <w:szCs w:val="28"/>
          <w:lang w:val="ru-RU"/>
        </w:rPr>
        <w:t>-</w:t>
      </w:r>
      <w:r w:rsidRPr="00E05B6A">
        <w:rPr>
          <w:rFonts w:ascii="Times New Roman" w:hAnsi="Times New Roman" w:cs="Times New Roman"/>
          <w:sz w:val="28"/>
          <w:szCs w:val="28"/>
          <w:lang w:val="ru-RU"/>
        </w:rPr>
        <w:t>аллеля сопряжено с меньшими шансами заболевания (OR = 0,23 для генотипа C/C</w:t>
      </w:r>
      <w:r w:rsidR="00EE080F">
        <w:rPr>
          <w:rFonts w:ascii="Times New Roman" w:hAnsi="Times New Roman" w:cs="Times New Roman"/>
          <w:sz w:val="28"/>
          <w:szCs w:val="28"/>
          <w:lang w:val="ru-RU"/>
        </w:rPr>
        <w:t xml:space="preserve"> в кодоминантной модели: </w:t>
      </w:r>
      <w:r w:rsidRPr="00E05B6A">
        <w:rPr>
          <w:rFonts w:ascii="Times New Roman" w:hAnsi="Times New Roman" w:cs="Times New Roman"/>
          <w:sz w:val="28"/>
          <w:szCs w:val="28"/>
          <w:lang w:val="ru-RU"/>
        </w:rPr>
        <w:t>95 % ДИ: 0,11</w:t>
      </w:r>
      <w:r w:rsidR="005207F3" w:rsidRPr="00E05B6A">
        <w:rPr>
          <w:rFonts w:ascii="Times New Roman" w:hAnsi="Times New Roman" w:cs="Times New Roman"/>
          <w:sz w:val="28"/>
          <w:szCs w:val="28"/>
          <w:lang w:val="ru-RU"/>
        </w:rPr>
        <w:t>-</w:t>
      </w:r>
      <w:r w:rsidRPr="00E05B6A">
        <w:rPr>
          <w:rFonts w:ascii="Times New Roman" w:hAnsi="Times New Roman" w:cs="Times New Roman"/>
          <w:sz w:val="28"/>
          <w:szCs w:val="28"/>
          <w:lang w:val="ru-RU"/>
        </w:rPr>
        <w:t>0,47; лог</w:t>
      </w:r>
      <w:r w:rsidR="005207F3" w:rsidRPr="00E05B6A">
        <w:rPr>
          <w:rFonts w:ascii="Times New Roman" w:hAnsi="Times New Roman" w:cs="Times New Roman"/>
          <w:sz w:val="28"/>
          <w:szCs w:val="28"/>
          <w:lang w:val="ru-RU"/>
        </w:rPr>
        <w:t>-</w:t>
      </w:r>
      <w:r w:rsidRPr="00E05B6A">
        <w:rPr>
          <w:rFonts w:ascii="Times New Roman" w:hAnsi="Times New Roman" w:cs="Times New Roman"/>
          <w:sz w:val="28"/>
          <w:szCs w:val="28"/>
          <w:lang w:val="ru-RU"/>
        </w:rPr>
        <w:t>аддитивная модель OR = 0,50; 0,36</w:t>
      </w:r>
      <w:r w:rsidR="005207F3" w:rsidRPr="00E05B6A">
        <w:rPr>
          <w:rFonts w:ascii="Times New Roman" w:hAnsi="Times New Roman" w:cs="Times New Roman"/>
          <w:sz w:val="28"/>
          <w:szCs w:val="28"/>
          <w:lang w:val="ru-RU"/>
        </w:rPr>
        <w:t>-</w:t>
      </w:r>
      <w:r w:rsidRPr="00E05B6A">
        <w:rPr>
          <w:rFonts w:ascii="Times New Roman" w:hAnsi="Times New Roman" w:cs="Times New Roman"/>
          <w:sz w:val="28"/>
          <w:szCs w:val="28"/>
          <w:lang w:val="ru-RU"/>
        </w:rPr>
        <w:t>0,70). Связь сохраняется после поправки на сахарный диабет, употребление алкоголя, возраст и пол (0,29; 0,14</w:t>
      </w:r>
      <w:r w:rsidR="005207F3" w:rsidRPr="00E05B6A">
        <w:rPr>
          <w:rFonts w:ascii="Times New Roman" w:hAnsi="Times New Roman" w:cs="Times New Roman"/>
          <w:sz w:val="28"/>
          <w:szCs w:val="28"/>
          <w:lang w:val="ru-RU"/>
        </w:rPr>
        <w:t>-</w:t>
      </w:r>
      <w:r w:rsidRPr="00E05B6A">
        <w:rPr>
          <w:rFonts w:ascii="Times New Roman" w:hAnsi="Times New Roman" w:cs="Times New Roman"/>
          <w:sz w:val="28"/>
          <w:szCs w:val="28"/>
          <w:lang w:val="ru-RU"/>
        </w:rPr>
        <w:t>0,59) и остаётся значимой после коррекции на множественные сравнения. Вклад полиморфизма дополнительно к артериальной гипертензии в данном дизайне оценить невозможно. Частота C</w:t>
      </w:r>
      <w:r w:rsidR="005207F3" w:rsidRPr="00E05B6A">
        <w:rPr>
          <w:rFonts w:ascii="Times New Roman" w:hAnsi="Times New Roman" w:cs="Times New Roman"/>
          <w:sz w:val="28"/>
          <w:szCs w:val="28"/>
          <w:lang w:val="ru-RU"/>
        </w:rPr>
        <w:t>-</w:t>
      </w:r>
      <w:r w:rsidRPr="00E05B6A">
        <w:rPr>
          <w:rFonts w:ascii="Times New Roman" w:hAnsi="Times New Roman" w:cs="Times New Roman"/>
          <w:sz w:val="28"/>
          <w:szCs w:val="28"/>
          <w:lang w:val="ru-RU"/>
        </w:rPr>
        <w:t xml:space="preserve">аллеля в контрольной группе составила 0,47, что соответствует восточноазиатским популяциям и превышает европейские показатели (0,40); направление связи противоположно европейским данным, где тот же аллель считается фактором риска (p = 1,7×10⁻⁷). </w:t>
      </w:r>
      <w:r w:rsidR="00973354">
        <w:rPr>
          <w:rFonts w:ascii="Times New Roman" w:hAnsi="Times New Roman" w:cs="Times New Roman"/>
          <w:sz w:val="28"/>
          <w:szCs w:val="28"/>
          <w:lang w:val="ru-RU"/>
        </w:rPr>
        <w:t xml:space="preserve"> </w:t>
      </w:r>
      <w:r w:rsidR="00973354" w:rsidRPr="00973354">
        <w:rPr>
          <w:rFonts w:ascii="Times New Roman" w:hAnsi="Times New Roman" w:cs="Times New Roman"/>
          <w:sz w:val="28"/>
          <w:szCs w:val="28"/>
          <w:lang w:val="ru-RU"/>
        </w:rPr>
        <w:t>Полиморфизм rs9521733 статистически значимой связи с заболеванием не показал; результаты по полиморфизму rs9521732 носят предварительный характер и не включены в доказательную часть работы.</w:t>
      </w:r>
    </w:p>
    <w:p w14:paraId="31A55D85" w14:textId="001F49E8" w:rsidR="00264AD4" w:rsidRPr="00786F95" w:rsidRDefault="005C6F35" w:rsidP="00264AD4">
      <w:pPr>
        <w:spacing w:after="0"/>
        <w:jc w:val="both"/>
        <w:rPr>
          <w:rFonts w:ascii="Times New Roman" w:hAnsi="Times New Roman" w:cs="Times New Roman"/>
          <w:sz w:val="28"/>
          <w:szCs w:val="28"/>
        </w:rPr>
      </w:pPr>
      <w:r w:rsidRPr="00E05B6A">
        <w:rPr>
          <w:rFonts w:ascii="Times New Roman" w:hAnsi="Times New Roman" w:cs="Times New Roman"/>
          <w:sz w:val="28"/>
          <w:szCs w:val="28"/>
          <w:lang w:val="ru-RU"/>
        </w:rPr>
        <w:t xml:space="preserve">4. Связь полиморфизма rs9515199 гена </w:t>
      </w:r>
      <w:r w:rsidR="00E05B6A" w:rsidRPr="00C427AA">
        <w:rPr>
          <w:rFonts w:ascii="Times New Roman" w:hAnsi="Times New Roman" w:cs="Times New Roman"/>
          <w:i/>
          <w:iCs/>
          <w:sz w:val="28"/>
          <w:szCs w:val="28"/>
          <w:lang w:val="ru-RU"/>
        </w:rPr>
        <w:t>COL4A2</w:t>
      </w:r>
      <w:r w:rsidR="00E05B6A">
        <w:rPr>
          <w:rFonts w:ascii="Times New Roman" w:hAnsi="Times New Roman" w:cs="Times New Roman"/>
          <w:sz w:val="28"/>
          <w:szCs w:val="28"/>
          <w:lang w:val="ru-RU"/>
        </w:rPr>
        <w:t xml:space="preserve"> </w:t>
      </w:r>
      <w:r w:rsidRPr="00E05B6A">
        <w:rPr>
          <w:rFonts w:ascii="Times New Roman" w:hAnsi="Times New Roman" w:cs="Times New Roman"/>
          <w:sz w:val="28"/>
          <w:szCs w:val="28"/>
          <w:lang w:val="ru-RU"/>
        </w:rPr>
        <w:t>с риском спонтанного внутримозгового кровоизлияния подтверждена для глубокой локализации (базальные ганглии, таламус): носительство C</w:t>
      </w:r>
      <w:r w:rsidR="005207F3" w:rsidRPr="00E05B6A">
        <w:rPr>
          <w:rFonts w:ascii="Times New Roman" w:hAnsi="Times New Roman" w:cs="Times New Roman"/>
          <w:sz w:val="28"/>
          <w:szCs w:val="28"/>
          <w:lang w:val="ru-RU"/>
        </w:rPr>
        <w:t>-</w:t>
      </w:r>
      <w:r w:rsidRPr="00E05B6A">
        <w:rPr>
          <w:rFonts w:ascii="Times New Roman" w:hAnsi="Times New Roman" w:cs="Times New Roman"/>
          <w:sz w:val="28"/>
          <w:szCs w:val="28"/>
          <w:lang w:val="ru-RU"/>
        </w:rPr>
        <w:t xml:space="preserve">аллеля ассоциировано со снижением шансов заболевания (p = 1,96×10⁻⁴). Для лобарных кровоизлияний статистически значимой ассоциации не получено (p = 0,451), однако ввиду малой численности подгруппы (n=18) данный результат не позволяет сделать окончательный вывод о различии генетических эффектов между подтипами. Распределение генотипов rs9515199 не зависело от сосудистого бассейна, латерализации гематомы и её объёма (p &gt; 0,05 для всех сравнений). </w:t>
      </w:r>
    </w:p>
    <w:p w14:paraId="300180E6" w14:textId="5BDE5C58" w:rsidR="00264AD4" w:rsidRPr="00786F95" w:rsidRDefault="00264AD4" w:rsidP="00264AD4">
      <w:pPr>
        <w:pBdr>
          <w:top w:val="nil"/>
          <w:left w:val="nil"/>
          <w:bottom w:val="nil"/>
          <w:right w:val="nil"/>
          <w:between w:val="nil"/>
        </w:pBdr>
        <w:spacing w:after="0"/>
        <w:jc w:val="both"/>
        <w:rPr>
          <w:rFonts w:ascii="Times New Roman" w:eastAsia="Times New Roman" w:hAnsi="Times New Roman" w:cs="Times New Roman"/>
          <w:sz w:val="28"/>
          <w:szCs w:val="28"/>
        </w:rPr>
      </w:pPr>
      <w:r w:rsidRPr="00E05B6A">
        <w:rPr>
          <w:rFonts w:ascii="Times New Roman" w:hAnsi="Times New Roman" w:cs="Times New Roman"/>
          <w:sz w:val="28"/>
          <w:szCs w:val="28"/>
          <w:lang w:val="ru-RU"/>
        </w:rPr>
        <w:lastRenderedPageBreak/>
        <w:t>5. Разработана классификационная модель, включающая клинические (артериальная гипертензия, сахарный диабет, употребление алкоголя) и генетический (rs9515199) факторы, и выполнена оценка её внутренней дискриминационной способности. Модель различает больных и лиц контрольной группы с AUC = 0,895 для балльной шкалы и 0,920 (95 % ДИ: 0,889</w:t>
      </w:r>
      <w:r w:rsidR="005207F3" w:rsidRPr="00E05B6A">
        <w:rPr>
          <w:rFonts w:ascii="Times New Roman" w:hAnsi="Times New Roman" w:cs="Times New Roman"/>
          <w:sz w:val="28"/>
          <w:szCs w:val="28"/>
          <w:lang w:val="ru-RU"/>
        </w:rPr>
        <w:t>-</w:t>
      </w:r>
      <w:r w:rsidRPr="00E05B6A">
        <w:rPr>
          <w:rFonts w:ascii="Times New Roman" w:hAnsi="Times New Roman" w:cs="Times New Roman"/>
          <w:sz w:val="28"/>
          <w:szCs w:val="28"/>
          <w:lang w:val="ru-RU"/>
        </w:rPr>
        <w:t>0,951) для логистической модели; при пороге ≥2 балла чувствительность 100 %, специфичность 68,8 %. Добавление генетического компонента дискриминацию значимо не улучшило (p = 0,137). Внешняя проверка модели не проводилась.</w:t>
      </w:r>
    </w:p>
    <w:p w14:paraId="44BAB944" w14:textId="77777777" w:rsidR="00264AD4" w:rsidRPr="00786F95" w:rsidRDefault="00264AD4" w:rsidP="00264AD4">
      <w:pPr>
        <w:pBdr>
          <w:top w:val="nil"/>
          <w:left w:val="nil"/>
          <w:bottom w:val="nil"/>
          <w:right w:val="nil"/>
          <w:between w:val="nil"/>
        </w:pBdr>
        <w:spacing w:after="0"/>
        <w:jc w:val="both"/>
        <w:rPr>
          <w:rFonts w:ascii="Times New Roman" w:eastAsia="Times New Roman" w:hAnsi="Times New Roman" w:cs="Times New Roman"/>
          <w:sz w:val="28"/>
          <w:szCs w:val="28"/>
        </w:rPr>
      </w:pPr>
    </w:p>
    <w:p w14:paraId="076D16D7" w14:textId="77777777" w:rsidR="005F296F" w:rsidRPr="000E286B" w:rsidRDefault="005F296F" w:rsidP="005F296F">
      <w:pPr>
        <w:spacing w:after="0"/>
        <w:jc w:val="both"/>
        <w:rPr>
          <w:rFonts w:ascii="Times New Roman" w:eastAsia="Times New Roman" w:hAnsi="Times New Roman" w:cs="Times New Roman"/>
          <w:sz w:val="28"/>
          <w:szCs w:val="28"/>
          <w:lang w:val="ru-RU"/>
        </w:rPr>
      </w:pPr>
      <w:bookmarkStart w:id="8" w:name="_bbgy1qdl1o6t" w:colFirst="0" w:colLast="0"/>
      <w:bookmarkStart w:id="9" w:name="_a91lp1swn609" w:colFirst="0" w:colLast="0"/>
      <w:bookmarkEnd w:id="8"/>
      <w:bookmarkEnd w:id="9"/>
    </w:p>
    <w:p w14:paraId="6C12B81E" w14:textId="77777777" w:rsidR="005F296F" w:rsidRPr="000E286B" w:rsidRDefault="005F296F" w:rsidP="005F296F">
      <w:pPr>
        <w:spacing w:after="0"/>
        <w:jc w:val="both"/>
        <w:rPr>
          <w:rFonts w:ascii="Times New Roman" w:eastAsia="Times New Roman" w:hAnsi="Times New Roman" w:cs="Times New Roman"/>
          <w:sz w:val="28"/>
          <w:szCs w:val="28"/>
          <w:lang w:val="ru-RU"/>
        </w:rPr>
      </w:pPr>
    </w:p>
    <w:p w14:paraId="7E20CE91" w14:textId="77777777" w:rsidR="005F296F" w:rsidRPr="000E286B" w:rsidRDefault="005F296F" w:rsidP="005F296F">
      <w:pPr>
        <w:spacing w:after="0"/>
        <w:jc w:val="both"/>
        <w:rPr>
          <w:rFonts w:ascii="Times New Roman" w:eastAsia="Times New Roman" w:hAnsi="Times New Roman" w:cs="Times New Roman"/>
          <w:sz w:val="28"/>
          <w:szCs w:val="28"/>
          <w:lang w:val="ru-RU"/>
        </w:rPr>
      </w:pPr>
    </w:p>
    <w:p w14:paraId="112E6ED4" w14:textId="77777777" w:rsidR="005F296F" w:rsidRPr="000E286B" w:rsidRDefault="005F296F" w:rsidP="005F296F">
      <w:pPr>
        <w:spacing w:after="0"/>
        <w:jc w:val="both"/>
        <w:rPr>
          <w:rFonts w:ascii="Times New Roman" w:eastAsia="Times New Roman" w:hAnsi="Times New Roman" w:cs="Times New Roman"/>
          <w:sz w:val="28"/>
          <w:szCs w:val="28"/>
          <w:lang w:val="ru-RU"/>
        </w:rPr>
      </w:pPr>
    </w:p>
    <w:p w14:paraId="6D42AC9A" w14:textId="77777777" w:rsidR="005F296F" w:rsidRPr="000E286B" w:rsidRDefault="005F296F" w:rsidP="005F296F">
      <w:pPr>
        <w:spacing w:after="0"/>
        <w:jc w:val="both"/>
        <w:rPr>
          <w:rFonts w:ascii="Times New Roman" w:eastAsia="Times New Roman" w:hAnsi="Times New Roman" w:cs="Times New Roman"/>
          <w:sz w:val="28"/>
          <w:szCs w:val="28"/>
          <w:lang w:val="ru-RU"/>
        </w:rPr>
      </w:pPr>
    </w:p>
    <w:p w14:paraId="28ABB148" w14:textId="77777777" w:rsidR="005F296F" w:rsidRPr="000E286B" w:rsidRDefault="005F296F" w:rsidP="005F296F">
      <w:pPr>
        <w:spacing w:after="0"/>
        <w:jc w:val="both"/>
        <w:rPr>
          <w:rFonts w:ascii="Times New Roman" w:eastAsia="Times New Roman" w:hAnsi="Times New Roman" w:cs="Times New Roman"/>
          <w:sz w:val="28"/>
          <w:szCs w:val="28"/>
          <w:lang w:val="ru-RU"/>
        </w:rPr>
      </w:pPr>
    </w:p>
    <w:p w14:paraId="2FA50FCA" w14:textId="77777777" w:rsidR="005F296F" w:rsidRPr="000E286B" w:rsidRDefault="005F296F" w:rsidP="005F296F">
      <w:pPr>
        <w:spacing w:after="0"/>
        <w:jc w:val="both"/>
        <w:rPr>
          <w:rFonts w:ascii="Times New Roman" w:eastAsia="Times New Roman" w:hAnsi="Times New Roman" w:cs="Times New Roman"/>
          <w:sz w:val="28"/>
          <w:szCs w:val="28"/>
          <w:lang w:val="ru-RU"/>
        </w:rPr>
      </w:pPr>
    </w:p>
    <w:p w14:paraId="566FC198" w14:textId="77777777" w:rsidR="005F296F" w:rsidRPr="000E286B" w:rsidRDefault="005F296F" w:rsidP="005F296F">
      <w:pPr>
        <w:spacing w:after="0"/>
        <w:jc w:val="both"/>
        <w:rPr>
          <w:rFonts w:ascii="Times New Roman" w:eastAsia="Times New Roman" w:hAnsi="Times New Roman" w:cs="Times New Roman"/>
          <w:sz w:val="28"/>
          <w:szCs w:val="28"/>
          <w:lang w:val="ru-RU"/>
        </w:rPr>
      </w:pPr>
    </w:p>
    <w:p w14:paraId="1F363638" w14:textId="77777777" w:rsidR="005F296F" w:rsidRPr="000E286B" w:rsidRDefault="005F296F" w:rsidP="005F296F">
      <w:pPr>
        <w:spacing w:after="0"/>
        <w:jc w:val="both"/>
        <w:rPr>
          <w:rFonts w:ascii="Times New Roman" w:eastAsia="Times New Roman" w:hAnsi="Times New Roman" w:cs="Times New Roman"/>
          <w:sz w:val="28"/>
          <w:szCs w:val="28"/>
          <w:lang w:val="ru-RU"/>
        </w:rPr>
      </w:pPr>
    </w:p>
    <w:p w14:paraId="6609DB4F" w14:textId="77777777" w:rsidR="005F296F" w:rsidRPr="000E286B" w:rsidRDefault="005F296F" w:rsidP="005F296F">
      <w:pPr>
        <w:spacing w:after="0"/>
        <w:jc w:val="both"/>
        <w:rPr>
          <w:rFonts w:ascii="Times New Roman" w:eastAsia="Times New Roman" w:hAnsi="Times New Roman" w:cs="Times New Roman"/>
          <w:sz w:val="28"/>
          <w:szCs w:val="28"/>
          <w:lang w:val="ru-RU"/>
        </w:rPr>
      </w:pPr>
    </w:p>
    <w:p w14:paraId="6C59A11B" w14:textId="77777777" w:rsidR="005F296F" w:rsidRPr="000E286B" w:rsidRDefault="005F296F" w:rsidP="005F296F">
      <w:pPr>
        <w:spacing w:after="0"/>
        <w:jc w:val="both"/>
        <w:rPr>
          <w:rFonts w:ascii="Times New Roman" w:eastAsia="Times New Roman" w:hAnsi="Times New Roman" w:cs="Times New Roman"/>
          <w:sz w:val="28"/>
          <w:szCs w:val="28"/>
          <w:lang w:val="ru-RU"/>
        </w:rPr>
      </w:pPr>
    </w:p>
    <w:p w14:paraId="51EA7060" w14:textId="77777777" w:rsidR="005F296F" w:rsidRPr="000E286B" w:rsidRDefault="005F296F" w:rsidP="005F296F">
      <w:pPr>
        <w:spacing w:after="0"/>
        <w:jc w:val="both"/>
        <w:rPr>
          <w:rFonts w:ascii="Times New Roman" w:eastAsia="Times New Roman" w:hAnsi="Times New Roman" w:cs="Times New Roman"/>
          <w:sz w:val="28"/>
          <w:szCs w:val="28"/>
          <w:lang w:val="ru-RU"/>
        </w:rPr>
      </w:pPr>
    </w:p>
    <w:p w14:paraId="75C24E1F" w14:textId="77777777" w:rsidR="005F296F" w:rsidRPr="000E286B" w:rsidRDefault="005F296F" w:rsidP="005F296F">
      <w:pPr>
        <w:spacing w:after="0"/>
        <w:jc w:val="both"/>
        <w:rPr>
          <w:rFonts w:ascii="Times New Roman" w:eastAsia="Times New Roman" w:hAnsi="Times New Roman" w:cs="Times New Roman"/>
          <w:sz w:val="28"/>
          <w:szCs w:val="28"/>
          <w:lang w:val="ru-RU"/>
        </w:rPr>
      </w:pPr>
    </w:p>
    <w:p w14:paraId="2A27F62F" w14:textId="77777777" w:rsidR="005F296F" w:rsidRPr="000E286B" w:rsidRDefault="005F296F" w:rsidP="005F296F">
      <w:pPr>
        <w:spacing w:after="0"/>
        <w:jc w:val="both"/>
        <w:rPr>
          <w:rFonts w:ascii="Times New Roman" w:eastAsia="Times New Roman" w:hAnsi="Times New Roman" w:cs="Times New Roman"/>
          <w:sz w:val="28"/>
          <w:szCs w:val="28"/>
          <w:lang w:val="ru-RU"/>
        </w:rPr>
      </w:pPr>
    </w:p>
    <w:p w14:paraId="0623A082" w14:textId="77777777" w:rsidR="005F296F" w:rsidRPr="000E286B" w:rsidRDefault="005F296F" w:rsidP="005F296F">
      <w:pPr>
        <w:spacing w:after="0"/>
        <w:jc w:val="both"/>
        <w:rPr>
          <w:rFonts w:ascii="Times New Roman" w:eastAsia="Times New Roman" w:hAnsi="Times New Roman" w:cs="Times New Roman"/>
          <w:sz w:val="28"/>
          <w:szCs w:val="28"/>
          <w:lang w:val="ru-RU"/>
        </w:rPr>
      </w:pPr>
    </w:p>
    <w:p w14:paraId="3A4C9201" w14:textId="77777777" w:rsidR="005F296F" w:rsidRPr="000E286B" w:rsidRDefault="005F296F" w:rsidP="005F296F">
      <w:pPr>
        <w:spacing w:after="0"/>
        <w:jc w:val="both"/>
        <w:rPr>
          <w:rFonts w:ascii="Times New Roman" w:eastAsia="Times New Roman" w:hAnsi="Times New Roman" w:cs="Times New Roman"/>
          <w:sz w:val="28"/>
          <w:szCs w:val="28"/>
          <w:lang w:val="ru-RU"/>
        </w:rPr>
      </w:pPr>
    </w:p>
    <w:p w14:paraId="190F5A8E" w14:textId="77777777" w:rsidR="005F296F" w:rsidRPr="000E286B" w:rsidRDefault="005F296F" w:rsidP="005F296F">
      <w:pPr>
        <w:spacing w:after="0"/>
        <w:jc w:val="both"/>
        <w:rPr>
          <w:rFonts w:ascii="Times New Roman" w:eastAsia="Times New Roman" w:hAnsi="Times New Roman" w:cs="Times New Roman"/>
          <w:sz w:val="28"/>
          <w:szCs w:val="28"/>
          <w:lang w:val="ru-RU"/>
        </w:rPr>
      </w:pPr>
    </w:p>
    <w:p w14:paraId="2DF1C4E7" w14:textId="77777777" w:rsidR="005F296F" w:rsidRPr="000E286B" w:rsidRDefault="005F296F" w:rsidP="005F296F">
      <w:pPr>
        <w:spacing w:after="0"/>
        <w:jc w:val="both"/>
        <w:rPr>
          <w:rFonts w:ascii="Times New Roman" w:eastAsia="Times New Roman" w:hAnsi="Times New Roman" w:cs="Times New Roman"/>
          <w:sz w:val="28"/>
          <w:szCs w:val="28"/>
          <w:lang w:val="ru-RU"/>
        </w:rPr>
      </w:pPr>
    </w:p>
    <w:p w14:paraId="5262911D" w14:textId="77777777" w:rsidR="005F296F" w:rsidRPr="000E286B" w:rsidRDefault="005F296F" w:rsidP="005F296F">
      <w:pPr>
        <w:spacing w:after="0"/>
        <w:jc w:val="both"/>
        <w:rPr>
          <w:rFonts w:ascii="Times New Roman" w:eastAsia="Times New Roman" w:hAnsi="Times New Roman" w:cs="Times New Roman"/>
          <w:sz w:val="28"/>
          <w:szCs w:val="28"/>
          <w:lang w:val="ru-RU"/>
        </w:rPr>
      </w:pPr>
    </w:p>
    <w:p w14:paraId="249B507E" w14:textId="77777777" w:rsidR="005F296F" w:rsidRPr="000E286B" w:rsidRDefault="005F296F" w:rsidP="005F296F">
      <w:pPr>
        <w:spacing w:after="0"/>
        <w:jc w:val="both"/>
        <w:rPr>
          <w:rFonts w:ascii="Times New Roman" w:eastAsia="Times New Roman" w:hAnsi="Times New Roman" w:cs="Times New Roman"/>
          <w:sz w:val="28"/>
          <w:szCs w:val="28"/>
          <w:lang w:val="ru-RU"/>
        </w:rPr>
      </w:pPr>
    </w:p>
    <w:p w14:paraId="40D435B6" w14:textId="77777777" w:rsidR="005F296F" w:rsidRPr="000E286B" w:rsidRDefault="005F296F" w:rsidP="005F296F">
      <w:pPr>
        <w:spacing w:after="0"/>
        <w:jc w:val="both"/>
        <w:rPr>
          <w:rFonts w:ascii="Times New Roman" w:eastAsia="Times New Roman" w:hAnsi="Times New Roman" w:cs="Times New Roman"/>
          <w:sz w:val="28"/>
          <w:szCs w:val="28"/>
          <w:lang w:val="ru-RU"/>
        </w:rPr>
      </w:pPr>
    </w:p>
    <w:p w14:paraId="099EEE5F" w14:textId="77777777" w:rsidR="005F296F" w:rsidRPr="000E286B" w:rsidRDefault="005F296F" w:rsidP="005F296F">
      <w:pPr>
        <w:spacing w:after="0"/>
        <w:jc w:val="both"/>
        <w:rPr>
          <w:rFonts w:ascii="Times New Roman" w:eastAsia="Times New Roman" w:hAnsi="Times New Roman" w:cs="Times New Roman"/>
          <w:sz w:val="28"/>
          <w:szCs w:val="28"/>
          <w:lang w:val="ru-RU"/>
        </w:rPr>
      </w:pPr>
    </w:p>
    <w:p w14:paraId="6750BF76" w14:textId="77777777" w:rsidR="005F296F" w:rsidRPr="000E286B" w:rsidRDefault="005F296F" w:rsidP="005F296F">
      <w:pPr>
        <w:spacing w:after="0"/>
        <w:jc w:val="both"/>
        <w:rPr>
          <w:rFonts w:ascii="Times New Roman" w:eastAsia="Times New Roman" w:hAnsi="Times New Roman" w:cs="Times New Roman"/>
          <w:sz w:val="28"/>
          <w:szCs w:val="28"/>
          <w:lang w:val="ru-RU"/>
        </w:rPr>
      </w:pPr>
    </w:p>
    <w:p w14:paraId="3DB523F0" w14:textId="77777777" w:rsidR="005F296F" w:rsidRPr="000E286B" w:rsidRDefault="005F296F" w:rsidP="005F296F">
      <w:pPr>
        <w:spacing w:after="0"/>
        <w:jc w:val="both"/>
        <w:rPr>
          <w:rFonts w:ascii="Times New Roman" w:eastAsia="Times New Roman" w:hAnsi="Times New Roman" w:cs="Times New Roman"/>
          <w:sz w:val="28"/>
          <w:szCs w:val="28"/>
          <w:lang w:val="ru-RU"/>
        </w:rPr>
      </w:pPr>
    </w:p>
    <w:p w14:paraId="061303E4" w14:textId="77777777" w:rsidR="005F296F" w:rsidRPr="000E286B" w:rsidRDefault="005F296F" w:rsidP="005F296F">
      <w:pPr>
        <w:spacing w:after="0"/>
        <w:jc w:val="both"/>
        <w:rPr>
          <w:rFonts w:ascii="Times New Roman" w:eastAsia="Times New Roman" w:hAnsi="Times New Roman" w:cs="Times New Roman"/>
          <w:sz w:val="28"/>
          <w:szCs w:val="28"/>
          <w:lang w:val="ru-RU"/>
        </w:rPr>
      </w:pPr>
    </w:p>
    <w:p w14:paraId="7B87FF62" w14:textId="77777777" w:rsidR="005F296F" w:rsidRPr="000E286B" w:rsidRDefault="005F296F" w:rsidP="005F296F">
      <w:pPr>
        <w:spacing w:after="0"/>
        <w:jc w:val="both"/>
        <w:rPr>
          <w:rFonts w:ascii="Times New Roman" w:eastAsia="Times New Roman" w:hAnsi="Times New Roman" w:cs="Times New Roman"/>
          <w:sz w:val="28"/>
          <w:szCs w:val="28"/>
          <w:lang w:val="ru-RU"/>
        </w:rPr>
      </w:pPr>
    </w:p>
    <w:p w14:paraId="3621BBE0" w14:textId="77777777" w:rsidR="005F296F" w:rsidRPr="000E286B" w:rsidRDefault="005F296F" w:rsidP="005F296F">
      <w:pPr>
        <w:spacing w:after="0"/>
        <w:jc w:val="both"/>
        <w:rPr>
          <w:rFonts w:ascii="Times New Roman" w:eastAsia="Times New Roman" w:hAnsi="Times New Roman" w:cs="Times New Roman"/>
          <w:sz w:val="28"/>
          <w:szCs w:val="28"/>
          <w:lang w:val="ru-RU"/>
        </w:rPr>
      </w:pPr>
    </w:p>
    <w:p w14:paraId="4CC6117C" w14:textId="77777777" w:rsidR="005F296F" w:rsidRPr="000E286B" w:rsidRDefault="005F296F" w:rsidP="005F296F">
      <w:pPr>
        <w:spacing w:after="0"/>
        <w:jc w:val="both"/>
        <w:rPr>
          <w:rFonts w:ascii="Times New Roman" w:eastAsia="Times New Roman" w:hAnsi="Times New Roman" w:cs="Times New Roman"/>
          <w:sz w:val="28"/>
          <w:szCs w:val="28"/>
          <w:lang w:val="ru-RU"/>
        </w:rPr>
      </w:pPr>
    </w:p>
    <w:p w14:paraId="54372005" w14:textId="77777777" w:rsidR="005F296F" w:rsidRPr="000E286B" w:rsidRDefault="005F296F" w:rsidP="005F296F">
      <w:pPr>
        <w:spacing w:after="0"/>
        <w:jc w:val="both"/>
        <w:rPr>
          <w:rFonts w:ascii="Times New Roman" w:eastAsia="Times New Roman" w:hAnsi="Times New Roman" w:cs="Times New Roman"/>
          <w:sz w:val="28"/>
          <w:szCs w:val="28"/>
          <w:lang w:val="ru-RU"/>
        </w:rPr>
      </w:pPr>
    </w:p>
    <w:p w14:paraId="269D893B" w14:textId="77777777" w:rsidR="005F296F" w:rsidRPr="000E286B" w:rsidRDefault="005F296F" w:rsidP="005F296F">
      <w:pPr>
        <w:spacing w:after="0"/>
        <w:jc w:val="both"/>
        <w:rPr>
          <w:rFonts w:ascii="Times New Roman" w:eastAsia="Times New Roman" w:hAnsi="Times New Roman" w:cs="Times New Roman"/>
          <w:sz w:val="28"/>
          <w:szCs w:val="28"/>
          <w:lang w:val="ru-RU"/>
        </w:rPr>
      </w:pPr>
    </w:p>
    <w:p w14:paraId="6A34ABA7" w14:textId="77777777" w:rsidR="00EE080F" w:rsidRDefault="00EE080F" w:rsidP="00E05B6A">
      <w:pPr>
        <w:spacing w:after="0"/>
        <w:jc w:val="center"/>
        <w:rPr>
          <w:rFonts w:ascii="Times New Roman" w:eastAsia="Times New Roman" w:hAnsi="Times New Roman" w:cs="Times New Roman"/>
          <w:b/>
          <w:bCs/>
          <w:sz w:val="28"/>
          <w:szCs w:val="28"/>
          <w:lang w:val="ru-RU"/>
        </w:rPr>
      </w:pPr>
    </w:p>
    <w:p w14:paraId="4111B104" w14:textId="77777777" w:rsidR="00DA20E7" w:rsidRDefault="00DA20E7" w:rsidP="00E05B6A">
      <w:pPr>
        <w:spacing w:after="0"/>
        <w:jc w:val="center"/>
        <w:rPr>
          <w:rFonts w:ascii="Times New Roman" w:eastAsia="Times New Roman" w:hAnsi="Times New Roman" w:cs="Times New Roman"/>
          <w:b/>
          <w:bCs/>
          <w:sz w:val="28"/>
          <w:szCs w:val="28"/>
          <w:lang w:val="ru-RU"/>
        </w:rPr>
      </w:pPr>
    </w:p>
    <w:p w14:paraId="2552BB43" w14:textId="77777777" w:rsidR="00DA20E7" w:rsidRDefault="00DA20E7" w:rsidP="00E05B6A">
      <w:pPr>
        <w:spacing w:after="0"/>
        <w:jc w:val="center"/>
        <w:rPr>
          <w:rFonts w:ascii="Times New Roman" w:eastAsia="Times New Roman" w:hAnsi="Times New Roman" w:cs="Times New Roman"/>
          <w:b/>
          <w:bCs/>
          <w:sz w:val="28"/>
          <w:szCs w:val="28"/>
          <w:lang w:val="ru-RU"/>
        </w:rPr>
      </w:pPr>
    </w:p>
    <w:p w14:paraId="7522E8B6" w14:textId="77777777" w:rsidR="00EE080F" w:rsidRDefault="00EE080F" w:rsidP="00E05B6A">
      <w:pPr>
        <w:spacing w:after="0"/>
        <w:jc w:val="center"/>
        <w:rPr>
          <w:rFonts w:ascii="Times New Roman" w:eastAsia="Times New Roman" w:hAnsi="Times New Roman" w:cs="Times New Roman"/>
          <w:b/>
          <w:bCs/>
          <w:sz w:val="28"/>
          <w:szCs w:val="28"/>
          <w:lang w:val="ru-RU"/>
        </w:rPr>
      </w:pPr>
    </w:p>
    <w:p w14:paraId="410D29CC" w14:textId="01AA1637" w:rsidR="005F296F" w:rsidRPr="00E05B6A" w:rsidRDefault="005F296F" w:rsidP="00E05B6A">
      <w:pPr>
        <w:spacing w:after="0"/>
        <w:jc w:val="center"/>
        <w:rPr>
          <w:rFonts w:ascii="Times New Roman" w:eastAsia="Times New Roman" w:hAnsi="Times New Roman" w:cs="Times New Roman"/>
          <w:b/>
          <w:bCs/>
          <w:sz w:val="28"/>
          <w:szCs w:val="28"/>
          <w:lang w:val="ru-RU"/>
        </w:rPr>
      </w:pPr>
      <w:r w:rsidRPr="00E05B6A">
        <w:rPr>
          <w:rFonts w:ascii="Times New Roman" w:eastAsia="Times New Roman" w:hAnsi="Times New Roman" w:cs="Times New Roman"/>
          <w:b/>
          <w:bCs/>
          <w:sz w:val="28"/>
          <w:szCs w:val="28"/>
          <w:lang w:val="ru-RU"/>
        </w:rPr>
        <w:lastRenderedPageBreak/>
        <w:t>СПИСОК ИСПОЛЬЗОВАННЫХ ИСТОЧНИКОВ</w:t>
      </w:r>
    </w:p>
    <w:p w14:paraId="31093F7E" w14:textId="77777777" w:rsidR="005F296F" w:rsidRPr="000E286B" w:rsidRDefault="005F296F" w:rsidP="006C2D0E">
      <w:pPr>
        <w:spacing w:after="0"/>
        <w:jc w:val="both"/>
        <w:rPr>
          <w:rFonts w:ascii="Times New Roman" w:eastAsia="Times New Roman" w:hAnsi="Times New Roman" w:cs="Times New Roman"/>
          <w:sz w:val="28"/>
          <w:szCs w:val="28"/>
          <w:lang w:val="ru-RU"/>
        </w:rPr>
      </w:pPr>
    </w:p>
    <w:p w14:paraId="4AD58A15" w14:textId="0FE212EA"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ru-RU"/>
        </w:rPr>
        <w:t>1</w:t>
      </w:r>
      <w:r w:rsidR="006C2D0E" w:rsidRPr="00E05B6A">
        <w:rPr>
          <w:rFonts w:ascii="Times New Roman" w:eastAsia="Times New Roman" w:hAnsi="Times New Roman" w:cs="Times New Roman"/>
          <w:sz w:val="28"/>
          <w:szCs w:val="28"/>
          <w:lang w:val="ru-RU"/>
        </w:rPr>
        <w:t xml:space="preserve"> </w:t>
      </w:r>
      <w:r w:rsidRPr="00E05B6A">
        <w:rPr>
          <w:rFonts w:ascii="Times New Roman" w:eastAsia="Times New Roman" w:hAnsi="Times New Roman" w:cs="Times New Roman"/>
          <w:sz w:val="28"/>
          <w:szCs w:val="28"/>
          <w:lang w:val="en-US"/>
        </w:rPr>
        <w:t>GBD</w:t>
      </w:r>
      <w:r w:rsidRPr="00E05B6A">
        <w:rPr>
          <w:rFonts w:ascii="Times New Roman" w:eastAsia="Times New Roman" w:hAnsi="Times New Roman" w:cs="Times New Roman"/>
          <w:sz w:val="28"/>
          <w:szCs w:val="28"/>
          <w:lang w:val="ru-RU"/>
        </w:rPr>
        <w:t xml:space="preserve"> 2021 </w:t>
      </w:r>
      <w:r w:rsidRPr="00E05B6A">
        <w:rPr>
          <w:rFonts w:ascii="Times New Roman" w:eastAsia="Times New Roman" w:hAnsi="Times New Roman" w:cs="Times New Roman"/>
          <w:sz w:val="28"/>
          <w:szCs w:val="28"/>
          <w:lang w:val="en-US"/>
        </w:rPr>
        <w:t>Stroke</w:t>
      </w:r>
      <w:r w:rsidRPr="00E05B6A">
        <w:rPr>
          <w:rFonts w:ascii="Times New Roman" w:eastAsia="Times New Roman" w:hAnsi="Times New Roman" w:cs="Times New Roman"/>
          <w:sz w:val="28"/>
          <w:szCs w:val="28"/>
          <w:lang w:val="ru-RU"/>
        </w:rPr>
        <w:t xml:space="preserve"> </w:t>
      </w:r>
      <w:r w:rsidRPr="00E05B6A">
        <w:rPr>
          <w:rFonts w:ascii="Times New Roman" w:eastAsia="Times New Roman" w:hAnsi="Times New Roman" w:cs="Times New Roman"/>
          <w:sz w:val="28"/>
          <w:szCs w:val="28"/>
          <w:lang w:val="en-US"/>
        </w:rPr>
        <w:t>Collaborators</w:t>
      </w:r>
      <w:r w:rsidRPr="00E05B6A">
        <w:rPr>
          <w:rFonts w:ascii="Times New Roman" w:eastAsia="Times New Roman" w:hAnsi="Times New Roman" w:cs="Times New Roman"/>
          <w:sz w:val="28"/>
          <w:szCs w:val="28"/>
          <w:lang w:val="ru-RU"/>
        </w:rPr>
        <w:t xml:space="preserve">. </w:t>
      </w:r>
      <w:r w:rsidRPr="00E05B6A">
        <w:rPr>
          <w:rFonts w:ascii="Times New Roman" w:eastAsia="Times New Roman" w:hAnsi="Times New Roman" w:cs="Times New Roman"/>
          <w:sz w:val="28"/>
          <w:szCs w:val="28"/>
          <w:lang w:val="en-US"/>
        </w:rPr>
        <w:t>Global, regional, and national burden of stroke and its risk factors, 1990-2021: a systematic analysis for the Global Burden of Disease Study 2021 // The Lancet Neurology. – 2024. – Vol. 23, №10. – P. 973-1003.</w:t>
      </w:r>
    </w:p>
    <w:p w14:paraId="7D1F2224" w14:textId="309A6DE8"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2</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An S.J., Kim T.J., Yoon B.W. Epidemiology, risk factors, and clinical features of intracerebral hemorrhage: an update // Journal of Stroke. – 2017. – Vol. 19, №1. – P. 3-10.</w:t>
      </w:r>
    </w:p>
    <w:p w14:paraId="2E6DA91A" w14:textId="182936AD"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3</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Zhakhina G., Zhalmagambetov B., Gusmanov A., Sakko Y., Yerdessov S., Matmusaeva E., et al. Incidence and mortality rates of strokes in Kazakhstan in 2014–2019 // Scientific Reports. – 2022. – Vol. 12, №1. – P. 16041.</w:t>
      </w:r>
    </w:p>
    <w:p w14:paraId="3FFD252F" w14:textId="123BF6DD"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4</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Wolsink A., Cliteur M.P., van Asch C.J., Boogaarts H.D., Dammers R., Hannink G., et al. Intracerebral hemorrhage: a systematic review and meta-analysis of functional outcomes // The Lancet Regional Health - Europe. – 2024. – Vol. 49. – P. 101180.</w:t>
      </w:r>
    </w:p>
    <w:p w14:paraId="6D8854A3" w14:textId="321C1BED"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5</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van Asch C.J., Luitse M.J., Rinkel G.J., van der Tweel I., Algra A., Klijn C.J. Incidence, case fatality, and functional outcome of intracerebral haemorrhage over time, according to age, sex, and ethnic origin: a systematic review and meta-analysis // The Lancet Neurology. – 2010. – Vol. 9, №2. – P. 167-176.</w:t>
      </w:r>
    </w:p>
    <w:p w14:paraId="2223E5E1" w14:textId="329CAEEC"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6</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Tursynov N.I., Muratbekova Sh.S., Grigolashvili M.A. </w:t>
      </w:r>
      <w:r w:rsidRPr="000E286B">
        <w:rPr>
          <w:rFonts w:ascii="Times New Roman" w:eastAsia="Times New Roman" w:hAnsi="Times New Roman" w:cs="Times New Roman"/>
          <w:sz w:val="28"/>
          <w:szCs w:val="28"/>
          <w:lang w:val="ru-RU"/>
        </w:rPr>
        <w:t>Медико</w:t>
      </w:r>
      <w:r w:rsidRPr="00E05B6A">
        <w:rPr>
          <w:rFonts w:ascii="Times New Roman" w:eastAsia="Times New Roman" w:hAnsi="Times New Roman" w:cs="Times New Roman"/>
          <w:sz w:val="28"/>
          <w:szCs w:val="28"/>
          <w:lang w:val="en-US"/>
        </w:rPr>
        <w:t>-</w:t>
      </w:r>
      <w:r w:rsidRPr="000E286B">
        <w:rPr>
          <w:rFonts w:ascii="Times New Roman" w:eastAsia="Times New Roman" w:hAnsi="Times New Roman" w:cs="Times New Roman"/>
          <w:sz w:val="28"/>
          <w:szCs w:val="28"/>
          <w:lang w:val="ru-RU"/>
        </w:rPr>
        <w:t>статистический</w:t>
      </w:r>
      <w:r w:rsidRPr="00E05B6A">
        <w:rPr>
          <w:rFonts w:ascii="Times New Roman" w:eastAsia="Times New Roman" w:hAnsi="Times New Roman" w:cs="Times New Roman"/>
          <w:sz w:val="28"/>
          <w:szCs w:val="28"/>
          <w:lang w:val="en-US"/>
        </w:rPr>
        <w:t xml:space="preserve"> </w:t>
      </w:r>
      <w:r w:rsidRPr="000E286B">
        <w:rPr>
          <w:rFonts w:ascii="Times New Roman" w:eastAsia="Times New Roman" w:hAnsi="Times New Roman" w:cs="Times New Roman"/>
          <w:sz w:val="28"/>
          <w:szCs w:val="28"/>
          <w:lang w:val="ru-RU"/>
        </w:rPr>
        <w:t>анализ</w:t>
      </w:r>
      <w:r w:rsidRPr="00E05B6A">
        <w:rPr>
          <w:rFonts w:ascii="Times New Roman" w:eastAsia="Times New Roman" w:hAnsi="Times New Roman" w:cs="Times New Roman"/>
          <w:sz w:val="28"/>
          <w:szCs w:val="28"/>
          <w:lang w:val="en-US"/>
        </w:rPr>
        <w:t xml:space="preserve"> </w:t>
      </w:r>
      <w:r w:rsidRPr="000E286B">
        <w:rPr>
          <w:rFonts w:ascii="Times New Roman" w:eastAsia="Times New Roman" w:hAnsi="Times New Roman" w:cs="Times New Roman"/>
          <w:sz w:val="28"/>
          <w:szCs w:val="28"/>
          <w:lang w:val="ru-RU"/>
        </w:rPr>
        <w:t>острых</w:t>
      </w:r>
      <w:r w:rsidRPr="00E05B6A">
        <w:rPr>
          <w:rFonts w:ascii="Times New Roman" w:eastAsia="Times New Roman" w:hAnsi="Times New Roman" w:cs="Times New Roman"/>
          <w:sz w:val="28"/>
          <w:szCs w:val="28"/>
          <w:lang w:val="en-US"/>
        </w:rPr>
        <w:t xml:space="preserve"> </w:t>
      </w:r>
      <w:r w:rsidRPr="000E286B">
        <w:rPr>
          <w:rFonts w:ascii="Times New Roman" w:eastAsia="Times New Roman" w:hAnsi="Times New Roman" w:cs="Times New Roman"/>
          <w:sz w:val="28"/>
          <w:szCs w:val="28"/>
          <w:lang w:val="ru-RU"/>
        </w:rPr>
        <w:t>цереброваскулярных</w:t>
      </w:r>
      <w:r w:rsidRPr="00E05B6A">
        <w:rPr>
          <w:rFonts w:ascii="Times New Roman" w:eastAsia="Times New Roman" w:hAnsi="Times New Roman" w:cs="Times New Roman"/>
          <w:sz w:val="28"/>
          <w:szCs w:val="28"/>
          <w:lang w:val="en-US"/>
        </w:rPr>
        <w:t xml:space="preserve"> </w:t>
      </w:r>
      <w:r w:rsidRPr="000E286B">
        <w:rPr>
          <w:rFonts w:ascii="Times New Roman" w:eastAsia="Times New Roman" w:hAnsi="Times New Roman" w:cs="Times New Roman"/>
          <w:sz w:val="28"/>
          <w:szCs w:val="28"/>
          <w:lang w:val="ru-RU"/>
        </w:rPr>
        <w:t>заболеваний</w:t>
      </w:r>
      <w:r w:rsidRPr="00E05B6A">
        <w:rPr>
          <w:rFonts w:ascii="Times New Roman" w:eastAsia="Times New Roman" w:hAnsi="Times New Roman" w:cs="Times New Roman"/>
          <w:sz w:val="28"/>
          <w:szCs w:val="28"/>
          <w:lang w:val="en-US"/>
        </w:rPr>
        <w:t xml:space="preserve">: </w:t>
      </w:r>
      <w:r w:rsidRPr="000E286B">
        <w:rPr>
          <w:rFonts w:ascii="Times New Roman" w:eastAsia="Times New Roman" w:hAnsi="Times New Roman" w:cs="Times New Roman"/>
          <w:sz w:val="28"/>
          <w:szCs w:val="28"/>
          <w:lang w:val="ru-RU"/>
        </w:rPr>
        <w:t>исследование</w:t>
      </w:r>
      <w:r w:rsidRPr="00E05B6A">
        <w:rPr>
          <w:rFonts w:ascii="Times New Roman" w:eastAsia="Times New Roman" w:hAnsi="Times New Roman" w:cs="Times New Roman"/>
          <w:sz w:val="28"/>
          <w:szCs w:val="28"/>
          <w:lang w:val="en-US"/>
        </w:rPr>
        <w:t xml:space="preserve"> </w:t>
      </w:r>
      <w:r w:rsidRPr="000E286B">
        <w:rPr>
          <w:rFonts w:ascii="Times New Roman" w:eastAsia="Times New Roman" w:hAnsi="Times New Roman" w:cs="Times New Roman"/>
          <w:sz w:val="28"/>
          <w:szCs w:val="28"/>
          <w:lang w:val="ru-RU"/>
        </w:rPr>
        <w:t>в</w:t>
      </w:r>
      <w:r w:rsidRPr="00E05B6A">
        <w:rPr>
          <w:rFonts w:ascii="Times New Roman" w:eastAsia="Times New Roman" w:hAnsi="Times New Roman" w:cs="Times New Roman"/>
          <w:sz w:val="28"/>
          <w:szCs w:val="28"/>
          <w:lang w:val="en-US"/>
        </w:rPr>
        <w:t xml:space="preserve"> </w:t>
      </w:r>
      <w:r w:rsidRPr="000E286B">
        <w:rPr>
          <w:rFonts w:ascii="Times New Roman" w:eastAsia="Times New Roman" w:hAnsi="Times New Roman" w:cs="Times New Roman"/>
          <w:sz w:val="28"/>
          <w:szCs w:val="28"/>
          <w:lang w:val="ru-RU"/>
        </w:rPr>
        <w:t>Карагандинской</w:t>
      </w:r>
      <w:r w:rsidRPr="00E05B6A">
        <w:rPr>
          <w:rFonts w:ascii="Times New Roman" w:eastAsia="Times New Roman" w:hAnsi="Times New Roman" w:cs="Times New Roman"/>
          <w:sz w:val="28"/>
          <w:szCs w:val="28"/>
          <w:lang w:val="en-US"/>
        </w:rPr>
        <w:t xml:space="preserve"> </w:t>
      </w:r>
      <w:r w:rsidRPr="000E286B">
        <w:rPr>
          <w:rFonts w:ascii="Times New Roman" w:eastAsia="Times New Roman" w:hAnsi="Times New Roman" w:cs="Times New Roman"/>
          <w:sz w:val="28"/>
          <w:szCs w:val="28"/>
          <w:lang w:val="ru-RU"/>
        </w:rPr>
        <w:t>области</w:t>
      </w:r>
      <w:r w:rsidRPr="00E05B6A">
        <w:rPr>
          <w:rFonts w:ascii="Times New Roman" w:eastAsia="Times New Roman" w:hAnsi="Times New Roman" w:cs="Times New Roman"/>
          <w:sz w:val="28"/>
          <w:szCs w:val="28"/>
          <w:lang w:val="en-US"/>
        </w:rPr>
        <w:t xml:space="preserve">, </w:t>
      </w:r>
      <w:r w:rsidRPr="000E286B">
        <w:rPr>
          <w:rFonts w:ascii="Times New Roman" w:eastAsia="Times New Roman" w:hAnsi="Times New Roman" w:cs="Times New Roman"/>
          <w:sz w:val="28"/>
          <w:szCs w:val="28"/>
          <w:lang w:val="ru-RU"/>
        </w:rPr>
        <w:t>Республика</w:t>
      </w:r>
      <w:r w:rsidRPr="00E05B6A">
        <w:rPr>
          <w:rFonts w:ascii="Times New Roman" w:eastAsia="Times New Roman" w:hAnsi="Times New Roman" w:cs="Times New Roman"/>
          <w:sz w:val="28"/>
          <w:szCs w:val="28"/>
          <w:lang w:val="en-US"/>
        </w:rPr>
        <w:t xml:space="preserve"> </w:t>
      </w:r>
      <w:r w:rsidRPr="000E286B">
        <w:rPr>
          <w:rFonts w:ascii="Times New Roman" w:eastAsia="Times New Roman" w:hAnsi="Times New Roman" w:cs="Times New Roman"/>
          <w:sz w:val="28"/>
          <w:szCs w:val="28"/>
          <w:lang w:val="ru-RU"/>
        </w:rPr>
        <w:t>Казахстан</w:t>
      </w:r>
      <w:r w:rsidRPr="00E05B6A">
        <w:rPr>
          <w:rFonts w:ascii="Times New Roman" w:eastAsia="Times New Roman" w:hAnsi="Times New Roman" w:cs="Times New Roman"/>
          <w:sz w:val="28"/>
          <w:szCs w:val="28"/>
          <w:lang w:val="en-US"/>
        </w:rPr>
        <w:t xml:space="preserve"> // Nauka i Zdravookhranenie. – 2021. – Vol. 23, №4. – P. 147-154.</w:t>
      </w:r>
    </w:p>
    <w:p w14:paraId="5636BB88" w14:textId="2B078A9D"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7</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Yrysova M.B., Yrysov K.B., Samudinova T.T., et al. Long-term tendency and risk factors for stroke in Bishkek // Heart, Vessels and Transplantation. – 2023. – Vol. 7, №2.</w:t>
      </w:r>
    </w:p>
    <w:p w14:paraId="0CC54599" w14:textId="79BEED5A"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8</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O'Donnell M.J., Chin S.L., Rangarajan S., Xavier D., Liu L., Zhang H., et al. Global and regional effects of potentially modifiable risk factors associated with acute stroke in 32 countries (INTERSTROKE): a case-control study // The Lancet. – 2016. – Vol. 388, №10046. – P. 761-775.</w:t>
      </w:r>
    </w:p>
    <w:p w14:paraId="070BB55C" w14:textId="182ECBAD"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9</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Jalink W.M., Wiegertjes K., Rinkel G.J., Algra A., Ruiz-Sandoval J.L., van der Worp H.B., et al. Location-specific risk factors for intracerebral hemorrhage: systematic review and meta-analysis // Neurology. – 2020. – Vol. 95, №13. – P. e1807-e1818.</w:t>
      </w:r>
    </w:p>
    <w:p w14:paraId="6739356E" w14:textId="02372C3A" w:rsidR="005F296F" w:rsidRPr="007A23C8" w:rsidRDefault="005F296F" w:rsidP="006C2D0E">
      <w:pPr>
        <w:spacing w:after="0"/>
        <w:jc w:val="both"/>
        <w:rPr>
          <w:rFonts w:ascii="Times New Roman" w:eastAsia="Times New Roman" w:hAnsi="Times New Roman" w:cs="Times New Roman"/>
          <w:sz w:val="28"/>
          <w:szCs w:val="28"/>
          <w:lang w:val="ru-RU"/>
        </w:rPr>
      </w:pPr>
      <w:r w:rsidRPr="00E05B6A">
        <w:rPr>
          <w:rFonts w:ascii="Times New Roman" w:eastAsia="Times New Roman" w:hAnsi="Times New Roman" w:cs="Times New Roman"/>
          <w:sz w:val="28"/>
          <w:szCs w:val="28"/>
          <w:lang w:val="en-US"/>
        </w:rPr>
        <w:t>10</w:t>
      </w:r>
      <w:r w:rsidR="006C2D0E">
        <w:rPr>
          <w:rFonts w:ascii="Times New Roman" w:eastAsia="Times New Roman" w:hAnsi="Times New Roman" w:cs="Times New Roman"/>
          <w:sz w:val="28"/>
          <w:szCs w:val="28"/>
          <w:lang w:val="en-US"/>
        </w:rPr>
        <w:t xml:space="preserve"> </w:t>
      </w:r>
      <w:r w:rsidR="007A23C8" w:rsidRPr="007A23C8">
        <w:rPr>
          <w:rFonts w:ascii="Times New Roman" w:eastAsia="Times New Roman" w:hAnsi="Times New Roman" w:cs="Times New Roman"/>
          <w:sz w:val="28"/>
          <w:szCs w:val="28"/>
          <w:lang w:val="en-US"/>
        </w:rPr>
        <w:t xml:space="preserve">NCBI dbSNP. Reference SNP (rs) Report: rs9515199. </w:t>
      </w:r>
      <w:r w:rsidR="007A23C8" w:rsidRPr="007A23C8">
        <w:rPr>
          <w:rFonts w:ascii="Times New Roman" w:eastAsia="Times New Roman" w:hAnsi="Times New Roman" w:cs="Times New Roman"/>
          <w:sz w:val="28"/>
          <w:szCs w:val="28"/>
          <w:lang w:val="ru-RU"/>
        </w:rPr>
        <w:t xml:space="preserve">[Электронный ресурс]. – Режим доступа: </w:t>
      </w:r>
      <w:r w:rsidR="007A23C8" w:rsidRPr="007A23C8">
        <w:rPr>
          <w:rFonts w:ascii="Times New Roman" w:eastAsia="Times New Roman" w:hAnsi="Times New Roman" w:cs="Times New Roman"/>
          <w:sz w:val="28"/>
          <w:szCs w:val="28"/>
          <w:lang w:val="en-US"/>
        </w:rPr>
        <w:t>https</w:t>
      </w:r>
      <w:r w:rsidR="007A23C8" w:rsidRPr="007A23C8">
        <w:rPr>
          <w:rFonts w:ascii="Times New Roman" w:eastAsia="Times New Roman" w:hAnsi="Times New Roman" w:cs="Times New Roman"/>
          <w:sz w:val="28"/>
          <w:szCs w:val="28"/>
          <w:lang w:val="ru-RU"/>
        </w:rPr>
        <w:t>://</w:t>
      </w:r>
      <w:r w:rsidR="007A23C8" w:rsidRPr="007A23C8">
        <w:rPr>
          <w:rFonts w:ascii="Times New Roman" w:eastAsia="Times New Roman" w:hAnsi="Times New Roman" w:cs="Times New Roman"/>
          <w:sz w:val="28"/>
          <w:szCs w:val="28"/>
          <w:lang w:val="en-US"/>
        </w:rPr>
        <w:t>www</w:t>
      </w:r>
      <w:r w:rsidR="007A23C8" w:rsidRPr="007A23C8">
        <w:rPr>
          <w:rFonts w:ascii="Times New Roman" w:eastAsia="Times New Roman" w:hAnsi="Times New Roman" w:cs="Times New Roman"/>
          <w:sz w:val="28"/>
          <w:szCs w:val="28"/>
          <w:lang w:val="ru-RU"/>
        </w:rPr>
        <w:t>.</w:t>
      </w:r>
      <w:r w:rsidR="007A23C8" w:rsidRPr="007A23C8">
        <w:rPr>
          <w:rFonts w:ascii="Times New Roman" w:eastAsia="Times New Roman" w:hAnsi="Times New Roman" w:cs="Times New Roman"/>
          <w:sz w:val="28"/>
          <w:szCs w:val="28"/>
          <w:lang w:val="en-US"/>
        </w:rPr>
        <w:t>ncbi</w:t>
      </w:r>
      <w:r w:rsidR="007A23C8" w:rsidRPr="007A23C8">
        <w:rPr>
          <w:rFonts w:ascii="Times New Roman" w:eastAsia="Times New Roman" w:hAnsi="Times New Roman" w:cs="Times New Roman"/>
          <w:sz w:val="28"/>
          <w:szCs w:val="28"/>
          <w:lang w:val="ru-RU"/>
        </w:rPr>
        <w:t>.</w:t>
      </w:r>
      <w:r w:rsidR="007A23C8" w:rsidRPr="007A23C8">
        <w:rPr>
          <w:rFonts w:ascii="Times New Roman" w:eastAsia="Times New Roman" w:hAnsi="Times New Roman" w:cs="Times New Roman"/>
          <w:sz w:val="28"/>
          <w:szCs w:val="28"/>
          <w:lang w:val="en-US"/>
        </w:rPr>
        <w:t>nlm</w:t>
      </w:r>
      <w:r w:rsidR="007A23C8" w:rsidRPr="007A23C8">
        <w:rPr>
          <w:rFonts w:ascii="Times New Roman" w:eastAsia="Times New Roman" w:hAnsi="Times New Roman" w:cs="Times New Roman"/>
          <w:sz w:val="28"/>
          <w:szCs w:val="28"/>
          <w:lang w:val="ru-RU"/>
        </w:rPr>
        <w:t>.</w:t>
      </w:r>
      <w:r w:rsidR="007A23C8" w:rsidRPr="007A23C8">
        <w:rPr>
          <w:rFonts w:ascii="Times New Roman" w:eastAsia="Times New Roman" w:hAnsi="Times New Roman" w:cs="Times New Roman"/>
          <w:sz w:val="28"/>
          <w:szCs w:val="28"/>
          <w:lang w:val="en-US"/>
        </w:rPr>
        <w:t>nih</w:t>
      </w:r>
      <w:r w:rsidR="007A23C8" w:rsidRPr="007A23C8">
        <w:rPr>
          <w:rFonts w:ascii="Times New Roman" w:eastAsia="Times New Roman" w:hAnsi="Times New Roman" w:cs="Times New Roman"/>
          <w:sz w:val="28"/>
          <w:szCs w:val="28"/>
          <w:lang w:val="ru-RU"/>
        </w:rPr>
        <w:t>.</w:t>
      </w:r>
      <w:r w:rsidR="007A23C8" w:rsidRPr="007A23C8">
        <w:rPr>
          <w:rFonts w:ascii="Times New Roman" w:eastAsia="Times New Roman" w:hAnsi="Times New Roman" w:cs="Times New Roman"/>
          <w:sz w:val="28"/>
          <w:szCs w:val="28"/>
          <w:lang w:val="en-US"/>
        </w:rPr>
        <w:t>gov</w:t>
      </w:r>
      <w:r w:rsidR="007A23C8" w:rsidRPr="007A23C8">
        <w:rPr>
          <w:rFonts w:ascii="Times New Roman" w:eastAsia="Times New Roman" w:hAnsi="Times New Roman" w:cs="Times New Roman"/>
          <w:sz w:val="28"/>
          <w:szCs w:val="28"/>
          <w:lang w:val="ru-RU"/>
        </w:rPr>
        <w:t>/</w:t>
      </w:r>
      <w:r w:rsidR="007A23C8" w:rsidRPr="007A23C8">
        <w:rPr>
          <w:rFonts w:ascii="Times New Roman" w:eastAsia="Times New Roman" w:hAnsi="Times New Roman" w:cs="Times New Roman"/>
          <w:sz w:val="28"/>
          <w:szCs w:val="28"/>
          <w:lang w:val="en-US"/>
        </w:rPr>
        <w:t>snp</w:t>
      </w:r>
      <w:r w:rsidR="007A23C8" w:rsidRPr="007A23C8">
        <w:rPr>
          <w:rFonts w:ascii="Times New Roman" w:eastAsia="Times New Roman" w:hAnsi="Times New Roman" w:cs="Times New Roman"/>
          <w:sz w:val="28"/>
          <w:szCs w:val="28"/>
          <w:lang w:val="ru-RU"/>
        </w:rPr>
        <w:t>/</w:t>
      </w:r>
      <w:r w:rsidR="007A23C8" w:rsidRPr="007A23C8">
        <w:rPr>
          <w:rFonts w:ascii="Times New Roman" w:eastAsia="Times New Roman" w:hAnsi="Times New Roman" w:cs="Times New Roman"/>
          <w:sz w:val="28"/>
          <w:szCs w:val="28"/>
          <w:lang w:val="en-US"/>
        </w:rPr>
        <w:t>rs</w:t>
      </w:r>
      <w:r w:rsidR="007A23C8" w:rsidRPr="007A23C8">
        <w:rPr>
          <w:rFonts w:ascii="Times New Roman" w:eastAsia="Times New Roman" w:hAnsi="Times New Roman" w:cs="Times New Roman"/>
          <w:sz w:val="28"/>
          <w:szCs w:val="28"/>
          <w:lang w:val="ru-RU"/>
        </w:rPr>
        <w:t>9515199#</w:t>
      </w:r>
      <w:r w:rsidR="007A23C8" w:rsidRPr="007A23C8">
        <w:rPr>
          <w:rFonts w:ascii="Times New Roman" w:eastAsia="Times New Roman" w:hAnsi="Times New Roman" w:cs="Times New Roman"/>
          <w:sz w:val="28"/>
          <w:szCs w:val="28"/>
          <w:lang w:val="en-US"/>
        </w:rPr>
        <w:t>frequency</w:t>
      </w:r>
      <w:r w:rsidR="007A23C8" w:rsidRPr="007A23C8">
        <w:rPr>
          <w:rFonts w:ascii="Times New Roman" w:eastAsia="Times New Roman" w:hAnsi="Times New Roman" w:cs="Times New Roman"/>
          <w:sz w:val="28"/>
          <w:szCs w:val="28"/>
          <w:lang w:val="ru-RU"/>
        </w:rPr>
        <w:t>_</w:t>
      </w:r>
      <w:r w:rsidR="007A23C8" w:rsidRPr="007A23C8">
        <w:rPr>
          <w:rFonts w:ascii="Times New Roman" w:eastAsia="Times New Roman" w:hAnsi="Times New Roman" w:cs="Times New Roman"/>
          <w:sz w:val="28"/>
          <w:szCs w:val="28"/>
          <w:lang w:val="en-US"/>
        </w:rPr>
        <w:t>tab</w:t>
      </w:r>
      <w:r w:rsidR="007A23C8" w:rsidRPr="007A23C8">
        <w:rPr>
          <w:rFonts w:ascii="Times New Roman" w:eastAsia="Times New Roman" w:hAnsi="Times New Roman" w:cs="Times New Roman"/>
          <w:sz w:val="28"/>
          <w:szCs w:val="28"/>
          <w:lang w:val="ru-RU"/>
        </w:rPr>
        <w:t xml:space="preserve">. – (дата обращения: </w:t>
      </w:r>
      <w:r w:rsidR="007A23C8">
        <w:rPr>
          <w:rFonts w:ascii="Times New Roman" w:eastAsia="Times New Roman" w:hAnsi="Times New Roman" w:cs="Times New Roman"/>
          <w:sz w:val="28"/>
          <w:szCs w:val="28"/>
          <w:lang w:val="ru-RU"/>
        </w:rPr>
        <w:t>25.07</w:t>
      </w:r>
      <w:r w:rsidR="007A23C8" w:rsidRPr="007A23C8">
        <w:rPr>
          <w:rFonts w:ascii="Times New Roman" w:eastAsia="Times New Roman" w:hAnsi="Times New Roman" w:cs="Times New Roman"/>
          <w:sz w:val="28"/>
          <w:szCs w:val="28"/>
          <w:lang w:val="ru-RU"/>
        </w:rPr>
        <w:t>.2026).</w:t>
      </w:r>
    </w:p>
    <w:p w14:paraId="18C3A0D8" w14:textId="40523463"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11</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Chen Y.C., Chang K.H., Chen C.M. Genetic Polymorphisms Associated with Spontaneous Intracerebral Hemorrhage // International Journal of Molecular Sciences. – 2018. – Vol. 19, №12. – </w:t>
      </w:r>
      <w:r w:rsidR="00DA7C88" w:rsidRPr="00DA7C88">
        <w:rPr>
          <w:rFonts w:ascii="Times New Roman" w:eastAsia="Times New Roman" w:hAnsi="Times New Roman" w:cs="Times New Roman"/>
          <w:sz w:val="28"/>
          <w:szCs w:val="28"/>
          <w:lang w:val="en-US"/>
        </w:rPr>
        <w:t>P.</w:t>
      </w:r>
      <w:r w:rsidRPr="00E05B6A">
        <w:rPr>
          <w:rFonts w:ascii="Times New Roman" w:eastAsia="Times New Roman" w:hAnsi="Times New Roman" w:cs="Times New Roman"/>
          <w:sz w:val="28"/>
          <w:szCs w:val="28"/>
          <w:lang w:val="en-US"/>
        </w:rPr>
        <w:t>3879.</w:t>
      </w:r>
    </w:p>
    <w:p w14:paraId="23FE36D1" w14:textId="679D54AC"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12</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Guo H., You M., Wu J., Chen A., Wan Y., Gu X., Tan S., Xu Y., He Q., Hu B. Genetics of Spontaneous Intracerebral Hemorrhage: Risk and Outcome // Frontiers in Neuroscience. – 2022. – Vol. 16. –</w:t>
      </w:r>
      <w:r w:rsidR="00DA7C88" w:rsidRPr="00E05B6A">
        <w:rPr>
          <w:lang w:val="en-US"/>
        </w:rPr>
        <w:t xml:space="preserve"> </w:t>
      </w:r>
      <w:r w:rsidR="00DA7C88" w:rsidRPr="00DA7C88">
        <w:rPr>
          <w:rFonts w:ascii="Times New Roman" w:eastAsia="Times New Roman" w:hAnsi="Times New Roman" w:cs="Times New Roman"/>
          <w:sz w:val="28"/>
          <w:szCs w:val="28"/>
          <w:lang w:val="en-US"/>
        </w:rPr>
        <w:t>P.</w:t>
      </w:r>
      <w:r w:rsidR="00DA7C88" w:rsidRPr="00E05B6A">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874962.</w:t>
      </w:r>
    </w:p>
    <w:p w14:paraId="6A89BA2D" w14:textId="59CAFFFB"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13</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Porcari G.S., Rashid R.N., Mulvihill C.A., Beslow L.A., Dubbs H.A., et al. Stratification of Phenotypes in Childhood-Onset </w:t>
      </w:r>
      <w:r w:rsidRPr="00E05B6A">
        <w:rPr>
          <w:rFonts w:ascii="Times New Roman" w:eastAsia="Times New Roman" w:hAnsi="Times New Roman" w:cs="Times New Roman"/>
          <w:i/>
          <w:iCs/>
          <w:sz w:val="28"/>
          <w:szCs w:val="28"/>
          <w:lang w:val="en-US"/>
        </w:rPr>
        <w:t>COL4A1/</w:t>
      </w:r>
      <w:r w:rsidR="00E05B6A">
        <w:rPr>
          <w:rFonts w:ascii="Times New Roman" w:eastAsia="Times New Roman" w:hAnsi="Times New Roman" w:cs="Times New Roman"/>
          <w:i/>
          <w:iCs/>
          <w:sz w:val="28"/>
          <w:szCs w:val="28"/>
          <w:lang w:val="en-US"/>
        </w:rPr>
        <w:t xml:space="preserve">COL4A2 </w:t>
      </w:r>
      <w:r w:rsidRPr="00E05B6A">
        <w:rPr>
          <w:rFonts w:ascii="Times New Roman" w:eastAsia="Times New Roman" w:hAnsi="Times New Roman" w:cs="Times New Roman"/>
          <w:sz w:val="28"/>
          <w:szCs w:val="28"/>
          <w:lang w:val="en-US"/>
        </w:rPr>
        <w:t xml:space="preserve">-Related Disorders </w:t>
      </w:r>
      <w:r w:rsidRPr="00E05B6A">
        <w:rPr>
          <w:rFonts w:ascii="Times New Roman" w:eastAsia="Times New Roman" w:hAnsi="Times New Roman" w:cs="Times New Roman"/>
          <w:sz w:val="28"/>
          <w:szCs w:val="28"/>
          <w:lang w:val="en-US"/>
        </w:rPr>
        <w:lastRenderedPageBreak/>
        <w:t>Based on Age of Presentation // Neurology: Genetics. – 2026. – Vol. 12, №3. – P. e200386.</w:t>
      </w:r>
    </w:p>
    <w:p w14:paraId="40B850C6" w14:textId="15421EB3"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14</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Massoudi D., Miner J.H., Gould D.B. Collagen IV in Gould syndrome and Alport syndrome // Nature Reviews Nephrology. – 2025. – Vol. 21, №11. – P. 778-793.</w:t>
      </w:r>
    </w:p>
    <w:p w14:paraId="79FFA281" w14:textId="268F676C"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15</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Jeanne M., Labelle-Dumais C., Jorgensen J., Kauffman W.B., Mancini G.M., Favor J., et al. </w:t>
      </w:r>
      <w:r w:rsidR="00E05B6A">
        <w:rPr>
          <w:rFonts w:ascii="Times New Roman" w:eastAsia="Times New Roman" w:hAnsi="Times New Roman" w:cs="Times New Roman"/>
          <w:i/>
          <w:iCs/>
          <w:sz w:val="28"/>
          <w:szCs w:val="28"/>
          <w:lang w:val="en-US"/>
        </w:rPr>
        <w:t xml:space="preserve">COL4A2 </w:t>
      </w:r>
      <w:r w:rsidRPr="00E05B6A">
        <w:rPr>
          <w:rFonts w:ascii="Times New Roman" w:eastAsia="Times New Roman" w:hAnsi="Times New Roman" w:cs="Times New Roman"/>
          <w:sz w:val="28"/>
          <w:szCs w:val="28"/>
          <w:lang w:val="en-US"/>
        </w:rPr>
        <w:t xml:space="preserve">mutations impair </w:t>
      </w:r>
      <w:r w:rsidRPr="00E05B6A">
        <w:rPr>
          <w:rFonts w:ascii="Times New Roman" w:eastAsia="Times New Roman" w:hAnsi="Times New Roman" w:cs="Times New Roman"/>
          <w:i/>
          <w:iCs/>
          <w:sz w:val="28"/>
          <w:szCs w:val="28"/>
          <w:lang w:val="en-US"/>
        </w:rPr>
        <w:t>COL4A1</w:t>
      </w:r>
      <w:r w:rsidRPr="00E05B6A">
        <w:rPr>
          <w:rFonts w:ascii="Times New Roman" w:eastAsia="Times New Roman" w:hAnsi="Times New Roman" w:cs="Times New Roman"/>
          <w:sz w:val="28"/>
          <w:szCs w:val="28"/>
          <w:lang w:val="en-US"/>
        </w:rPr>
        <w:t xml:space="preserve"> and </w:t>
      </w:r>
      <w:r w:rsidR="00E05B6A">
        <w:rPr>
          <w:rFonts w:ascii="Times New Roman" w:eastAsia="Times New Roman" w:hAnsi="Times New Roman" w:cs="Times New Roman"/>
          <w:i/>
          <w:iCs/>
          <w:sz w:val="28"/>
          <w:szCs w:val="28"/>
          <w:lang w:val="en-US"/>
        </w:rPr>
        <w:t xml:space="preserve">COL4A2 </w:t>
      </w:r>
      <w:r w:rsidRPr="00E05B6A">
        <w:rPr>
          <w:rFonts w:ascii="Times New Roman" w:eastAsia="Times New Roman" w:hAnsi="Times New Roman" w:cs="Times New Roman"/>
          <w:sz w:val="28"/>
          <w:szCs w:val="28"/>
          <w:lang w:val="en-US"/>
        </w:rPr>
        <w:t>secretion and cause hemorrhagic stroke // The American Journal of Human Genetics. – 2012. – Vol. 90, №1. – P. 91-101.</w:t>
      </w:r>
    </w:p>
    <w:p w14:paraId="5F0A2240" w14:textId="469483D2"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16</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Song G., Liu X., Lu Z., Guan J., Chen X., Li Y., Liu G., Wang G., Ma F. Relationship between stress hyperglycaemic ratio (SHR) and critical illness: a systematic review // Cardiovascular Diabetology. – 2025. – Vol. 24, №1. – P. 188.</w:t>
      </w:r>
    </w:p>
    <w:p w14:paraId="22D0E6F7" w14:textId="0A1118DD" w:rsidR="005F296F" w:rsidRPr="00C30148"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17</w:t>
      </w:r>
      <w:r w:rsidR="006C2D0E">
        <w:rPr>
          <w:rFonts w:ascii="Times New Roman" w:eastAsia="Times New Roman" w:hAnsi="Times New Roman" w:cs="Times New Roman"/>
          <w:sz w:val="28"/>
          <w:szCs w:val="28"/>
          <w:lang w:val="en-US"/>
        </w:rPr>
        <w:t xml:space="preserve"> </w:t>
      </w:r>
      <w:r w:rsidR="00DF404C" w:rsidRPr="00DF404C">
        <w:rPr>
          <w:rFonts w:ascii="Times New Roman" w:eastAsia="Times New Roman" w:hAnsi="Times New Roman" w:cs="Times New Roman"/>
          <w:sz w:val="28"/>
          <w:szCs w:val="28"/>
          <w:lang w:val="en-US"/>
        </w:rPr>
        <w:t>Rannikmäe K., Davies G., Thomson P. A., Bevan S., Devan W. J., et al. Common variation in COL4A1/COL4A2 is associated with sporadic cerebral small vessel disease // Neurology. – 2015. – Vol. 84, №9. – P. 918-926.</w:t>
      </w:r>
    </w:p>
    <w:p w14:paraId="433952EB" w14:textId="7F9A8EEB"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18</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Shi S., Zheng Z., Chen W., Song Y., Dou K. Low density lipoprotein cholesterol but not statins is the direct cause of intracerebral hemorrhage // European Journal of Pharmacology. – 2025. – Vol. 998. – P. 177443.</w:t>
      </w:r>
    </w:p>
    <w:p w14:paraId="092EDC43" w14:textId="43F5E868"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19</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Yamada Y., Kato K., Oguri M., Horibe H., Fujimaki T., Yasukochi Y., et al. Identification of nine genes as novel susceptibility loci for early-onset ischemic stroke, intracerebral hemorrhage, or subarachnoid hemorrhage // Biomedical Reports. – 2018. – Vol. 9, №1. – P. 8-20.</w:t>
      </w:r>
    </w:p>
    <w:p w14:paraId="65C4B67A" w14:textId="4B6309A5"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20</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Wang H., Zhu Y., Zheng L., Chen M., Hao Z., et al. Association of the </w:t>
      </w:r>
      <w:r w:rsidR="00E05B6A">
        <w:rPr>
          <w:rFonts w:ascii="Times New Roman" w:eastAsia="Times New Roman" w:hAnsi="Times New Roman" w:cs="Times New Roman"/>
          <w:i/>
          <w:iCs/>
          <w:sz w:val="28"/>
          <w:szCs w:val="28"/>
          <w:lang w:val="en-US"/>
        </w:rPr>
        <w:t xml:space="preserve">COL4A2 </w:t>
      </w:r>
      <w:r w:rsidRPr="00E05B6A">
        <w:rPr>
          <w:rFonts w:ascii="Times New Roman" w:eastAsia="Times New Roman" w:hAnsi="Times New Roman" w:cs="Times New Roman"/>
          <w:sz w:val="28"/>
          <w:szCs w:val="28"/>
          <w:lang w:val="en-US"/>
        </w:rPr>
        <w:t>gene polymorphisms with primary intracerebral hemorrhage risk and outcome in Chinese Han population // Molecular Neurobiology. – 2024. – Vol. 61, №11. – P. 8787-8796.</w:t>
      </w:r>
    </w:p>
    <w:p w14:paraId="469952BE" w14:textId="44A623ED"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21</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Seidualy M., Blazyte A., Jeon S. et al. Decoding a highly mixed Kazakh genome // Human Genetics. — 2020. — Vol. 139, № 5. — P. 557–568.</w:t>
      </w:r>
    </w:p>
    <w:p w14:paraId="0308167F" w14:textId="525AC1EC"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22</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Gregório T., Pipa S., Cavaleiro P., Atanásio G., Albuquerque I., Chaves P.C., Azevedo L. Assessment and Comparison of the Four Most Extensively Validated Prognostic Scales for Intracerebral Hemorrhage: Systematic Review with Meta-analysis // Neurocritical Care. – 2019. – Vol. 30, №2. – P. 449-466.</w:t>
      </w:r>
    </w:p>
    <w:p w14:paraId="6853C6F3" w14:textId="27030064"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23</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Sembill J.A., Gerner S.T., Volbers B., Bobinger T., Lucking H., Kloska S.P., et al. Validation of the MAX ICH score in a large cohort of patients with intracerebral hemorrhage // Stroke. – 2017. – Vol. 48, №10. – P. 2904-2909.</w:t>
      </w:r>
    </w:p>
    <w:p w14:paraId="710436B0" w14:textId="41A1CB60" w:rsidR="005F296F" w:rsidRPr="00F11929" w:rsidRDefault="005F296F" w:rsidP="006C2D0E">
      <w:pPr>
        <w:spacing w:after="0"/>
        <w:jc w:val="both"/>
        <w:rPr>
          <w:rFonts w:ascii="Times New Roman" w:eastAsia="Times New Roman" w:hAnsi="Times New Roman" w:cs="Times New Roman"/>
          <w:sz w:val="28"/>
          <w:szCs w:val="28"/>
          <w:lang w:val="ru-RU"/>
        </w:rPr>
      </w:pPr>
      <w:r w:rsidRPr="00F11929">
        <w:rPr>
          <w:rFonts w:ascii="Times New Roman" w:eastAsia="Times New Roman" w:hAnsi="Times New Roman" w:cs="Times New Roman"/>
          <w:sz w:val="28"/>
          <w:szCs w:val="28"/>
          <w:lang w:val="ru-RU"/>
        </w:rPr>
        <w:t>24</w:t>
      </w:r>
      <w:r w:rsidR="006C2D0E" w:rsidRPr="00E05B6A">
        <w:rPr>
          <w:rFonts w:ascii="Times New Roman" w:eastAsia="Times New Roman" w:hAnsi="Times New Roman" w:cs="Times New Roman"/>
          <w:sz w:val="28"/>
          <w:szCs w:val="28"/>
          <w:lang w:val="ru-RU"/>
        </w:rPr>
        <w:t xml:space="preserve"> </w:t>
      </w:r>
      <w:r w:rsidR="00F11929" w:rsidRPr="00E05B6A">
        <w:rPr>
          <w:rFonts w:ascii="Times New Roman" w:eastAsia="Times New Roman" w:hAnsi="Times New Roman" w:cs="Times New Roman"/>
          <w:sz w:val="28"/>
          <w:szCs w:val="28"/>
          <w:lang w:val="ru-RU"/>
        </w:rPr>
        <w:t>Авторское свидетельство № 71562. Алгоритм прогнозирования риска развития спонтанного внутримозгового кровоизлияния на основе клинико-генетических факторов / Муратбекова Ш.С. – Республика Казахстан, 6 мая 2026.</w:t>
      </w:r>
    </w:p>
    <w:p w14:paraId="49B2E9AF" w14:textId="5EA7EC98"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25</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Wang H., Lin J., Zhao F., Zhang X., Wang L., Zhang C., et al. Burden of intracerebral hemorrhage in Asia from 1990 to 2030: a population-based study // Neuroepidemiology. – 2026. – Vol. 60, №1. – P. 55-68.</w:t>
      </w:r>
    </w:p>
    <w:p w14:paraId="6FBBC034" w14:textId="3A176082"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26</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Krishnamurthi R.V., Ikeda T., Feigin V.L. Global, regional and country-specific burden of ischaemic stroke, intracerebral haemorrhage and subarachnoid haemorrhage: </w:t>
      </w:r>
      <w:r w:rsidRPr="00E05B6A">
        <w:rPr>
          <w:rFonts w:ascii="Times New Roman" w:eastAsia="Times New Roman" w:hAnsi="Times New Roman" w:cs="Times New Roman"/>
          <w:sz w:val="28"/>
          <w:szCs w:val="28"/>
          <w:lang w:val="en-US"/>
        </w:rPr>
        <w:lastRenderedPageBreak/>
        <w:t>a systematic analysis of the Global Burden of Disease Study 2017 // Neuroepidemiology. – 2020. – Vol. 54, №2. – P. 171-179.</w:t>
      </w:r>
    </w:p>
    <w:p w14:paraId="10C97EBC" w14:textId="0D9B5749" w:rsidR="005F296F" w:rsidRPr="000E286B" w:rsidRDefault="005F296F" w:rsidP="006C2D0E">
      <w:pPr>
        <w:spacing w:after="0"/>
        <w:jc w:val="both"/>
        <w:rPr>
          <w:rFonts w:ascii="Times New Roman" w:eastAsia="Times New Roman" w:hAnsi="Times New Roman" w:cs="Times New Roman"/>
          <w:sz w:val="28"/>
          <w:szCs w:val="28"/>
          <w:lang w:val="ru-RU"/>
        </w:rPr>
      </w:pPr>
      <w:r w:rsidRPr="000E286B">
        <w:rPr>
          <w:rFonts w:ascii="Times New Roman" w:eastAsia="Times New Roman" w:hAnsi="Times New Roman" w:cs="Times New Roman"/>
          <w:sz w:val="28"/>
          <w:szCs w:val="28"/>
          <w:lang w:val="ru-RU"/>
        </w:rPr>
        <w:t>27</w:t>
      </w:r>
      <w:r w:rsidR="006C2D0E">
        <w:rPr>
          <w:rFonts w:ascii="Times New Roman" w:eastAsia="Times New Roman" w:hAnsi="Times New Roman" w:cs="Times New Roman"/>
          <w:sz w:val="28"/>
          <w:szCs w:val="28"/>
          <w:lang w:val="ru-RU"/>
        </w:rPr>
        <w:t xml:space="preserve"> </w:t>
      </w:r>
      <w:r w:rsidRPr="000E286B">
        <w:rPr>
          <w:rFonts w:ascii="Times New Roman" w:eastAsia="Times New Roman" w:hAnsi="Times New Roman" w:cs="Times New Roman"/>
          <w:sz w:val="28"/>
          <w:szCs w:val="28"/>
          <w:lang w:val="ru-RU"/>
        </w:rPr>
        <w:t>Стандартизованные коэффициенты смертности по основным классам причин смерти в Республике Казахстан за 2020 год: экспресс-информация № 6453-вн от 20 августа 2021 г. – Астана: Бюро национальной статистики Агентства по стратегическому планированию и реформам Республики Казахстан, 2021.</w:t>
      </w:r>
    </w:p>
    <w:p w14:paraId="1D0F9EE2" w14:textId="6DA9BB59"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28</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Muratbekova S., Grigolashvili M., Beisembayeva M., et al. Age, Sex, and Ethnic Differences in Intracerebral Haemorrhage in Karaganda Region, Kazakhstan, 2018-2020 // National Journal of Community Medicine. – 2026. – Vol. 17, №1. – P. 63–66.</w:t>
      </w:r>
    </w:p>
    <w:p w14:paraId="7B4EFA7F" w14:textId="40B5248F"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29</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Kittner S.J., Sekar P., Comeau M.E. et al. Ethnic and racial variation in intracerebral hemorrhage risk factors and risk factor burden // JAMA Network Open. — 2021. -  Vol.4, №8. –</w:t>
      </w:r>
      <w:r w:rsidR="00DA7C88" w:rsidRPr="00E05B6A">
        <w:rPr>
          <w:lang w:val="en-US"/>
        </w:rPr>
        <w:t xml:space="preserve"> </w:t>
      </w:r>
      <w:r w:rsidR="00DA7C88" w:rsidRPr="00DA7C88">
        <w:rPr>
          <w:rFonts w:ascii="Times New Roman" w:eastAsia="Times New Roman" w:hAnsi="Times New Roman" w:cs="Times New Roman"/>
          <w:sz w:val="28"/>
          <w:szCs w:val="28"/>
          <w:lang w:val="en-US"/>
        </w:rPr>
        <w:t>P.</w:t>
      </w:r>
      <w:r w:rsidRPr="00E05B6A">
        <w:rPr>
          <w:rFonts w:ascii="Times New Roman" w:eastAsia="Times New Roman" w:hAnsi="Times New Roman" w:cs="Times New Roman"/>
          <w:sz w:val="28"/>
          <w:szCs w:val="28"/>
          <w:lang w:val="en-US"/>
        </w:rPr>
        <w:t xml:space="preserve"> 2121921.</w:t>
      </w:r>
    </w:p>
    <w:p w14:paraId="1FECD565" w14:textId="009391A5"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30</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Zille M., Farr T.D., Keep R.F., Römer C., Xi G., Boltze J. Novel targets, treatments, and advanced models for intracerebral haemorrhage // eBioMedicine. – 2022. – Vol. 76. – P. 103880. </w:t>
      </w:r>
    </w:p>
    <w:p w14:paraId="5BC355E3" w14:textId="31FA9BD6"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31</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Wardlaw J.M., Smith C., Dichgans M. Small vessel disease: mechanisms and clinical implications // The Lancet Neurology. – 2019. – Vol. 18, №7. – P. 684–696.</w:t>
      </w:r>
    </w:p>
    <w:p w14:paraId="6FC2C944" w14:textId="728D113B"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32</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Wang J., Chen Y., Liang J., Cao M., Shen J., Ke K. Study of the pathology and the underlying molecular mechanism of tissue injury around hematoma following intracerebral hemorrhage // Molecular Medicine Reports. – 2021. – Vol. 24, №4. – P. 702.</w:t>
      </w:r>
    </w:p>
    <w:p w14:paraId="1EB033CF" w14:textId="7152959D"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33</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PROGRESS Collaborative Group. Randomised trial of a perindopril-based blood-pressure-lowering regimen among 6105 individuals with previous stroke or transient ischaemic attack // The Lancet. – 2001. – Vol. 358, №9287. – P. 1033–1041.</w:t>
      </w:r>
    </w:p>
    <w:p w14:paraId="68C05AA6" w14:textId="57024C54"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34</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Ariyada K., Yamagishi K., Kihara T., Muraki I., Imano H., Kokubo Y., et al. Risk factors for intracerebral hemorrhage by five specific bleeding sites: Japan Public Health Center-based Prospective Study // European Stroke Journal. – 2025. – Vol. 10, №2. – P. 600-609.</w:t>
      </w:r>
    </w:p>
    <w:p w14:paraId="366272F7" w14:textId="607C4EF4"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35</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Rajendran N.K., Liu W., Cahill P.A., Redmond E.M. Alcohol and vascular endothelial function: Biphasic effect highlights the importance of dose // Alcohol, Clinical &amp; Experimental Research. – 2023. – Vol. 47, №8. – P. 1467–1477. </w:t>
      </w:r>
    </w:p>
    <w:p w14:paraId="79E12D57" w14:textId="67F9FC2F"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36</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Cheng Y., Ma X., Belfield K.D., Haorah J. Biphasic Effects of Ethanol Exposure on Waste Metabolites Clearance in the CNS // Molecular Neurobiology. – 2021. – Vol. 58, №8. – P. 3953–3967. </w:t>
      </w:r>
    </w:p>
    <w:p w14:paraId="4E956AF9" w14:textId="55467DCD"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37</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Schmölders R.S., Hoffmann T., Hermsen D., Bernhard M., Boege F., Lau M., Hartung B. Evaluation of alcohol intoxication on primary and secondary haemostasis – results from comprehensive coagulation testing // International Journal of Legal Medicine. – 2025. – Vol. 139, №4. – P. 1797-1808.</w:t>
      </w:r>
    </w:p>
    <w:p w14:paraId="5535C2C6" w14:textId="31D74E94"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38</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Jin L., Jagatheesan G., Lynch J., Guo L., Conklin D.J. Crotonaldehyde-induced vascular relaxation and toxicity: Role of endothelium and transient receptor potential ankyrin-1 (TRPA1) // Toxicology and Applied Pharmacology. – 2020. – Vol. 398. – P. 115012.</w:t>
      </w:r>
    </w:p>
    <w:p w14:paraId="0A7E0A7D" w14:textId="7D40237B"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lastRenderedPageBreak/>
        <w:t>39</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Piano M.R. Alcohol's Effects on the Cardiovascular System // Alcohol Research: Current Reviews. – 2017. – Vol. 38, №2. – P. 219–241.</w:t>
      </w:r>
    </w:p>
    <w:p w14:paraId="206507BF" w14:textId="5511B1AA"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40</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Schupper A.J., Khorasanizadeh M., Rossitto C.P., Foster L.D., Kellner C.P., et al. Cigarette Smoking as a Risk Factor for Hematoma Expansion in Primary Intracerebral Hemorrhage: Analysis From a Randomized Clinical Trial // Journal of the American Heart Association. – 2023. – Vol. 12, №15. – P. e030431.</w:t>
      </w:r>
    </w:p>
    <w:p w14:paraId="5EE6F5EA" w14:textId="58899188"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41</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Curro C.T., Ferrari F., Merlino G., Moraru S., Bax F., et al. Stress hyperglycemia indexes and early neurological deterioration in spontaneous intracerebral hemorrhage // Neurological Sciences. – 2025. – Vol. 46, №7. – P. 3135-3145.</w:t>
      </w:r>
    </w:p>
    <w:p w14:paraId="5D74EF71" w14:textId="6AF07682"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42</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Wang Z., Wang J., Wang J., Liao Y., Hu X., Wang M. The obesity paradox in intracerebral hemorrhage: a systematic review and meta-analysis // Frontiers in Endocrinology. – 2023. – Vol. 14. – P. 1255538.</w:t>
      </w:r>
    </w:p>
    <w:p w14:paraId="6A12AF4B" w14:textId="0498B826"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43</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Sun H., Zhong Y., Liao L., Wu J., Xu H., Ma J. Obesity and hypertension mediate the effect of education on deep intracerebral hemorrhage: A Mendelian randomization study // Journal of Stroke and Cerebrovascular Diseases. – 2024. – Vol. 33, №8. – P. 107758.</w:t>
      </w:r>
    </w:p>
    <w:p w14:paraId="69DBCA01" w14:textId="00599EE8"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44</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Li W., Wu C., Li W., Li L. LDL-cholesterol lowering agents (statins and PCSK9 inhibitors) and the risk of intracerebral hemorrhage: A network meta-analysis // Journal of Stroke and Cerebrovascular Diseases. – 2025. – Vol. 34, №2. – P. 108224.</w:t>
      </w:r>
    </w:p>
    <w:p w14:paraId="2FE16893" w14:textId="60A9D300"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45</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Shoamanesh A., Selim M. Use of Lipid-Lowering Drugs After Intracerebral Hemorrhage // Stroke. – 2022. – Vol. 53, №7. – P. 2161-2170.</w:t>
      </w:r>
    </w:p>
    <w:p w14:paraId="75758B91" w14:textId="4488C030"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46</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Larsson S.C., Chen J., Gill D., Burgess S., Yuan S. Risk factors for intracerebral hemorrhage: genome-wide association study and Mendelian randomization analyses // Stroke. – 2024. – Vol. 55, №6. – P. 1582–1591.</w:t>
      </w:r>
    </w:p>
    <w:p w14:paraId="39783469" w14:textId="4ADB9A4A"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47</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McNeilly S., Thomson C.R., Gonzalez-Trueba L., Fong Z., Sin Y.Y., Loughrey C.M., et al. Collagen IV deficiency causes hypertrophic remodeling and endothelium-dependent hyperpolarization in small vessel disease with intracerebral hemorrhage // eBioMedicine. – 2024. – Vol. 107. – P. 105315.</w:t>
      </w:r>
    </w:p>
    <w:p w14:paraId="537F6800" w14:textId="3175D9E8"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48</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Guey S., Hervé D. Main features of </w:t>
      </w:r>
      <w:r w:rsidRPr="00E05B6A">
        <w:rPr>
          <w:rFonts w:ascii="Times New Roman" w:eastAsia="Times New Roman" w:hAnsi="Times New Roman" w:cs="Times New Roman"/>
          <w:i/>
          <w:iCs/>
          <w:sz w:val="28"/>
          <w:szCs w:val="28"/>
          <w:lang w:val="en-US"/>
        </w:rPr>
        <w:t xml:space="preserve">COL4A1- </w:t>
      </w:r>
      <w:r w:rsidR="00E05B6A">
        <w:rPr>
          <w:rFonts w:ascii="Times New Roman" w:eastAsia="Times New Roman" w:hAnsi="Times New Roman" w:cs="Times New Roman"/>
          <w:i/>
          <w:iCs/>
          <w:sz w:val="28"/>
          <w:szCs w:val="28"/>
          <w:lang w:val="en-US"/>
        </w:rPr>
        <w:t xml:space="preserve">COL4A2 </w:t>
      </w:r>
      <w:r w:rsidRPr="00E05B6A">
        <w:rPr>
          <w:rFonts w:ascii="Times New Roman" w:eastAsia="Times New Roman" w:hAnsi="Times New Roman" w:cs="Times New Roman"/>
          <w:sz w:val="28"/>
          <w:szCs w:val="28"/>
          <w:lang w:val="en-US"/>
        </w:rPr>
        <w:t>related cerebral microangiopathies // Cerebral Circulation - Cognition and Behavior. – 2022. – Vol. 3. – P. 100140.</w:t>
      </w:r>
    </w:p>
    <w:p w14:paraId="59C5A941" w14:textId="7D6910F4"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49</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Labelle-Dumais C., Schuitema V., Hayashi G., Hoff K., Gong B., Dao D.Q., et al. </w:t>
      </w:r>
      <w:r w:rsidRPr="00C427AA">
        <w:rPr>
          <w:rFonts w:ascii="Times New Roman" w:eastAsia="Times New Roman" w:hAnsi="Times New Roman" w:cs="Times New Roman"/>
          <w:i/>
          <w:iCs/>
          <w:sz w:val="28"/>
          <w:szCs w:val="28"/>
          <w:lang w:val="en-US"/>
        </w:rPr>
        <w:t xml:space="preserve">COL4A1 </w:t>
      </w:r>
      <w:r w:rsidRPr="00E05B6A">
        <w:rPr>
          <w:rFonts w:ascii="Times New Roman" w:eastAsia="Times New Roman" w:hAnsi="Times New Roman" w:cs="Times New Roman"/>
          <w:sz w:val="28"/>
          <w:szCs w:val="28"/>
          <w:lang w:val="en-US"/>
        </w:rPr>
        <w:t>mutations cause neuromuscular disease with tissue-specific mechanistic heterogeneity // The American Journal of Human Genetics. – 2019. – Vol. 104, №5. – P. 847-860.</w:t>
      </w:r>
    </w:p>
    <w:p w14:paraId="0EFB19FA" w14:textId="72573EC8"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50</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Hausman-Kedem M., Ben-Sira L., Kidron D., Ben-Shachar S., Straussberg R., Marom D., et al. Deletion in </w:t>
      </w:r>
      <w:r w:rsidR="00E05B6A">
        <w:rPr>
          <w:rFonts w:ascii="Times New Roman" w:eastAsia="Times New Roman" w:hAnsi="Times New Roman" w:cs="Times New Roman"/>
          <w:i/>
          <w:iCs/>
          <w:sz w:val="28"/>
          <w:szCs w:val="28"/>
          <w:lang w:val="en-US"/>
        </w:rPr>
        <w:t xml:space="preserve">COL4A2 </w:t>
      </w:r>
      <w:r w:rsidRPr="00E05B6A">
        <w:rPr>
          <w:rFonts w:ascii="Times New Roman" w:eastAsia="Times New Roman" w:hAnsi="Times New Roman" w:cs="Times New Roman"/>
          <w:sz w:val="28"/>
          <w:szCs w:val="28"/>
          <w:lang w:val="en-US"/>
        </w:rPr>
        <w:t xml:space="preserve"> is associated with a three-generation variable phenotype: from fetal to adult manifestations // European Journal of Human Genetics. – 2021. – Vol. 29, №11. – P. 1654-1662.</w:t>
      </w:r>
    </w:p>
    <w:p w14:paraId="52204CDB" w14:textId="48111B6F"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51</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Tambala D., Vassar R., Snow J., Balestrini S., Bersano A., Guey S., et al. </w:t>
      </w:r>
      <w:r w:rsidRPr="00E05B6A">
        <w:rPr>
          <w:rFonts w:ascii="Times New Roman" w:eastAsia="Times New Roman" w:hAnsi="Times New Roman" w:cs="Times New Roman"/>
          <w:i/>
          <w:iCs/>
          <w:sz w:val="28"/>
          <w:szCs w:val="28"/>
          <w:lang w:val="en-US"/>
        </w:rPr>
        <w:t xml:space="preserve">COL4A1 </w:t>
      </w:r>
      <w:r w:rsidRPr="00E05B6A">
        <w:rPr>
          <w:rFonts w:ascii="Times New Roman" w:eastAsia="Times New Roman" w:hAnsi="Times New Roman" w:cs="Times New Roman"/>
          <w:sz w:val="28"/>
          <w:szCs w:val="28"/>
          <w:lang w:val="en-US"/>
        </w:rPr>
        <w:t xml:space="preserve">and </w:t>
      </w:r>
      <w:r w:rsidR="00E05B6A">
        <w:rPr>
          <w:rFonts w:ascii="Times New Roman" w:eastAsia="Times New Roman" w:hAnsi="Times New Roman" w:cs="Times New Roman"/>
          <w:i/>
          <w:iCs/>
          <w:sz w:val="28"/>
          <w:szCs w:val="28"/>
          <w:lang w:val="en-US"/>
        </w:rPr>
        <w:t xml:space="preserve">COL4A2 </w:t>
      </w:r>
      <w:r w:rsidRPr="00E05B6A">
        <w:rPr>
          <w:rFonts w:ascii="Times New Roman" w:eastAsia="Times New Roman" w:hAnsi="Times New Roman" w:cs="Times New Roman"/>
          <w:sz w:val="28"/>
          <w:szCs w:val="28"/>
          <w:lang w:val="en-US"/>
        </w:rPr>
        <w:t>-related disorders: clinical features, diagnostic guidelines, and management // Genetics in Medicine. – 2025. – Vol. 27, №9. – P. 101514.</w:t>
      </w:r>
    </w:p>
    <w:p w14:paraId="3C3160E0" w14:textId="11356EC7"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lastRenderedPageBreak/>
        <w:t>52</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Meuwissen M.E., Halley D.J., Smit L.S., Lequin M.H., Cobben J.M., de Coo R., et al. The expanding phenotype of </w:t>
      </w:r>
      <w:r w:rsidRPr="00E05B6A">
        <w:rPr>
          <w:rFonts w:ascii="Times New Roman" w:eastAsia="Times New Roman" w:hAnsi="Times New Roman" w:cs="Times New Roman"/>
          <w:i/>
          <w:iCs/>
          <w:sz w:val="28"/>
          <w:szCs w:val="28"/>
          <w:lang w:val="en-US"/>
        </w:rPr>
        <w:t xml:space="preserve">COL4A1 </w:t>
      </w:r>
      <w:r w:rsidRPr="00E05B6A">
        <w:rPr>
          <w:rFonts w:ascii="Times New Roman" w:eastAsia="Times New Roman" w:hAnsi="Times New Roman" w:cs="Times New Roman"/>
          <w:sz w:val="28"/>
          <w:szCs w:val="28"/>
          <w:lang w:val="en-US"/>
        </w:rPr>
        <w:t xml:space="preserve">and </w:t>
      </w:r>
      <w:r w:rsidR="00E05B6A">
        <w:rPr>
          <w:rFonts w:ascii="Times New Roman" w:eastAsia="Times New Roman" w:hAnsi="Times New Roman" w:cs="Times New Roman"/>
          <w:i/>
          <w:iCs/>
          <w:sz w:val="28"/>
          <w:szCs w:val="28"/>
          <w:lang w:val="en-US"/>
        </w:rPr>
        <w:t xml:space="preserve">COL4A2 </w:t>
      </w:r>
      <w:r w:rsidRPr="00E05B6A">
        <w:rPr>
          <w:rFonts w:ascii="Times New Roman" w:eastAsia="Times New Roman" w:hAnsi="Times New Roman" w:cs="Times New Roman"/>
          <w:sz w:val="28"/>
          <w:szCs w:val="28"/>
          <w:lang w:val="en-US"/>
        </w:rPr>
        <w:t>mutations: clinical data on 13 newly identified families and a review of the literature // Genetics in Medicine. – 2015. – Vol. 17, №11. – P. 843-853.</w:t>
      </w:r>
    </w:p>
    <w:p w14:paraId="4D5E39C1" w14:textId="49E7856F"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53</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Coste T., Vincent-Delorme C., Stichelbout M., Devisme L., Gelot A., Deruy I., et al. </w:t>
      </w:r>
      <w:r w:rsidRPr="00E05B6A">
        <w:rPr>
          <w:rFonts w:ascii="Times New Roman" w:eastAsia="Times New Roman" w:hAnsi="Times New Roman" w:cs="Times New Roman"/>
          <w:i/>
          <w:iCs/>
          <w:sz w:val="28"/>
          <w:szCs w:val="28"/>
          <w:lang w:val="en-US"/>
        </w:rPr>
        <w:t xml:space="preserve">COL4A1/ </w:t>
      </w:r>
      <w:r w:rsidR="00E05B6A">
        <w:rPr>
          <w:rFonts w:ascii="Times New Roman" w:eastAsia="Times New Roman" w:hAnsi="Times New Roman" w:cs="Times New Roman"/>
          <w:i/>
          <w:iCs/>
          <w:sz w:val="28"/>
          <w:szCs w:val="28"/>
          <w:lang w:val="en-US"/>
        </w:rPr>
        <w:t xml:space="preserve">COL4A2 </w:t>
      </w:r>
      <w:r w:rsidRPr="00E05B6A">
        <w:rPr>
          <w:rFonts w:ascii="Times New Roman" w:eastAsia="Times New Roman" w:hAnsi="Times New Roman" w:cs="Times New Roman"/>
          <w:sz w:val="28"/>
          <w:szCs w:val="28"/>
          <w:lang w:val="en-US"/>
        </w:rPr>
        <w:t>variants and hereditary platelet dysfunction in fetuses with intracranial hemorrhage // Prenatal Diagnosis. – 2022. – Vol. 42, №5. – P. 601-610.</w:t>
      </w:r>
    </w:p>
    <w:p w14:paraId="32DA8CC9" w14:textId="2535E883"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54</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Burns A., Hug J. Infantile hemiparesis and porencephaly due to a </w:t>
      </w:r>
      <w:r w:rsidRPr="00E05B6A">
        <w:rPr>
          <w:rFonts w:ascii="Times New Roman" w:eastAsia="Times New Roman" w:hAnsi="Times New Roman" w:cs="Times New Roman"/>
          <w:i/>
          <w:iCs/>
          <w:sz w:val="28"/>
          <w:szCs w:val="28"/>
          <w:lang w:val="en-US"/>
        </w:rPr>
        <w:t>COL4A1</w:t>
      </w:r>
      <w:r w:rsidRPr="00E05B6A">
        <w:rPr>
          <w:rFonts w:ascii="Times New Roman" w:eastAsia="Times New Roman" w:hAnsi="Times New Roman" w:cs="Times New Roman"/>
          <w:sz w:val="28"/>
          <w:szCs w:val="28"/>
          <w:lang w:val="en-US"/>
        </w:rPr>
        <w:t xml:space="preserve"> mutation: Gould syndrome // BMJ Case Reports. – 2024. – Vol. 17, №2. – P. e259103. </w:t>
      </w:r>
    </w:p>
    <w:p w14:paraId="0557D589" w14:textId="5F4E9614"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55</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Zhuang X., Xu S., Chen C., Wang Y., Hu F., Cai B. Late-onset intracerebral hemorrhage associated with </w:t>
      </w:r>
      <w:r w:rsidRPr="00E05B6A">
        <w:rPr>
          <w:rFonts w:ascii="Times New Roman" w:eastAsia="Times New Roman" w:hAnsi="Times New Roman" w:cs="Times New Roman"/>
          <w:i/>
          <w:iCs/>
          <w:sz w:val="28"/>
          <w:szCs w:val="28"/>
          <w:lang w:val="en-US"/>
        </w:rPr>
        <w:t>COL4A1</w:t>
      </w:r>
      <w:r w:rsidRPr="00E05B6A">
        <w:rPr>
          <w:rFonts w:ascii="Times New Roman" w:eastAsia="Times New Roman" w:hAnsi="Times New Roman" w:cs="Times New Roman"/>
          <w:sz w:val="28"/>
          <w:szCs w:val="28"/>
          <w:lang w:val="en-US"/>
        </w:rPr>
        <w:t xml:space="preserve"> variants: clinical and genetic perspectives // Neurological Sciences. – 2026. – Vol. 47, №1. – P. 97.</w:t>
      </w:r>
    </w:p>
    <w:p w14:paraId="15A7AC6F" w14:textId="51F6D58E"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56</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Muhammad A., Nosrati M.S.S., Dostmohammadi A., Khorasanian R., Severino M., Doustmohammadi M., et al. Biallelic </w:t>
      </w:r>
      <w:r w:rsidR="00E05B6A">
        <w:rPr>
          <w:rFonts w:ascii="Times New Roman" w:eastAsia="Times New Roman" w:hAnsi="Times New Roman" w:cs="Times New Roman"/>
          <w:sz w:val="28"/>
          <w:szCs w:val="28"/>
          <w:lang w:val="en-US"/>
        </w:rPr>
        <w:t>COL4A2</w:t>
      </w:r>
      <w:r w:rsidRPr="00E05B6A">
        <w:rPr>
          <w:rFonts w:ascii="Times New Roman" w:eastAsia="Times New Roman" w:hAnsi="Times New Roman" w:cs="Times New Roman"/>
          <w:sz w:val="28"/>
          <w:szCs w:val="28"/>
          <w:lang w:val="en-US"/>
        </w:rPr>
        <w:t xml:space="preserve"> variants associated with brain small vessel disease and brain malformations // Clinical Genetics. – 2026. – Vol. 109, №2. – P. 356-362.</w:t>
      </w:r>
    </w:p>
    <w:p w14:paraId="5C8ED29F" w14:textId="45BCB92F"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57</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Lee J.J., Patel S., Hinman J.D. Late-Onset </w:t>
      </w:r>
      <w:r w:rsidRPr="00E05B6A">
        <w:rPr>
          <w:rFonts w:ascii="Times New Roman" w:eastAsia="Times New Roman" w:hAnsi="Times New Roman" w:cs="Times New Roman"/>
          <w:i/>
          <w:iCs/>
          <w:sz w:val="28"/>
          <w:szCs w:val="28"/>
          <w:lang w:val="en-US"/>
        </w:rPr>
        <w:t>COL4A1</w:t>
      </w:r>
      <w:r w:rsidRPr="00E05B6A">
        <w:rPr>
          <w:rFonts w:ascii="Times New Roman" w:eastAsia="Times New Roman" w:hAnsi="Times New Roman" w:cs="Times New Roman"/>
          <w:sz w:val="28"/>
          <w:szCs w:val="28"/>
          <w:lang w:val="en-US"/>
        </w:rPr>
        <w:t xml:space="preserve"> Mutation with Recurrent Ischemic and Hemorrhagic Strokes // The Neurologist. – 2024. – Vol. 29, №1. – P. 1-3.</w:t>
      </w:r>
    </w:p>
    <w:p w14:paraId="6E3315B8" w14:textId="781E0FA9"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5</w:t>
      </w:r>
      <w:r w:rsidR="00DF404C" w:rsidRPr="00DF404C">
        <w:rPr>
          <w:rFonts w:ascii="Times New Roman" w:eastAsia="Times New Roman" w:hAnsi="Times New Roman" w:cs="Times New Roman"/>
          <w:sz w:val="28"/>
          <w:szCs w:val="28"/>
          <w:lang w:val="en-US"/>
        </w:rPr>
        <w:t>8</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Hervé D., Lesnik Oberstein S.A.J., Pipiras E., Kitzler T.M., Renard D., Morel H., et al. Duplication or triplication of </w:t>
      </w:r>
      <w:r w:rsidRPr="00E05B6A">
        <w:rPr>
          <w:rFonts w:ascii="Times New Roman" w:eastAsia="Times New Roman" w:hAnsi="Times New Roman" w:cs="Times New Roman"/>
          <w:i/>
          <w:iCs/>
          <w:sz w:val="28"/>
          <w:szCs w:val="28"/>
          <w:lang w:val="en-US"/>
        </w:rPr>
        <w:t>COL4A1</w:t>
      </w:r>
      <w:r w:rsidRPr="00E05B6A">
        <w:rPr>
          <w:rFonts w:ascii="Times New Roman" w:eastAsia="Times New Roman" w:hAnsi="Times New Roman" w:cs="Times New Roman"/>
          <w:sz w:val="28"/>
          <w:szCs w:val="28"/>
          <w:lang w:val="en-US"/>
        </w:rPr>
        <w:t xml:space="preserve"> and </w:t>
      </w:r>
      <w:r w:rsidR="00E05B6A">
        <w:rPr>
          <w:rFonts w:ascii="Times New Roman" w:eastAsia="Times New Roman" w:hAnsi="Times New Roman" w:cs="Times New Roman"/>
          <w:i/>
          <w:iCs/>
          <w:sz w:val="28"/>
          <w:szCs w:val="28"/>
          <w:lang w:val="en-US"/>
        </w:rPr>
        <w:t>COL4A2</w:t>
      </w:r>
      <w:r w:rsidRPr="00E05B6A">
        <w:rPr>
          <w:rFonts w:ascii="Times New Roman" w:eastAsia="Times New Roman" w:hAnsi="Times New Roman" w:cs="Times New Roman"/>
          <w:i/>
          <w:iCs/>
          <w:sz w:val="28"/>
          <w:szCs w:val="28"/>
          <w:lang w:val="en-US"/>
        </w:rPr>
        <w:t xml:space="preserve"> </w:t>
      </w:r>
      <w:r w:rsidRPr="00E05B6A">
        <w:rPr>
          <w:rFonts w:ascii="Times New Roman" w:eastAsia="Times New Roman" w:hAnsi="Times New Roman" w:cs="Times New Roman"/>
          <w:sz w:val="28"/>
          <w:szCs w:val="28"/>
          <w:lang w:val="en-US"/>
        </w:rPr>
        <w:t>as a genetic cause of adult cerebral small vessel disease // Stroke. – 2026. – Vol. 57, №3. – P. 794-801.</w:t>
      </w:r>
    </w:p>
    <w:p w14:paraId="38D52CA1" w14:textId="0937F89C"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59</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Kuuluvainen L., Mönkäre S., Kokkonen H., Zhao F., Verkkoniemi-Ahola A., Schleutker J., et al. </w:t>
      </w:r>
      <w:r w:rsidRPr="00E05B6A">
        <w:rPr>
          <w:rFonts w:ascii="Times New Roman" w:eastAsia="Times New Roman" w:hAnsi="Times New Roman" w:cs="Times New Roman"/>
          <w:i/>
          <w:iCs/>
          <w:sz w:val="28"/>
          <w:szCs w:val="28"/>
          <w:lang w:val="en-US"/>
        </w:rPr>
        <w:t>COL4A1</w:t>
      </w:r>
      <w:r w:rsidRPr="00E05B6A">
        <w:rPr>
          <w:rFonts w:ascii="Times New Roman" w:eastAsia="Times New Roman" w:hAnsi="Times New Roman" w:cs="Times New Roman"/>
          <w:sz w:val="28"/>
          <w:szCs w:val="28"/>
          <w:lang w:val="en-US"/>
        </w:rPr>
        <w:t xml:space="preserve"> and </w:t>
      </w:r>
      <w:r w:rsidR="00E05B6A">
        <w:rPr>
          <w:rFonts w:ascii="Times New Roman" w:eastAsia="Times New Roman" w:hAnsi="Times New Roman" w:cs="Times New Roman"/>
          <w:i/>
          <w:iCs/>
          <w:sz w:val="28"/>
          <w:szCs w:val="28"/>
          <w:lang w:val="en-US"/>
        </w:rPr>
        <w:t xml:space="preserve">COL4A2 </w:t>
      </w:r>
      <w:r w:rsidRPr="00E05B6A">
        <w:rPr>
          <w:rFonts w:ascii="Times New Roman" w:eastAsia="Times New Roman" w:hAnsi="Times New Roman" w:cs="Times New Roman"/>
          <w:sz w:val="28"/>
          <w:szCs w:val="28"/>
          <w:lang w:val="en-US"/>
        </w:rPr>
        <w:t>gene duplication causes cerebral small vessel disease with recurrent early-onset ischemic strokes // Stroke. – 2021. – Vol. 52, №10. – P. e624-e625.</w:t>
      </w:r>
    </w:p>
    <w:p w14:paraId="651DEED5" w14:textId="43492421"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60</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Boyce D., McGee S., Shank L., Pathak S., Gould D. Epilepsy and related challenges in children with </w:t>
      </w:r>
      <w:r w:rsidRPr="00E05B6A">
        <w:rPr>
          <w:rFonts w:ascii="Times New Roman" w:eastAsia="Times New Roman" w:hAnsi="Times New Roman" w:cs="Times New Roman"/>
          <w:i/>
          <w:iCs/>
          <w:sz w:val="28"/>
          <w:szCs w:val="28"/>
          <w:lang w:val="en-US"/>
        </w:rPr>
        <w:t xml:space="preserve">COL4A1 </w:t>
      </w:r>
      <w:r w:rsidRPr="00E05B6A">
        <w:rPr>
          <w:rFonts w:ascii="Times New Roman" w:eastAsia="Times New Roman" w:hAnsi="Times New Roman" w:cs="Times New Roman"/>
          <w:sz w:val="28"/>
          <w:szCs w:val="28"/>
          <w:lang w:val="en-US"/>
        </w:rPr>
        <w:t xml:space="preserve">and </w:t>
      </w:r>
      <w:r w:rsidR="00E05B6A">
        <w:rPr>
          <w:rFonts w:ascii="Times New Roman" w:eastAsia="Times New Roman" w:hAnsi="Times New Roman" w:cs="Times New Roman"/>
          <w:i/>
          <w:iCs/>
          <w:sz w:val="28"/>
          <w:szCs w:val="28"/>
          <w:lang w:val="en-US"/>
        </w:rPr>
        <w:t xml:space="preserve">COL4A2 </w:t>
      </w:r>
      <w:r w:rsidRPr="00E05B6A">
        <w:rPr>
          <w:rFonts w:ascii="Times New Roman" w:eastAsia="Times New Roman" w:hAnsi="Times New Roman" w:cs="Times New Roman"/>
          <w:sz w:val="28"/>
          <w:szCs w:val="28"/>
          <w:lang w:val="en-US"/>
        </w:rPr>
        <w:t>mutations: a Gould Syndrome patient registry // Epilepsy &amp; Behavior. – 2021. – Vol. 125. – P. 108365.</w:t>
      </w:r>
    </w:p>
    <w:p w14:paraId="4860531F" w14:textId="67FBED50"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61</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Shi J., Lin J., Bai J., Wang H., Zhang B., Feng J., et al. Phenotype and surgical management of drug-resistant epilepsy in patients with </w:t>
      </w:r>
      <w:r w:rsidRPr="00E05B6A">
        <w:rPr>
          <w:rFonts w:ascii="Times New Roman" w:eastAsia="Times New Roman" w:hAnsi="Times New Roman" w:cs="Times New Roman"/>
          <w:i/>
          <w:iCs/>
          <w:sz w:val="28"/>
          <w:szCs w:val="28"/>
          <w:lang w:val="en-US"/>
        </w:rPr>
        <w:t xml:space="preserve">COL4A1 </w:t>
      </w:r>
      <w:r w:rsidRPr="00E05B6A">
        <w:rPr>
          <w:rFonts w:ascii="Times New Roman" w:eastAsia="Times New Roman" w:hAnsi="Times New Roman" w:cs="Times New Roman"/>
          <w:sz w:val="28"/>
          <w:szCs w:val="28"/>
          <w:lang w:val="en-US"/>
        </w:rPr>
        <w:t xml:space="preserve">and </w:t>
      </w:r>
      <w:r w:rsidR="00E05B6A">
        <w:rPr>
          <w:rFonts w:ascii="Times New Roman" w:eastAsia="Times New Roman" w:hAnsi="Times New Roman" w:cs="Times New Roman"/>
          <w:i/>
          <w:iCs/>
          <w:sz w:val="28"/>
          <w:szCs w:val="28"/>
          <w:lang w:val="en-US"/>
        </w:rPr>
        <w:t xml:space="preserve">COL4A2 </w:t>
      </w:r>
      <w:r w:rsidRPr="00E05B6A">
        <w:rPr>
          <w:rFonts w:ascii="Times New Roman" w:eastAsia="Times New Roman" w:hAnsi="Times New Roman" w:cs="Times New Roman"/>
          <w:sz w:val="28"/>
          <w:szCs w:val="28"/>
          <w:lang w:val="en-US"/>
        </w:rPr>
        <w:t>variants // Epilepsia Open. – 2025. – Vol. 10, №3. – P. 725-735.</w:t>
      </w:r>
    </w:p>
    <w:p w14:paraId="32619BC3" w14:textId="46CC0269"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62</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Chen L., Li X., Xie F., Hu X., Liu W. Cerebral small vessel disease associated with </w:t>
      </w:r>
      <w:r w:rsidRPr="00E05B6A">
        <w:rPr>
          <w:rFonts w:ascii="Times New Roman" w:eastAsia="Times New Roman" w:hAnsi="Times New Roman" w:cs="Times New Roman"/>
          <w:i/>
          <w:iCs/>
          <w:sz w:val="28"/>
          <w:szCs w:val="28"/>
          <w:lang w:val="en-US"/>
        </w:rPr>
        <w:t>COL4A1</w:t>
      </w:r>
      <w:r w:rsidRPr="00E05B6A">
        <w:rPr>
          <w:rFonts w:ascii="Times New Roman" w:eastAsia="Times New Roman" w:hAnsi="Times New Roman" w:cs="Times New Roman"/>
          <w:sz w:val="28"/>
          <w:szCs w:val="28"/>
          <w:lang w:val="en-US"/>
        </w:rPr>
        <w:t xml:space="preserve"> and </w:t>
      </w:r>
      <w:r w:rsidR="00E05B6A">
        <w:rPr>
          <w:rFonts w:ascii="Times New Roman" w:eastAsia="Times New Roman" w:hAnsi="Times New Roman" w:cs="Times New Roman"/>
          <w:i/>
          <w:iCs/>
          <w:sz w:val="28"/>
          <w:szCs w:val="28"/>
          <w:lang w:val="en-US"/>
        </w:rPr>
        <w:t xml:space="preserve">COL4A2 </w:t>
      </w:r>
      <w:r w:rsidRPr="00E05B6A">
        <w:rPr>
          <w:rFonts w:ascii="Times New Roman" w:eastAsia="Times New Roman" w:hAnsi="Times New Roman" w:cs="Times New Roman"/>
          <w:sz w:val="28"/>
          <w:szCs w:val="28"/>
          <w:lang w:val="en-US"/>
        </w:rPr>
        <w:t>gene duplication: clinical and MRI features mimicking CADASIL // Neurological Sciences. – 2025. – Vol. 46, №8. – P. 3987-3991.62</w:t>
      </w:r>
    </w:p>
    <w:p w14:paraId="65A156F6" w14:textId="2C428587"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63</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Itai T., Miyatake S., Taguri M., Nozaki F., Ohta M., Osaka H., et al. Prenatal clinical manifestations in individuals with </w:t>
      </w:r>
      <w:r w:rsidRPr="00E05B6A">
        <w:rPr>
          <w:rFonts w:ascii="Times New Roman" w:eastAsia="Times New Roman" w:hAnsi="Times New Roman" w:cs="Times New Roman"/>
          <w:i/>
          <w:iCs/>
          <w:sz w:val="28"/>
          <w:szCs w:val="28"/>
          <w:lang w:val="en-US"/>
        </w:rPr>
        <w:t>COL4A1/2</w:t>
      </w:r>
      <w:r w:rsidRPr="00E05B6A">
        <w:rPr>
          <w:rFonts w:ascii="Times New Roman" w:eastAsia="Times New Roman" w:hAnsi="Times New Roman" w:cs="Times New Roman"/>
          <w:sz w:val="28"/>
          <w:szCs w:val="28"/>
          <w:lang w:val="en-US"/>
        </w:rPr>
        <w:t xml:space="preserve"> variants // Journal of Medical Genetics. – 2021. – Vol. 58, №8. – P. 505-513.</w:t>
      </w:r>
    </w:p>
    <w:p w14:paraId="79921460" w14:textId="1B8542A6"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64</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Maurice P., Guilbaud L., Garel J., Mine M., Dugas A., Friszer S., et al. Prevalence of </w:t>
      </w:r>
      <w:r w:rsidRPr="00E05B6A">
        <w:rPr>
          <w:rFonts w:ascii="Times New Roman" w:eastAsia="Times New Roman" w:hAnsi="Times New Roman" w:cs="Times New Roman"/>
          <w:i/>
          <w:iCs/>
          <w:sz w:val="28"/>
          <w:szCs w:val="28"/>
          <w:lang w:val="en-US"/>
        </w:rPr>
        <w:t>COL4A1</w:t>
      </w:r>
      <w:r w:rsidRPr="00E05B6A">
        <w:rPr>
          <w:rFonts w:ascii="Times New Roman" w:eastAsia="Times New Roman" w:hAnsi="Times New Roman" w:cs="Times New Roman"/>
          <w:sz w:val="28"/>
          <w:szCs w:val="28"/>
          <w:lang w:val="en-US"/>
        </w:rPr>
        <w:t xml:space="preserve"> and </w:t>
      </w:r>
      <w:r w:rsidR="00E05B6A">
        <w:rPr>
          <w:rFonts w:ascii="Times New Roman" w:eastAsia="Times New Roman" w:hAnsi="Times New Roman" w:cs="Times New Roman"/>
          <w:i/>
          <w:iCs/>
          <w:sz w:val="28"/>
          <w:szCs w:val="28"/>
          <w:lang w:val="en-US"/>
        </w:rPr>
        <w:t xml:space="preserve">COL4A2 </w:t>
      </w:r>
      <w:r w:rsidRPr="00E05B6A">
        <w:rPr>
          <w:rFonts w:ascii="Times New Roman" w:eastAsia="Times New Roman" w:hAnsi="Times New Roman" w:cs="Times New Roman"/>
          <w:sz w:val="28"/>
          <w:szCs w:val="28"/>
          <w:lang w:val="en-US"/>
        </w:rPr>
        <w:t>mutations in severe fetal multifocal hemorrhagic and/or ischemic cerebral lesions // Ultrasound in Obstetrics &amp; Gynecology. – 2021. – Vol. 57, №5. – P. 783-789.</w:t>
      </w:r>
    </w:p>
    <w:p w14:paraId="74248E20" w14:textId="61A0A401"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lastRenderedPageBreak/>
        <w:t>65</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George E., Vassar R., Mogga A., Li Y., Norton M.E., Gano D., et al. Spectrum of fetal intraparenchymal hemorrhage in </w:t>
      </w:r>
      <w:r w:rsidRPr="00E05B6A">
        <w:rPr>
          <w:rFonts w:ascii="Times New Roman" w:eastAsia="Times New Roman" w:hAnsi="Times New Roman" w:cs="Times New Roman"/>
          <w:i/>
          <w:iCs/>
          <w:sz w:val="28"/>
          <w:szCs w:val="28"/>
          <w:lang w:val="en-US"/>
        </w:rPr>
        <w:t>COL4A1/A2</w:t>
      </w:r>
      <w:r w:rsidRPr="00E05B6A">
        <w:rPr>
          <w:rFonts w:ascii="Times New Roman" w:eastAsia="Times New Roman" w:hAnsi="Times New Roman" w:cs="Times New Roman"/>
          <w:sz w:val="28"/>
          <w:szCs w:val="28"/>
          <w:lang w:val="en-US"/>
        </w:rPr>
        <w:t>-related disorders // Pediatric Neurology. – 2023. – Vol. 147. – P. 63-67.</w:t>
      </w:r>
    </w:p>
    <w:p w14:paraId="396D4727" w14:textId="518A8CC1"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66</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Mao M., Kuo Y.M., Yu A.K., Labelle-Dumais C., Ou Y., Gould D.B. TGF</w:t>
      </w:r>
      <w:r w:rsidRPr="000E286B">
        <w:rPr>
          <w:rFonts w:ascii="Times New Roman" w:eastAsia="Times New Roman" w:hAnsi="Times New Roman" w:cs="Times New Roman"/>
          <w:sz w:val="28"/>
          <w:szCs w:val="28"/>
          <w:lang w:val="ru-RU"/>
        </w:rPr>
        <w:t>β</w:t>
      </w:r>
      <w:r w:rsidRPr="00E05B6A">
        <w:rPr>
          <w:rFonts w:ascii="Times New Roman" w:eastAsia="Times New Roman" w:hAnsi="Times New Roman" w:cs="Times New Roman"/>
          <w:sz w:val="28"/>
          <w:szCs w:val="28"/>
          <w:lang w:val="en-US"/>
        </w:rPr>
        <w:t xml:space="preserve"> Signaling Dysregulation May Contribute to </w:t>
      </w:r>
      <w:r w:rsidRPr="00E05B6A">
        <w:rPr>
          <w:rFonts w:ascii="Times New Roman" w:eastAsia="Times New Roman" w:hAnsi="Times New Roman" w:cs="Times New Roman"/>
          <w:i/>
          <w:iCs/>
          <w:sz w:val="28"/>
          <w:szCs w:val="28"/>
          <w:lang w:val="en-US"/>
        </w:rPr>
        <w:t>COL4A1</w:t>
      </w:r>
      <w:r w:rsidRPr="00E05B6A">
        <w:rPr>
          <w:rFonts w:ascii="Times New Roman" w:eastAsia="Times New Roman" w:hAnsi="Times New Roman" w:cs="Times New Roman"/>
          <w:sz w:val="28"/>
          <w:szCs w:val="28"/>
          <w:lang w:val="en-US"/>
        </w:rPr>
        <w:t>-Related Glaucomatous Optic Nerve Damage // Investigative Ophthalmology &amp; Visual Science. – 2024. – Vol. 65, №5. – P. 15.</w:t>
      </w:r>
    </w:p>
    <w:p w14:paraId="304F81CE" w14:textId="2AB12421"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67</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Kukulka N.A., Zarei S., Glass J., Bouska C., Schroder J., Sen K. </w:t>
      </w:r>
      <w:r w:rsidRPr="00E05B6A">
        <w:rPr>
          <w:rFonts w:ascii="Times New Roman" w:eastAsia="Times New Roman" w:hAnsi="Times New Roman" w:cs="Times New Roman"/>
          <w:i/>
          <w:iCs/>
          <w:sz w:val="28"/>
          <w:szCs w:val="28"/>
          <w:lang w:val="en-US"/>
        </w:rPr>
        <w:t>COL4A1</w:t>
      </w:r>
      <w:r w:rsidRPr="00E05B6A">
        <w:rPr>
          <w:rFonts w:ascii="Times New Roman" w:eastAsia="Times New Roman" w:hAnsi="Times New Roman" w:cs="Times New Roman"/>
          <w:sz w:val="28"/>
          <w:szCs w:val="28"/>
          <w:lang w:val="en-US"/>
        </w:rPr>
        <w:t>-related disorder as a mimic of congenital TORCHES infection–Expanding the clinical, neuroimaging and genotype spectrum // American Journal of Medical Genetics Part A. – 2024. – Vol. 194, №11. – P. e63804.</w:t>
      </w:r>
    </w:p>
    <w:p w14:paraId="75337F1E" w14:textId="25F3C865"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68</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Okano S., Shimada S., Tanaka R., Okayama A., Kajihama A., Suzuki N., et al. Life-threatening muscle complications of </w:t>
      </w:r>
      <w:r w:rsidRPr="00E05B6A">
        <w:rPr>
          <w:rFonts w:ascii="Times New Roman" w:eastAsia="Times New Roman" w:hAnsi="Times New Roman" w:cs="Times New Roman"/>
          <w:i/>
          <w:iCs/>
          <w:sz w:val="28"/>
          <w:szCs w:val="28"/>
          <w:lang w:val="en-US"/>
        </w:rPr>
        <w:t>COL4A1</w:t>
      </w:r>
      <w:r w:rsidRPr="00E05B6A">
        <w:rPr>
          <w:rFonts w:ascii="Times New Roman" w:eastAsia="Times New Roman" w:hAnsi="Times New Roman" w:cs="Times New Roman"/>
          <w:sz w:val="28"/>
          <w:szCs w:val="28"/>
          <w:lang w:val="en-US"/>
        </w:rPr>
        <w:t>-related disorder // Brain and Development. – 2020. – Vol. 42, №1. – P. 93-97.</w:t>
      </w:r>
    </w:p>
    <w:p w14:paraId="53A0A672" w14:textId="625A9F3D"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69</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Nicita F., Aiello C., Carboni A., Longo D., Bertini E., Travaglini L. Leukoencephalopathy with spot-like calcifications caused by recessive </w:t>
      </w:r>
      <w:r w:rsidR="00E05B6A">
        <w:rPr>
          <w:rFonts w:ascii="Times New Roman" w:eastAsia="Times New Roman" w:hAnsi="Times New Roman" w:cs="Times New Roman"/>
          <w:i/>
          <w:iCs/>
          <w:sz w:val="28"/>
          <w:szCs w:val="28"/>
          <w:lang w:val="en-US"/>
        </w:rPr>
        <w:t xml:space="preserve">COL4A2 </w:t>
      </w:r>
      <w:r w:rsidRPr="00E05B6A">
        <w:rPr>
          <w:rFonts w:ascii="Times New Roman" w:eastAsia="Times New Roman" w:hAnsi="Times New Roman" w:cs="Times New Roman"/>
          <w:sz w:val="28"/>
          <w:szCs w:val="28"/>
          <w:lang w:val="en-US"/>
        </w:rPr>
        <w:t>variants // Clinical Neurology and Neurosurgery. – 2023. – Vol. 225. – P. 107584.</w:t>
      </w:r>
    </w:p>
    <w:p w14:paraId="551E49B1" w14:textId="538C7435"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70</w:t>
      </w:r>
      <w:r w:rsidR="006C2D0E">
        <w:rPr>
          <w:rFonts w:ascii="Times New Roman" w:eastAsia="Times New Roman" w:hAnsi="Times New Roman" w:cs="Times New Roman"/>
          <w:sz w:val="28"/>
          <w:szCs w:val="28"/>
          <w:lang w:val="en-US"/>
        </w:rPr>
        <w:t xml:space="preserve"> </w:t>
      </w:r>
      <w:r w:rsidR="00DF404C" w:rsidRPr="00DF404C">
        <w:rPr>
          <w:rFonts w:ascii="Times New Roman" w:eastAsia="Times New Roman" w:hAnsi="Times New Roman" w:cs="Times New Roman"/>
          <w:sz w:val="28"/>
          <w:szCs w:val="28"/>
          <w:lang w:val="en-US"/>
        </w:rPr>
        <w:t>Rannikmae K., Sivakumaran V., Millar H., Malik R., Anderson C.D., Chong M., et al. COL4A2 is associated with lacunar ischemic stroke and deep ICH: meta-analyses among 21,500 cases and 40,600 controls // Neurology. – 2017. – Vol. 89, №18. – P. 1829-1839</w:t>
      </w:r>
      <w:r w:rsidRPr="00E05B6A">
        <w:rPr>
          <w:rFonts w:ascii="Times New Roman" w:eastAsia="Times New Roman" w:hAnsi="Times New Roman" w:cs="Times New Roman"/>
          <w:sz w:val="28"/>
          <w:szCs w:val="28"/>
          <w:lang w:val="en-US"/>
        </w:rPr>
        <w:t>.</w:t>
      </w:r>
    </w:p>
    <w:p w14:paraId="05FDE2D2" w14:textId="2A65EAAF"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71</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Lei C., Ma X., Zhang H., Liu S., Wang Y., Chen X., et al. Ancestral origins and admixture history of Kazakhs // Molecular Biology and Evolution. – 2024. – Vol. 41, №7. – P. msae144.</w:t>
      </w:r>
    </w:p>
    <w:p w14:paraId="77F34BC2" w14:textId="4AC7389B"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72</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Vaz-Drago R., Custódio N., Carmo-Fonseca M. Deep intronic mutations and human disease // Human Genetics. – 2017. – Vol. 136, №9. – P. 1093–1111.</w:t>
      </w:r>
    </w:p>
    <w:p w14:paraId="4BAE3787" w14:textId="4164E442"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73</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Umans B.D., Battle A., Gilad Y. Where are the disease-associated eQTLs? // Trends in Genetics. – 2021. – Vol. 37, №2. – P. 109–124.</w:t>
      </w:r>
    </w:p>
    <w:p w14:paraId="75951F2A" w14:textId="35BD40DE"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74</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Marasco L.E., Kornblihtt A.R. The physiology of alternative splicing // Nature Reviews Molecular Cell Biology. – 2023. – Vol. 24, №4. – P. 242–254.</w:t>
      </w:r>
    </w:p>
    <w:p w14:paraId="74D98863" w14:textId="2C66AE4C"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75</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Rogalska M.E., Vivori C., Valcárcel J. Regulation of pre-mRNA splicing: roles in physiology and disease, and therapeutic prospects // Nature Reviews Genetics. – 2023. – Vol. 24, №4. – P. 251–269.</w:t>
      </w:r>
    </w:p>
    <w:p w14:paraId="5852412A" w14:textId="59DF9C9F"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76</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Chiang H.L., Chen Y.T., Su J.Y., et al. Mechanism and modeling of human disease-associated near-exon intronic variants that perturb RNA splicing // Nature Structural &amp; Molecular Biology. – 2022. – Vol. 29, №11. – P. 1043–1055.</w:t>
      </w:r>
    </w:p>
    <w:p w14:paraId="669AC431" w14:textId="7E07E908"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77</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Toropainen A., Stolze L.K., Örd T., et al. Functional noncoding SNPs in human endothelial cells fine-map vascular trait associations // Genome Research. – 2022. – Vol. 32, №3. – P. 409–424. </w:t>
      </w:r>
    </w:p>
    <w:p w14:paraId="5A658722" w14:textId="77E8E76D"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78</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Yang W., Ng F.L., Chan K., et al. Coronary-Heart-Disease-Associated Genetic Variant at the </w:t>
      </w:r>
      <w:r w:rsidRPr="00E05B6A">
        <w:rPr>
          <w:rFonts w:ascii="Times New Roman" w:eastAsia="Times New Roman" w:hAnsi="Times New Roman" w:cs="Times New Roman"/>
          <w:i/>
          <w:iCs/>
          <w:sz w:val="28"/>
          <w:szCs w:val="28"/>
          <w:lang w:val="en-US"/>
        </w:rPr>
        <w:t>COL4A1/</w:t>
      </w:r>
      <w:r w:rsidR="00E05B6A">
        <w:rPr>
          <w:rFonts w:ascii="Times New Roman" w:eastAsia="Times New Roman" w:hAnsi="Times New Roman" w:cs="Times New Roman"/>
          <w:i/>
          <w:iCs/>
          <w:sz w:val="28"/>
          <w:szCs w:val="28"/>
          <w:lang w:val="en-US"/>
        </w:rPr>
        <w:t xml:space="preserve">COL4A2 </w:t>
      </w:r>
      <w:r w:rsidRPr="00E05B6A">
        <w:rPr>
          <w:rFonts w:ascii="Times New Roman" w:eastAsia="Times New Roman" w:hAnsi="Times New Roman" w:cs="Times New Roman"/>
          <w:sz w:val="28"/>
          <w:szCs w:val="28"/>
          <w:lang w:val="en-US"/>
        </w:rPr>
        <w:t xml:space="preserve"> Locus Affects </w:t>
      </w:r>
      <w:r w:rsidRPr="00E05B6A">
        <w:rPr>
          <w:rFonts w:ascii="Times New Roman" w:eastAsia="Times New Roman" w:hAnsi="Times New Roman" w:cs="Times New Roman"/>
          <w:i/>
          <w:iCs/>
          <w:sz w:val="28"/>
          <w:szCs w:val="28"/>
          <w:lang w:val="en-US"/>
        </w:rPr>
        <w:t>COL4A1/</w:t>
      </w:r>
      <w:r w:rsidR="00E05B6A">
        <w:rPr>
          <w:rFonts w:ascii="Times New Roman" w:eastAsia="Times New Roman" w:hAnsi="Times New Roman" w:cs="Times New Roman"/>
          <w:i/>
          <w:iCs/>
          <w:sz w:val="28"/>
          <w:szCs w:val="28"/>
          <w:lang w:val="en-US"/>
        </w:rPr>
        <w:t xml:space="preserve">COL4A2 </w:t>
      </w:r>
      <w:r w:rsidRPr="00E05B6A">
        <w:rPr>
          <w:rFonts w:ascii="Times New Roman" w:eastAsia="Times New Roman" w:hAnsi="Times New Roman" w:cs="Times New Roman"/>
          <w:sz w:val="28"/>
          <w:szCs w:val="28"/>
          <w:lang w:val="en-US"/>
        </w:rPr>
        <w:t>Expression, Vascular Cell Survival, Atherosclerotic Plaque Stability and Risk of Myocardial Infarction // PLoS Genetics. – 2016. – Vol. 12, №7. – P. e1006127.</w:t>
      </w:r>
    </w:p>
    <w:p w14:paraId="03FDFC72" w14:textId="25E938B1"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lastRenderedPageBreak/>
        <w:t>79</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Nasser J., Bergman D.T., Fulco C.P., et al. Genome-wide enhancer maps link risk variants to disease genes // Nature. – 2021. – Vol. 593, №7858. – P. 238–243.</w:t>
      </w:r>
    </w:p>
    <w:p w14:paraId="41CA53C4" w14:textId="4F85C62C"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80</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Vacik T., Raska I. Alternative intronic promoters in development and disease // Protoplasma. – 2017. – Vol. 254, №3. – P. 1201–1206.</w:t>
      </w:r>
    </w:p>
    <w:p w14:paraId="09FC6272" w14:textId="50EBFCC6"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81</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Wong A.C.H., Rasko J.E.J. Splice and Dice: Intronic microRNAs, Splicing and Cancer // Biomedicines. – 2021. – Vol. 9, №9. – P. 1268.</w:t>
      </w:r>
    </w:p>
    <w:p w14:paraId="32595388" w14:textId="379464D5"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82</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Zholdybayeva E.V., Talzhanov Y.A., Aitkulova A.M., Tarlykov P.V., Kulmambetova G.N</w:t>
      </w:r>
      <w:r w:rsidR="00213729" w:rsidRPr="00E05B6A">
        <w:rPr>
          <w:rFonts w:ascii="Times New Roman" w:eastAsia="Times New Roman" w:hAnsi="Times New Roman" w:cs="Times New Roman"/>
          <w:sz w:val="28"/>
          <w:szCs w:val="28"/>
          <w:lang w:val="en-US"/>
        </w:rPr>
        <w:t xml:space="preserve">., </w:t>
      </w:r>
      <w:r w:rsidR="00213729" w:rsidRPr="00213729">
        <w:rPr>
          <w:rFonts w:ascii="Times New Roman" w:eastAsia="Times New Roman" w:hAnsi="Times New Roman" w:cs="Times New Roman"/>
          <w:sz w:val="28"/>
          <w:szCs w:val="28"/>
          <w:lang w:val="en-US"/>
        </w:rPr>
        <w:t>et al</w:t>
      </w:r>
      <w:r w:rsidRPr="00E05B6A">
        <w:rPr>
          <w:rFonts w:ascii="Times New Roman" w:eastAsia="Times New Roman" w:hAnsi="Times New Roman" w:cs="Times New Roman"/>
          <w:sz w:val="28"/>
          <w:szCs w:val="28"/>
          <w:lang w:val="en-US"/>
        </w:rPr>
        <w:t>. Genetic risk factors for restenosis after percutaneous coronary intervention in Kazakh population // Human Genomics. – 2016. – Vol. 10, №1. – P. 15.</w:t>
      </w:r>
    </w:p>
    <w:p w14:paraId="27E65103" w14:textId="304D212B"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83</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Skvortsova L., Perfelyeva A., Khussainova E., Mansharipova A., Forman H.J., Djansugurova L. Association of </w:t>
      </w:r>
      <w:r w:rsidRPr="00E05B6A">
        <w:rPr>
          <w:rFonts w:ascii="Times New Roman" w:eastAsia="Times New Roman" w:hAnsi="Times New Roman" w:cs="Times New Roman"/>
          <w:i/>
          <w:iCs/>
          <w:sz w:val="28"/>
          <w:szCs w:val="28"/>
          <w:lang w:val="en-US"/>
        </w:rPr>
        <w:t>GCLM-588C/T</w:t>
      </w:r>
      <w:r w:rsidRPr="00E05B6A">
        <w:rPr>
          <w:rFonts w:ascii="Times New Roman" w:eastAsia="Times New Roman" w:hAnsi="Times New Roman" w:cs="Times New Roman"/>
          <w:sz w:val="28"/>
          <w:szCs w:val="28"/>
          <w:lang w:val="en-US"/>
        </w:rPr>
        <w:t xml:space="preserve"> and </w:t>
      </w:r>
      <w:r w:rsidRPr="00E05B6A">
        <w:rPr>
          <w:rFonts w:ascii="Times New Roman" w:eastAsia="Times New Roman" w:hAnsi="Times New Roman" w:cs="Times New Roman"/>
          <w:i/>
          <w:iCs/>
          <w:sz w:val="28"/>
          <w:szCs w:val="28"/>
          <w:lang w:val="en-US"/>
        </w:rPr>
        <w:t>GCLC-129T/C</w:t>
      </w:r>
      <w:r w:rsidRPr="00E05B6A">
        <w:rPr>
          <w:rFonts w:ascii="Times New Roman" w:eastAsia="Times New Roman" w:hAnsi="Times New Roman" w:cs="Times New Roman"/>
          <w:sz w:val="28"/>
          <w:szCs w:val="28"/>
          <w:lang w:val="en-US"/>
        </w:rPr>
        <w:t xml:space="preserve"> promoter polymorphisms of genes coding the subunits of glutamate cysteine ligase with ischemic heart disease development in Kazakhstan population // Disease Markers. – 2017. – Vol. 2017. –</w:t>
      </w:r>
      <w:r w:rsidR="00213729" w:rsidRPr="00E05B6A">
        <w:rPr>
          <w:rFonts w:ascii="Times New Roman" w:eastAsia="Times New Roman" w:hAnsi="Times New Roman" w:cs="Times New Roman"/>
          <w:sz w:val="28"/>
          <w:szCs w:val="28"/>
          <w:lang w:val="en-US"/>
        </w:rPr>
        <w:t xml:space="preserve"> P. </w:t>
      </w:r>
      <w:r w:rsidRPr="00E05B6A">
        <w:rPr>
          <w:rFonts w:ascii="Times New Roman" w:eastAsia="Times New Roman" w:hAnsi="Times New Roman" w:cs="Times New Roman"/>
          <w:sz w:val="28"/>
          <w:szCs w:val="28"/>
          <w:lang w:val="en-US"/>
        </w:rPr>
        <w:t>4209257.</w:t>
      </w:r>
    </w:p>
    <w:p w14:paraId="49BEBA4E" w14:textId="12674266"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84</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Aitkaliyev A., Bekenova N., Vochshenkova T., Kassiyeva B., Benberin V. Polymorphism rs564398 of the </w:t>
      </w:r>
      <w:r w:rsidRPr="00E05B6A">
        <w:rPr>
          <w:rFonts w:ascii="Times New Roman" w:eastAsia="Times New Roman" w:hAnsi="Times New Roman" w:cs="Times New Roman"/>
          <w:i/>
          <w:iCs/>
          <w:sz w:val="28"/>
          <w:szCs w:val="28"/>
          <w:lang w:val="en-US"/>
        </w:rPr>
        <w:t>ANRIL Gene</w:t>
      </w:r>
      <w:r w:rsidRPr="00E05B6A">
        <w:rPr>
          <w:rFonts w:ascii="Times New Roman" w:eastAsia="Times New Roman" w:hAnsi="Times New Roman" w:cs="Times New Roman"/>
          <w:sz w:val="28"/>
          <w:szCs w:val="28"/>
          <w:lang w:val="en-US"/>
        </w:rPr>
        <w:t xml:space="preserve"> as a Coronary-Artery-Disease-Associated SNP in Diabetic Patients of the Kazakh Population // Diagnostics (Basel). – 2024. – Vol. 14, №21. – </w:t>
      </w:r>
      <w:r w:rsidR="00213729" w:rsidRPr="00213729">
        <w:rPr>
          <w:rFonts w:ascii="Times New Roman" w:eastAsia="Times New Roman" w:hAnsi="Times New Roman" w:cs="Times New Roman"/>
          <w:sz w:val="28"/>
          <w:szCs w:val="28"/>
          <w:lang w:val="en-US"/>
        </w:rPr>
        <w:t xml:space="preserve">P. </w:t>
      </w:r>
      <w:r w:rsidRPr="00E05B6A">
        <w:rPr>
          <w:rFonts w:ascii="Times New Roman" w:eastAsia="Times New Roman" w:hAnsi="Times New Roman" w:cs="Times New Roman"/>
          <w:sz w:val="28"/>
          <w:szCs w:val="28"/>
          <w:lang w:val="en-US"/>
        </w:rPr>
        <w:t>2412.</w:t>
      </w:r>
    </w:p>
    <w:p w14:paraId="34FE107D" w14:textId="4867E72E"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85</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Sikhayeva N., Bolatov A., Zholdybayeva E., Akhmetollayev I., Iskakova A. Association of </w:t>
      </w:r>
      <w:r w:rsidRPr="00E05B6A">
        <w:rPr>
          <w:rFonts w:ascii="Times New Roman" w:eastAsia="Times New Roman" w:hAnsi="Times New Roman" w:cs="Times New Roman"/>
          <w:i/>
          <w:iCs/>
          <w:sz w:val="28"/>
          <w:szCs w:val="28"/>
          <w:lang w:val="en-US"/>
        </w:rPr>
        <w:t xml:space="preserve">ADIPOQ </w:t>
      </w:r>
      <w:r w:rsidRPr="00E05B6A">
        <w:rPr>
          <w:rFonts w:ascii="Times New Roman" w:eastAsia="Times New Roman" w:hAnsi="Times New Roman" w:cs="Times New Roman"/>
          <w:sz w:val="28"/>
          <w:szCs w:val="28"/>
          <w:lang w:val="en-US"/>
        </w:rPr>
        <w:t xml:space="preserve">Gene Polymorphisms with Type 2 Diabetes and Obesity Risk in the Kazakh Population: A Case–Control and Population-Based Study // Genes. – 2024. – Vol. 15, №6. – </w:t>
      </w:r>
      <w:r w:rsidR="00213729" w:rsidRPr="00213729">
        <w:rPr>
          <w:rFonts w:ascii="Times New Roman" w:eastAsia="Times New Roman" w:hAnsi="Times New Roman" w:cs="Times New Roman"/>
          <w:sz w:val="28"/>
          <w:szCs w:val="28"/>
          <w:lang w:val="en-US"/>
        </w:rPr>
        <w:t xml:space="preserve">P. </w:t>
      </w:r>
      <w:r w:rsidRPr="00E05B6A">
        <w:rPr>
          <w:rFonts w:ascii="Times New Roman" w:eastAsia="Times New Roman" w:hAnsi="Times New Roman" w:cs="Times New Roman"/>
          <w:sz w:val="28"/>
          <w:szCs w:val="28"/>
          <w:lang w:val="en-US"/>
        </w:rPr>
        <w:t>669.</w:t>
      </w:r>
    </w:p>
    <w:p w14:paraId="11CB5033" w14:textId="4CCF6060"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86</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Berkinbayev S., Rysuly M., Mussayev A., Blum K., Baitasova N., </w:t>
      </w:r>
      <w:r w:rsidR="00213729" w:rsidRPr="00213729">
        <w:rPr>
          <w:rFonts w:ascii="Times New Roman" w:eastAsia="Times New Roman" w:hAnsi="Times New Roman" w:cs="Times New Roman"/>
          <w:sz w:val="28"/>
          <w:szCs w:val="28"/>
          <w:lang w:val="en-US"/>
        </w:rPr>
        <w:t xml:space="preserve">et al. </w:t>
      </w:r>
      <w:r w:rsidRPr="00E05B6A">
        <w:rPr>
          <w:rFonts w:ascii="Times New Roman" w:eastAsia="Times New Roman" w:hAnsi="Times New Roman" w:cs="Times New Roman"/>
          <w:sz w:val="28"/>
          <w:szCs w:val="28"/>
          <w:lang w:val="en-US"/>
        </w:rPr>
        <w:t>Apolipoprotein Gene Polymorphisms (</w:t>
      </w:r>
      <w:r w:rsidRPr="00E05B6A">
        <w:rPr>
          <w:rFonts w:ascii="Times New Roman" w:eastAsia="Times New Roman" w:hAnsi="Times New Roman" w:cs="Times New Roman"/>
          <w:i/>
          <w:iCs/>
          <w:sz w:val="28"/>
          <w:szCs w:val="28"/>
          <w:lang w:val="en-US"/>
        </w:rPr>
        <w:t>APOB, APOC111, APOE</w:t>
      </w:r>
      <w:r w:rsidRPr="00E05B6A">
        <w:rPr>
          <w:rFonts w:ascii="Times New Roman" w:eastAsia="Times New Roman" w:hAnsi="Times New Roman" w:cs="Times New Roman"/>
          <w:sz w:val="28"/>
          <w:szCs w:val="28"/>
          <w:lang w:val="en-US"/>
        </w:rPr>
        <w:t>) in the Development of Coronary Heart Disease in Ethnic Groups of Kazakhstan // Journal of Genetic Syndromes &amp; Gene Therapy. – 2014. – Vol. 5, №2. –</w:t>
      </w:r>
      <w:r w:rsidR="00213729" w:rsidRPr="00E05B6A">
        <w:rPr>
          <w:lang w:val="en-US"/>
        </w:rPr>
        <w:t xml:space="preserve"> </w:t>
      </w:r>
      <w:r w:rsidR="00213729" w:rsidRPr="00213729">
        <w:rPr>
          <w:rFonts w:ascii="Times New Roman" w:eastAsia="Times New Roman" w:hAnsi="Times New Roman" w:cs="Times New Roman"/>
          <w:sz w:val="28"/>
          <w:szCs w:val="28"/>
          <w:lang w:val="en-US"/>
        </w:rPr>
        <w:t xml:space="preserve">P. </w:t>
      </w:r>
      <w:r w:rsidRPr="00E05B6A">
        <w:rPr>
          <w:rFonts w:ascii="Times New Roman" w:eastAsia="Times New Roman" w:hAnsi="Times New Roman" w:cs="Times New Roman"/>
          <w:sz w:val="28"/>
          <w:szCs w:val="28"/>
          <w:lang w:val="en-US"/>
        </w:rPr>
        <w:t xml:space="preserve">216. </w:t>
      </w:r>
    </w:p>
    <w:p w14:paraId="3FD05E43" w14:textId="772882E7"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87</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Taizhanova D., Bazarova N., Kalimbetova A., Bodaubay R., Zholdybayeva E., Abylkanov C. Association of Gene Polymorphism at Atrial Fibrillation in the Kazakh Population: Case–Control Study // Genes. – 2026. – Vol. 17, №1. – </w:t>
      </w:r>
      <w:r w:rsidR="00213729" w:rsidRPr="00213729">
        <w:rPr>
          <w:rFonts w:ascii="Times New Roman" w:eastAsia="Times New Roman" w:hAnsi="Times New Roman" w:cs="Times New Roman"/>
          <w:sz w:val="28"/>
          <w:szCs w:val="28"/>
          <w:lang w:val="en-US"/>
        </w:rPr>
        <w:t xml:space="preserve">P. </w:t>
      </w:r>
      <w:r w:rsidRPr="00E05B6A">
        <w:rPr>
          <w:rFonts w:ascii="Times New Roman" w:eastAsia="Times New Roman" w:hAnsi="Times New Roman" w:cs="Times New Roman"/>
          <w:sz w:val="28"/>
          <w:szCs w:val="28"/>
          <w:lang w:val="en-US"/>
        </w:rPr>
        <w:t>84.</w:t>
      </w:r>
    </w:p>
    <w:p w14:paraId="37BD10D9" w14:textId="6A2DB388"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88</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Abdrakhmanov A., Zholdybayeva E., Shaimerdinova A., Kulmambetova G., Abildinova S.,</w:t>
      </w:r>
      <w:r w:rsidR="00213729" w:rsidRPr="00E05B6A">
        <w:rPr>
          <w:lang w:val="en-US"/>
        </w:rPr>
        <w:t xml:space="preserve"> </w:t>
      </w:r>
      <w:r w:rsidR="00213729" w:rsidRPr="00213729">
        <w:rPr>
          <w:rFonts w:ascii="Times New Roman" w:eastAsia="Times New Roman" w:hAnsi="Times New Roman" w:cs="Times New Roman"/>
          <w:sz w:val="28"/>
          <w:szCs w:val="28"/>
          <w:lang w:val="en-US"/>
        </w:rPr>
        <w:t>et al.</w:t>
      </w:r>
      <w:r w:rsidR="00213729" w:rsidRPr="00E05B6A">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Genetic variants of ABCB1 and CES1 genes on dabigatran metabolism in the Kazakh population // Caspian Journal of Internal Medicine. – 2024. – Vol. 15, №3. – P. 499.</w:t>
      </w:r>
    </w:p>
    <w:p w14:paraId="6B3C2CDF" w14:textId="043695D2"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89</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Akilzhanova A., Kairov U., Rakhimova S. et al. First complete genomes of Kazakhstan: first report of Next Generation Sequencing (NGS) data // Central Asian Journal of Global Health. </w:t>
      </w:r>
      <w:r w:rsidR="00213729" w:rsidRPr="00213729">
        <w:rPr>
          <w:rFonts w:ascii="Times New Roman" w:eastAsia="Times New Roman" w:hAnsi="Times New Roman" w:cs="Times New Roman"/>
          <w:sz w:val="28"/>
          <w:szCs w:val="28"/>
          <w:lang w:val="en-US"/>
        </w:rPr>
        <w:t>–</w:t>
      </w:r>
      <w:r w:rsidRPr="00E05B6A">
        <w:rPr>
          <w:rFonts w:ascii="Times New Roman" w:eastAsia="Times New Roman" w:hAnsi="Times New Roman" w:cs="Times New Roman"/>
          <w:sz w:val="28"/>
          <w:szCs w:val="28"/>
          <w:lang w:val="en-US"/>
        </w:rPr>
        <w:t xml:space="preserve"> 2014. </w:t>
      </w:r>
      <w:r w:rsidR="00213729" w:rsidRPr="00213729">
        <w:rPr>
          <w:rFonts w:ascii="Times New Roman" w:eastAsia="Times New Roman" w:hAnsi="Times New Roman" w:cs="Times New Roman"/>
          <w:sz w:val="28"/>
          <w:szCs w:val="28"/>
          <w:lang w:val="en-US"/>
        </w:rPr>
        <w:t>–</w:t>
      </w:r>
      <w:r w:rsidR="00213729" w:rsidRPr="00E05B6A">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Vol. 3, Suppl. </w:t>
      </w:r>
      <w:r w:rsidR="00213729" w:rsidRPr="00213729">
        <w:rPr>
          <w:rFonts w:ascii="Times New Roman" w:eastAsia="Times New Roman" w:hAnsi="Times New Roman" w:cs="Times New Roman"/>
          <w:sz w:val="28"/>
          <w:szCs w:val="28"/>
          <w:lang w:val="en-US"/>
        </w:rPr>
        <w:t>–</w:t>
      </w:r>
      <w:r w:rsidRPr="00E05B6A">
        <w:rPr>
          <w:rFonts w:ascii="Times New Roman" w:eastAsia="Times New Roman" w:hAnsi="Times New Roman" w:cs="Times New Roman"/>
          <w:sz w:val="28"/>
          <w:szCs w:val="28"/>
          <w:lang w:val="en-US"/>
        </w:rPr>
        <w:t xml:space="preserve"> P. 146.</w:t>
      </w:r>
    </w:p>
    <w:p w14:paraId="7E925142" w14:textId="3B8C7156"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90</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Kairov U., Molkenov A., Rakhimova S. et al. Whole-genome sequencing data of Kazakhstani individuals // BMC Research Notes. </w:t>
      </w:r>
      <w:r w:rsidR="00213729" w:rsidRPr="00213729">
        <w:rPr>
          <w:rFonts w:ascii="Times New Roman" w:eastAsia="Times New Roman" w:hAnsi="Times New Roman" w:cs="Times New Roman"/>
          <w:sz w:val="28"/>
          <w:szCs w:val="28"/>
          <w:lang w:val="en-US"/>
        </w:rPr>
        <w:t>–</w:t>
      </w:r>
      <w:r w:rsidRPr="00E05B6A">
        <w:rPr>
          <w:rFonts w:ascii="Times New Roman" w:eastAsia="Times New Roman" w:hAnsi="Times New Roman" w:cs="Times New Roman"/>
          <w:sz w:val="28"/>
          <w:szCs w:val="28"/>
          <w:lang w:val="en-US"/>
        </w:rPr>
        <w:t xml:space="preserve"> 2021. </w:t>
      </w:r>
      <w:r w:rsidR="00213729" w:rsidRPr="00213729">
        <w:rPr>
          <w:rFonts w:ascii="Times New Roman" w:eastAsia="Times New Roman" w:hAnsi="Times New Roman" w:cs="Times New Roman"/>
          <w:sz w:val="28"/>
          <w:szCs w:val="28"/>
          <w:lang w:val="en-US"/>
        </w:rPr>
        <w:t>–</w:t>
      </w:r>
      <w:r w:rsidRPr="00E05B6A">
        <w:rPr>
          <w:rFonts w:ascii="Times New Roman" w:eastAsia="Times New Roman" w:hAnsi="Times New Roman" w:cs="Times New Roman"/>
          <w:sz w:val="28"/>
          <w:szCs w:val="28"/>
          <w:lang w:val="en-US"/>
        </w:rPr>
        <w:t xml:space="preserve"> Vol. 14. </w:t>
      </w:r>
      <w:r w:rsidR="00213729" w:rsidRPr="00213729">
        <w:rPr>
          <w:rFonts w:ascii="Times New Roman" w:eastAsia="Times New Roman" w:hAnsi="Times New Roman" w:cs="Times New Roman"/>
          <w:sz w:val="28"/>
          <w:szCs w:val="28"/>
          <w:lang w:val="en-US"/>
        </w:rPr>
        <w:t>–</w:t>
      </w:r>
      <w:r w:rsidRPr="00E05B6A">
        <w:rPr>
          <w:rFonts w:ascii="Times New Roman" w:eastAsia="Times New Roman" w:hAnsi="Times New Roman" w:cs="Times New Roman"/>
          <w:sz w:val="28"/>
          <w:szCs w:val="28"/>
          <w:lang w:val="en-US"/>
        </w:rPr>
        <w:t xml:space="preserve"> P. 45.</w:t>
      </w:r>
    </w:p>
    <w:p w14:paraId="4E4440B2" w14:textId="3F824553"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91 Kairov U., Molkenov A., Sharip A.</w:t>
      </w:r>
      <w:r w:rsidR="008A793D" w:rsidRPr="00E05B6A">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et al. Whole-genome sequencing and analysis of genomic variants in Kazakhstani individuals // Frontiers in Genetics. </w:t>
      </w:r>
      <w:r w:rsidR="00213729" w:rsidRPr="00213729">
        <w:rPr>
          <w:rFonts w:ascii="Times New Roman" w:eastAsia="Times New Roman" w:hAnsi="Times New Roman" w:cs="Times New Roman"/>
          <w:sz w:val="28"/>
          <w:szCs w:val="28"/>
          <w:lang w:val="en-US"/>
        </w:rPr>
        <w:t>–</w:t>
      </w:r>
      <w:r w:rsidRPr="00E05B6A">
        <w:rPr>
          <w:rFonts w:ascii="Times New Roman" w:eastAsia="Times New Roman" w:hAnsi="Times New Roman" w:cs="Times New Roman"/>
          <w:sz w:val="28"/>
          <w:szCs w:val="28"/>
          <w:lang w:val="en-US"/>
        </w:rPr>
        <w:t xml:space="preserve"> 2022. </w:t>
      </w:r>
      <w:r w:rsidR="00213729" w:rsidRPr="00213729">
        <w:rPr>
          <w:rFonts w:ascii="Times New Roman" w:eastAsia="Times New Roman" w:hAnsi="Times New Roman" w:cs="Times New Roman"/>
          <w:sz w:val="28"/>
          <w:szCs w:val="28"/>
          <w:lang w:val="en-US"/>
        </w:rPr>
        <w:t>–</w:t>
      </w:r>
      <w:r w:rsidRPr="00E05B6A">
        <w:rPr>
          <w:rFonts w:ascii="Times New Roman" w:eastAsia="Times New Roman" w:hAnsi="Times New Roman" w:cs="Times New Roman"/>
          <w:sz w:val="28"/>
          <w:szCs w:val="28"/>
          <w:lang w:val="en-US"/>
        </w:rPr>
        <w:t xml:space="preserve"> Vol. 13. </w:t>
      </w:r>
      <w:r w:rsidR="00213729" w:rsidRPr="00213729">
        <w:rPr>
          <w:rFonts w:ascii="Times New Roman" w:eastAsia="Times New Roman" w:hAnsi="Times New Roman" w:cs="Times New Roman"/>
          <w:sz w:val="28"/>
          <w:szCs w:val="28"/>
          <w:lang w:val="en-US"/>
        </w:rPr>
        <w:t>–</w:t>
      </w:r>
      <w:r w:rsidR="00213729" w:rsidRPr="00E05B6A">
        <w:rPr>
          <w:rFonts w:ascii="Times New Roman" w:eastAsia="Times New Roman" w:hAnsi="Times New Roman" w:cs="Times New Roman"/>
          <w:sz w:val="28"/>
          <w:szCs w:val="28"/>
          <w:lang w:val="en-US"/>
        </w:rPr>
        <w:t xml:space="preserve"> </w:t>
      </w:r>
      <w:r w:rsidR="00213729" w:rsidRPr="00213729">
        <w:rPr>
          <w:rFonts w:ascii="Times New Roman" w:eastAsia="Times New Roman" w:hAnsi="Times New Roman" w:cs="Times New Roman"/>
          <w:sz w:val="28"/>
          <w:szCs w:val="28"/>
          <w:lang w:val="en-US"/>
        </w:rPr>
        <w:t xml:space="preserve">P. </w:t>
      </w:r>
      <w:r w:rsidRPr="00E05B6A">
        <w:rPr>
          <w:rFonts w:ascii="Times New Roman" w:eastAsia="Times New Roman" w:hAnsi="Times New Roman" w:cs="Times New Roman"/>
          <w:sz w:val="28"/>
          <w:szCs w:val="28"/>
          <w:lang w:val="en-US"/>
        </w:rPr>
        <w:t>902804.</w:t>
      </w:r>
    </w:p>
    <w:p w14:paraId="2B72BFE9" w14:textId="713ECCE3"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lastRenderedPageBreak/>
        <w:t>92</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Hemphill J.C., Bonovich D.C., Besmertis L., Manley G.T., Johnston S.C. The ICH score: a simple, reliable grading scale for intracerebral hemorrhage // Stroke. – 2001. – Vol. 32, №4. – P. 891–897.</w:t>
      </w:r>
    </w:p>
    <w:p w14:paraId="6C391FEA" w14:textId="611CB5F7"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93</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Widyadharma I.P.E., Krishna A., Soejitno A., Laksmidewi A.A.A.P., Tini K., Putra I.B.K., Budiarsa I.G.N., Indrayani I.A.S. Modified ICH score was superior to original ICH score for assessment of 30-day mortality and good outcome of non-traumatic intracerebral hemorrhage // Clinical Neurology and Neurosurgery. – 2021. – Vol. 209. – P. 106913.</w:t>
      </w:r>
    </w:p>
    <w:p w14:paraId="668A3EC7" w14:textId="7DF2E4FA"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94</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Suo</w:t>
      </w:r>
      <w:r w:rsidR="008A793D" w:rsidRPr="00E05B6A">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Y., Chen</w:t>
      </w:r>
      <w:r w:rsidR="008A793D" w:rsidRPr="00E05B6A">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W.Q., Pan</w:t>
      </w:r>
      <w:r w:rsidR="008A793D" w:rsidRPr="00E05B6A">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Y.S., Peng</w:t>
      </w:r>
      <w:r w:rsidR="008A793D" w:rsidRPr="00E05B6A">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Y.J., Yan</w:t>
      </w:r>
      <w:r w:rsidR="008A793D" w:rsidRPr="00E05B6A">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H.Y., </w:t>
      </w:r>
      <w:r w:rsidR="008A793D" w:rsidRPr="008A793D">
        <w:rPr>
          <w:rFonts w:ascii="Times New Roman" w:eastAsia="Times New Roman" w:hAnsi="Times New Roman" w:cs="Times New Roman"/>
          <w:sz w:val="28"/>
          <w:szCs w:val="28"/>
          <w:lang w:val="en-US"/>
        </w:rPr>
        <w:t>et al.</w:t>
      </w:r>
      <w:r w:rsidR="008A793D" w:rsidRPr="00E05B6A">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The max-intracerebral hemorrhage score predicts long-term outcome of intracerebral hemorrhage</w:t>
      </w:r>
      <w:r w:rsidR="008A793D" w:rsidRPr="00E05B6A">
        <w:rPr>
          <w:rFonts w:ascii="Times New Roman" w:eastAsia="Times New Roman" w:hAnsi="Times New Roman" w:cs="Times New Roman"/>
          <w:sz w:val="28"/>
          <w:szCs w:val="28"/>
          <w:lang w:val="en-US"/>
        </w:rPr>
        <w:t xml:space="preserve"> </w:t>
      </w:r>
      <w:r w:rsidR="008A793D" w:rsidRPr="008A793D">
        <w:rPr>
          <w:rFonts w:ascii="Times New Roman" w:eastAsia="Times New Roman" w:hAnsi="Times New Roman" w:cs="Times New Roman"/>
          <w:sz w:val="28"/>
          <w:szCs w:val="28"/>
          <w:lang w:val="en-US"/>
        </w:rPr>
        <w:t>//</w:t>
      </w:r>
      <w:r w:rsidRPr="00E05B6A">
        <w:rPr>
          <w:rFonts w:ascii="Times New Roman" w:eastAsia="Times New Roman" w:hAnsi="Times New Roman" w:cs="Times New Roman"/>
          <w:sz w:val="28"/>
          <w:szCs w:val="28"/>
          <w:lang w:val="en-US"/>
        </w:rPr>
        <w:t xml:space="preserve"> CNS neuroscience &amp; therapeutics</w:t>
      </w:r>
      <w:r w:rsidR="008A793D" w:rsidRPr="00E05B6A">
        <w:rPr>
          <w:rFonts w:ascii="Times New Roman" w:eastAsia="Times New Roman" w:hAnsi="Times New Roman" w:cs="Times New Roman"/>
          <w:sz w:val="28"/>
          <w:szCs w:val="28"/>
          <w:lang w:val="en-US"/>
        </w:rPr>
        <w:t>.</w:t>
      </w:r>
      <w:r w:rsidR="008A793D" w:rsidRPr="008A793D">
        <w:rPr>
          <w:rFonts w:ascii="Times New Roman" w:eastAsia="Times New Roman" w:hAnsi="Times New Roman" w:cs="Times New Roman"/>
          <w:sz w:val="28"/>
          <w:szCs w:val="28"/>
          <w:lang w:val="en-US"/>
        </w:rPr>
        <w:t xml:space="preserve"> – 2</w:t>
      </w:r>
      <w:r w:rsidR="008A793D" w:rsidRPr="00E05B6A">
        <w:rPr>
          <w:rFonts w:ascii="Times New Roman" w:eastAsia="Times New Roman" w:hAnsi="Times New Roman" w:cs="Times New Roman"/>
          <w:sz w:val="28"/>
          <w:szCs w:val="28"/>
          <w:lang w:val="en-US"/>
        </w:rPr>
        <w:t>018</w:t>
      </w:r>
      <w:r w:rsidR="008A793D" w:rsidRPr="008A793D">
        <w:rPr>
          <w:rFonts w:ascii="Times New Roman" w:eastAsia="Times New Roman" w:hAnsi="Times New Roman" w:cs="Times New Roman"/>
          <w:sz w:val="28"/>
          <w:szCs w:val="28"/>
          <w:lang w:val="en-US"/>
        </w:rPr>
        <w:t xml:space="preserve">. – Vol. </w:t>
      </w:r>
      <w:r w:rsidR="008A793D" w:rsidRPr="00E05B6A">
        <w:rPr>
          <w:rFonts w:ascii="Times New Roman" w:eastAsia="Times New Roman" w:hAnsi="Times New Roman" w:cs="Times New Roman"/>
          <w:sz w:val="28"/>
          <w:szCs w:val="28"/>
          <w:lang w:val="en-US"/>
        </w:rPr>
        <w:t>24</w:t>
      </w:r>
      <w:r w:rsidR="008A793D" w:rsidRPr="008A793D">
        <w:rPr>
          <w:rFonts w:ascii="Times New Roman" w:eastAsia="Times New Roman" w:hAnsi="Times New Roman" w:cs="Times New Roman"/>
          <w:sz w:val="28"/>
          <w:szCs w:val="28"/>
          <w:lang w:val="en-US"/>
        </w:rPr>
        <w:t xml:space="preserve">. – P. </w:t>
      </w:r>
      <w:r w:rsidR="008A793D" w:rsidRPr="002014B7">
        <w:rPr>
          <w:rFonts w:ascii="Times New Roman" w:eastAsia="Times New Roman" w:hAnsi="Times New Roman" w:cs="Times New Roman"/>
          <w:sz w:val="28"/>
          <w:szCs w:val="28"/>
          <w:lang w:val="en-US"/>
        </w:rPr>
        <w:t>1149–1155</w:t>
      </w:r>
      <w:r w:rsidR="008A793D" w:rsidRPr="008A793D">
        <w:rPr>
          <w:rFonts w:ascii="Times New Roman" w:eastAsia="Times New Roman" w:hAnsi="Times New Roman" w:cs="Times New Roman"/>
          <w:sz w:val="28"/>
          <w:szCs w:val="28"/>
          <w:lang w:val="en-US"/>
        </w:rPr>
        <w:t>.</w:t>
      </w:r>
    </w:p>
    <w:p w14:paraId="60975259" w14:textId="7BD95A0D"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95</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Dong W., Ma F., Li Y., Guan Q., Xing W., Chen H., Zhang R., Zhao X., Ji R. ICH-FOS for evaluating surgical outcomes in supratentorial spontaneous ICH: Toward precision neurosurgical care // Journal of Clinical Neuroscience. – 2026. – Vol. 145. – P. 111831.</w:t>
      </w:r>
    </w:p>
    <w:p w14:paraId="283F1C6A" w14:textId="6DF73665"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96</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Satopää J., Mustanoja S., Meretoja A., Putaala J., Kaste M., Niemelä M., Tatlisumak T., Strbian D. Comparison of all 19 published prognostic scores for intracerebral hemorrhage // Journal of the Neurological Sciences. – 2017. – Vol. 379. – P. 103-108.</w:t>
      </w:r>
    </w:p>
    <w:p w14:paraId="303F84E8" w14:textId="5AE37582" w:rsidR="008A793D"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97</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Pan B</w:t>
      </w:r>
      <w:r w:rsidR="008A793D" w:rsidRPr="00E05B6A">
        <w:rPr>
          <w:rFonts w:ascii="Times New Roman" w:eastAsia="Times New Roman" w:hAnsi="Times New Roman" w:cs="Times New Roman"/>
          <w:sz w:val="28"/>
          <w:szCs w:val="28"/>
          <w:lang w:val="en-US"/>
        </w:rPr>
        <w:t>.</w:t>
      </w:r>
      <w:r w:rsidRPr="00E05B6A">
        <w:rPr>
          <w:rFonts w:ascii="Times New Roman" w:eastAsia="Times New Roman" w:hAnsi="Times New Roman" w:cs="Times New Roman"/>
          <w:sz w:val="28"/>
          <w:szCs w:val="28"/>
          <w:lang w:val="en-US"/>
        </w:rPr>
        <w:t>, Li F</w:t>
      </w:r>
      <w:r w:rsidR="008A793D" w:rsidRPr="00E05B6A">
        <w:rPr>
          <w:rFonts w:ascii="Times New Roman" w:eastAsia="Times New Roman" w:hAnsi="Times New Roman" w:cs="Times New Roman"/>
          <w:sz w:val="28"/>
          <w:szCs w:val="28"/>
          <w:lang w:val="en-US"/>
        </w:rPr>
        <w:t>.</w:t>
      </w:r>
      <w:r w:rsidRPr="00E05B6A">
        <w:rPr>
          <w:rFonts w:ascii="Times New Roman" w:eastAsia="Times New Roman" w:hAnsi="Times New Roman" w:cs="Times New Roman"/>
          <w:sz w:val="28"/>
          <w:szCs w:val="28"/>
          <w:lang w:val="en-US"/>
        </w:rPr>
        <w:t>, Liu C</w:t>
      </w:r>
      <w:r w:rsidR="008A793D" w:rsidRPr="00E05B6A">
        <w:rPr>
          <w:rFonts w:ascii="Times New Roman" w:eastAsia="Times New Roman" w:hAnsi="Times New Roman" w:cs="Times New Roman"/>
          <w:sz w:val="28"/>
          <w:szCs w:val="28"/>
          <w:lang w:val="en-US"/>
        </w:rPr>
        <w:t>.</w:t>
      </w:r>
      <w:r w:rsidRPr="00E05B6A">
        <w:rPr>
          <w:rFonts w:ascii="Times New Roman" w:eastAsia="Times New Roman" w:hAnsi="Times New Roman" w:cs="Times New Roman"/>
          <w:sz w:val="28"/>
          <w:szCs w:val="28"/>
          <w:lang w:val="en-US"/>
        </w:rPr>
        <w:t>, et al. Predicting functional outcomes of patients with spontaneous intracerebral hemorrhage based on explainable machine learning models: a multicenter retrospective study</w:t>
      </w:r>
      <w:r w:rsidR="008A793D" w:rsidRPr="00E05B6A">
        <w:rPr>
          <w:rFonts w:ascii="Times New Roman" w:eastAsia="Times New Roman" w:hAnsi="Times New Roman" w:cs="Times New Roman"/>
          <w:sz w:val="28"/>
          <w:szCs w:val="28"/>
          <w:lang w:val="en-US"/>
        </w:rPr>
        <w:t xml:space="preserve"> </w:t>
      </w:r>
      <w:r w:rsidR="008A793D" w:rsidRPr="008A793D">
        <w:rPr>
          <w:rFonts w:ascii="Times New Roman" w:eastAsia="Times New Roman" w:hAnsi="Times New Roman" w:cs="Times New Roman"/>
          <w:sz w:val="28"/>
          <w:szCs w:val="28"/>
          <w:lang w:val="en-US"/>
        </w:rPr>
        <w:t>//</w:t>
      </w:r>
      <w:r w:rsidR="008A793D" w:rsidRPr="00E05B6A">
        <w:rPr>
          <w:rFonts w:ascii="Times New Roman" w:eastAsia="Times New Roman" w:hAnsi="Times New Roman" w:cs="Times New Roman"/>
          <w:sz w:val="28"/>
          <w:szCs w:val="28"/>
          <w:lang w:val="en-US"/>
        </w:rPr>
        <w:t xml:space="preserve"> </w:t>
      </w:r>
      <w:r w:rsidR="008A793D" w:rsidRPr="00BD1948">
        <w:rPr>
          <w:rFonts w:ascii="Times New Roman" w:eastAsia="Times New Roman" w:hAnsi="Times New Roman" w:cs="Times New Roman"/>
          <w:sz w:val="28"/>
          <w:szCs w:val="28"/>
          <w:lang w:val="en-US"/>
        </w:rPr>
        <w:t xml:space="preserve">Front Neurol. </w:t>
      </w:r>
      <w:r w:rsidR="008A793D" w:rsidRPr="008A793D">
        <w:rPr>
          <w:rFonts w:ascii="Times New Roman" w:eastAsia="Times New Roman" w:hAnsi="Times New Roman" w:cs="Times New Roman"/>
          <w:sz w:val="28"/>
          <w:szCs w:val="28"/>
          <w:lang w:val="en-US"/>
        </w:rPr>
        <w:t>– 202</w:t>
      </w:r>
      <w:r w:rsidR="008A793D" w:rsidRPr="00E05B6A">
        <w:rPr>
          <w:rFonts w:ascii="Times New Roman" w:eastAsia="Times New Roman" w:hAnsi="Times New Roman" w:cs="Times New Roman"/>
          <w:sz w:val="28"/>
          <w:szCs w:val="28"/>
          <w:lang w:val="en-US"/>
        </w:rPr>
        <w:t>5</w:t>
      </w:r>
      <w:r w:rsidR="008A793D" w:rsidRPr="008A793D">
        <w:rPr>
          <w:rFonts w:ascii="Times New Roman" w:eastAsia="Times New Roman" w:hAnsi="Times New Roman" w:cs="Times New Roman"/>
          <w:sz w:val="28"/>
          <w:szCs w:val="28"/>
          <w:lang w:val="en-US"/>
        </w:rPr>
        <w:t>. – Vol. 15. – P.</w:t>
      </w:r>
      <w:r w:rsidR="008A793D" w:rsidRPr="00E05B6A">
        <w:rPr>
          <w:lang w:val="en-US"/>
        </w:rPr>
        <w:t xml:space="preserve"> </w:t>
      </w:r>
      <w:r w:rsidR="008A793D" w:rsidRPr="008A793D">
        <w:rPr>
          <w:rFonts w:ascii="Times New Roman" w:eastAsia="Times New Roman" w:hAnsi="Times New Roman" w:cs="Times New Roman"/>
          <w:sz w:val="28"/>
          <w:szCs w:val="28"/>
          <w:lang w:val="en-US"/>
        </w:rPr>
        <w:t>1494934.</w:t>
      </w:r>
    </w:p>
    <w:p w14:paraId="4C807D74" w14:textId="63184F4B"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98</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Zhang Y., Ding Y., Yu C., Sun D., Pei P., Du H., et al. Predictive value of 8-year blood pressure measures in intracerebral haemorrhage risk over 5 years // European Journal of Preventive Cardiology. – 2024. – Vol. 31, №14. – P. 1702–1710.</w:t>
      </w:r>
    </w:p>
    <w:p w14:paraId="7859AB1F" w14:textId="62F35DEC"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99</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Best J.G., Ambler G., Wilson D., et al. Development of imaging-based risk scores for prediction of intracranial haemorrhage and ischaemic stroke in patients taking antithrombotic therapy after ischaemic stroke or transient ischaemic attack: a pooled analysis of individual patient data from cohort studies // The Lancet Neurology. – 2021. – Vol. 20, №4. – P. 294–303.</w:t>
      </w:r>
    </w:p>
    <w:p w14:paraId="2306B841" w14:textId="34EDB2E8"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100</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Myserlis E.P., Georgakis, M.K., Demel</w:t>
      </w:r>
      <w:r w:rsidR="008A793D" w:rsidRPr="00E05B6A">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S.L., Sekar P., Chung J.,</w:t>
      </w:r>
      <w:r w:rsidR="008A793D" w:rsidRPr="00E05B6A">
        <w:rPr>
          <w:lang w:val="en-US"/>
        </w:rPr>
        <w:t xml:space="preserve"> </w:t>
      </w:r>
      <w:r w:rsidR="008A793D" w:rsidRPr="008A793D">
        <w:rPr>
          <w:rFonts w:ascii="Times New Roman" w:eastAsia="Times New Roman" w:hAnsi="Times New Roman" w:cs="Times New Roman"/>
          <w:sz w:val="28"/>
          <w:szCs w:val="28"/>
          <w:lang w:val="en-US"/>
        </w:rPr>
        <w:t>et al.</w:t>
      </w:r>
      <w:r w:rsidRPr="00E05B6A">
        <w:rPr>
          <w:rFonts w:ascii="Times New Roman" w:eastAsia="Times New Roman" w:hAnsi="Times New Roman" w:cs="Times New Roman"/>
          <w:sz w:val="28"/>
          <w:szCs w:val="28"/>
          <w:lang w:val="en-US"/>
        </w:rPr>
        <w:t xml:space="preserve"> A Genomic Risk Score Identifies Individuals at High Risk for Intracerebral Hemorrhage</w:t>
      </w:r>
      <w:r w:rsidR="008A793D" w:rsidRPr="00E05B6A">
        <w:rPr>
          <w:rFonts w:ascii="Times New Roman" w:eastAsia="Times New Roman" w:hAnsi="Times New Roman" w:cs="Times New Roman"/>
          <w:sz w:val="28"/>
          <w:szCs w:val="28"/>
          <w:lang w:val="en-US"/>
        </w:rPr>
        <w:t xml:space="preserve"> </w:t>
      </w:r>
      <w:r w:rsidR="008A793D" w:rsidRPr="008A793D">
        <w:rPr>
          <w:rFonts w:ascii="Times New Roman" w:eastAsia="Times New Roman" w:hAnsi="Times New Roman" w:cs="Times New Roman"/>
          <w:sz w:val="28"/>
          <w:szCs w:val="28"/>
          <w:lang w:val="en-US"/>
        </w:rPr>
        <w:t xml:space="preserve">// </w:t>
      </w:r>
      <w:r w:rsidR="008A793D" w:rsidRPr="00C259D0">
        <w:rPr>
          <w:rFonts w:ascii="Times New Roman" w:eastAsia="Times New Roman" w:hAnsi="Times New Roman" w:cs="Times New Roman"/>
          <w:sz w:val="28"/>
          <w:szCs w:val="28"/>
          <w:lang w:val="en-US"/>
        </w:rPr>
        <w:t>Stroke</w:t>
      </w:r>
      <w:r w:rsidR="008A793D" w:rsidRPr="008A793D">
        <w:rPr>
          <w:rFonts w:ascii="Times New Roman" w:eastAsia="Times New Roman" w:hAnsi="Times New Roman" w:cs="Times New Roman"/>
          <w:sz w:val="28"/>
          <w:szCs w:val="28"/>
          <w:lang w:val="en-US"/>
        </w:rPr>
        <w:t>. – 202</w:t>
      </w:r>
      <w:r w:rsidR="008A793D" w:rsidRPr="00E05B6A">
        <w:rPr>
          <w:rFonts w:ascii="Times New Roman" w:eastAsia="Times New Roman" w:hAnsi="Times New Roman" w:cs="Times New Roman"/>
          <w:sz w:val="28"/>
          <w:szCs w:val="28"/>
          <w:lang w:val="en-US"/>
        </w:rPr>
        <w:t>3</w:t>
      </w:r>
      <w:r w:rsidR="008A793D" w:rsidRPr="008A793D">
        <w:rPr>
          <w:rFonts w:ascii="Times New Roman" w:eastAsia="Times New Roman" w:hAnsi="Times New Roman" w:cs="Times New Roman"/>
          <w:sz w:val="28"/>
          <w:szCs w:val="28"/>
          <w:lang w:val="en-US"/>
        </w:rPr>
        <w:t xml:space="preserve">. – Vol. </w:t>
      </w:r>
      <w:r w:rsidR="008A793D" w:rsidRPr="00E05B6A">
        <w:rPr>
          <w:rFonts w:ascii="Times New Roman" w:eastAsia="Times New Roman" w:hAnsi="Times New Roman" w:cs="Times New Roman"/>
          <w:sz w:val="28"/>
          <w:szCs w:val="28"/>
          <w:lang w:val="en-US"/>
        </w:rPr>
        <w:t>54</w:t>
      </w:r>
      <w:r w:rsidR="008A793D" w:rsidRPr="008A793D">
        <w:rPr>
          <w:rFonts w:ascii="Times New Roman" w:eastAsia="Times New Roman" w:hAnsi="Times New Roman" w:cs="Times New Roman"/>
          <w:sz w:val="28"/>
          <w:szCs w:val="28"/>
          <w:lang w:val="en-US"/>
        </w:rPr>
        <w:t xml:space="preserve">, №4. – P. </w:t>
      </w:r>
      <w:r w:rsidRPr="00E05B6A">
        <w:rPr>
          <w:rFonts w:ascii="Times New Roman" w:eastAsia="Times New Roman" w:hAnsi="Times New Roman" w:cs="Times New Roman"/>
          <w:sz w:val="28"/>
          <w:szCs w:val="28"/>
          <w:lang w:val="en-US"/>
        </w:rPr>
        <w:t>973–982</w:t>
      </w:r>
      <w:r w:rsidR="008A793D" w:rsidRPr="001E6209">
        <w:rPr>
          <w:rFonts w:ascii="Times New Roman" w:eastAsia="Times New Roman" w:hAnsi="Times New Roman" w:cs="Times New Roman"/>
          <w:sz w:val="28"/>
          <w:szCs w:val="28"/>
          <w:lang w:val="en-US"/>
        </w:rPr>
        <w:t>.</w:t>
      </w:r>
    </w:p>
    <w:p w14:paraId="53D74FFB" w14:textId="436E0C5E" w:rsidR="005F296F" w:rsidRPr="000E286B" w:rsidRDefault="005F296F" w:rsidP="006C2D0E">
      <w:pPr>
        <w:spacing w:after="0"/>
        <w:jc w:val="both"/>
        <w:rPr>
          <w:rFonts w:ascii="Times New Roman" w:eastAsia="Times New Roman" w:hAnsi="Times New Roman" w:cs="Times New Roman"/>
          <w:sz w:val="28"/>
          <w:szCs w:val="28"/>
          <w:lang w:val="ru-RU"/>
        </w:rPr>
      </w:pPr>
      <w:r w:rsidRPr="000E286B">
        <w:rPr>
          <w:rFonts w:ascii="Times New Roman" w:eastAsia="Times New Roman" w:hAnsi="Times New Roman" w:cs="Times New Roman"/>
          <w:sz w:val="28"/>
          <w:szCs w:val="28"/>
          <w:lang w:val="ru-RU"/>
        </w:rPr>
        <w:t>101</w:t>
      </w:r>
      <w:r w:rsidR="006C2D0E">
        <w:rPr>
          <w:rFonts w:ascii="Times New Roman" w:eastAsia="Times New Roman" w:hAnsi="Times New Roman" w:cs="Times New Roman"/>
          <w:sz w:val="28"/>
          <w:szCs w:val="28"/>
          <w:lang w:val="ru-RU"/>
        </w:rPr>
        <w:t xml:space="preserve"> </w:t>
      </w:r>
      <w:r w:rsidRPr="000E286B">
        <w:rPr>
          <w:rFonts w:ascii="Times New Roman" w:eastAsia="Times New Roman" w:hAnsi="Times New Roman" w:cs="Times New Roman"/>
          <w:sz w:val="28"/>
          <w:szCs w:val="28"/>
          <w:lang w:val="ru-RU"/>
        </w:rPr>
        <w:t>Здоровье населения Республики Казахстан и деятельность организаций здравоохранения в 2018 году: стат. сборник / Министерство здравоохранения Республики Казахстан. – Нур-Султан, 2019. – 324 с.</w:t>
      </w:r>
    </w:p>
    <w:p w14:paraId="06243D22" w14:textId="6CD033D4" w:rsidR="005F296F" w:rsidRPr="000E286B" w:rsidRDefault="005F296F" w:rsidP="006C2D0E">
      <w:pPr>
        <w:spacing w:after="0"/>
        <w:jc w:val="both"/>
        <w:rPr>
          <w:rFonts w:ascii="Times New Roman" w:eastAsia="Times New Roman" w:hAnsi="Times New Roman" w:cs="Times New Roman"/>
          <w:sz w:val="28"/>
          <w:szCs w:val="28"/>
          <w:lang w:val="ru-RU"/>
        </w:rPr>
      </w:pPr>
      <w:r w:rsidRPr="000E286B">
        <w:rPr>
          <w:rFonts w:ascii="Times New Roman" w:eastAsia="Times New Roman" w:hAnsi="Times New Roman" w:cs="Times New Roman"/>
          <w:sz w:val="28"/>
          <w:szCs w:val="28"/>
          <w:lang w:val="ru-RU"/>
        </w:rPr>
        <w:t>102</w:t>
      </w:r>
      <w:r w:rsidR="006C2D0E">
        <w:rPr>
          <w:rFonts w:ascii="Times New Roman" w:eastAsia="Times New Roman" w:hAnsi="Times New Roman" w:cs="Times New Roman"/>
          <w:sz w:val="28"/>
          <w:szCs w:val="28"/>
          <w:lang w:val="ru-RU"/>
        </w:rPr>
        <w:t xml:space="preserve"> </w:t>
      </w:r>
      <w:r w:rsidRPr="000E286B">
        <w:rPr>
          <w:rFonts w:ascii="Times New Roman" w:eastAsia="Times New Roman" w:hAnsi="Times New Roman" w:cs="Times New Roman"/>
          <w:sz w:val="28"/>
          <w:szCs w:val="28"/>
          <w:lang w:val="ru-RU"/>
        </w:rPr>
        <w:t>Здоровье населения Республики Казахстан и деятельность организаций здравоохранения в 2019 году: стат. сборник / Министерство здравоохранения Республики Казахстан. – Нур-Султан, 2020. – 324 с.</w:t>
      </w:r>
    </w:p>
    <w:p w14:paraId="3749F8E0" w14:textId="4BF3062B" w:rsidR="005F296F" w:rsidRPr="000E286B" w:rsidRDefault="005F296F" w:rsidP="006C2D0E">
      <w:pPr>
        <w:spacing w:after="0"/>
        <w:jc w:val="both"/>
        <w:rPr>
          <w:rFonts w:ascii="Times New Roman" w:eastAsia="Times New Roman" w:hAnsi="Times New Roman" w:cs="Times New Roman"/>
          <w:sz w:val="28"/>
          <w:szCs w:val="28"/>
          <w:lang w:val="ru-RU"/>
        </w:rPr>
      </w:pPr>
      <w:r w:rsidRPr="000E286B">
        <w:rPr>
          <w:rFonts w:ascii="Times New Roman" w:eastAsia="Times New Roman" w:hAnsi="Times New Roman" w:cs="Times New Roman"/>
          <w:sz w:val="28"/>
          <w:szCs w:val="28"/>
          <w:lang w:val="ru-RU"/>
        </w:rPr>
        <w:t>103</w:t>
      </w:r>
      <w:r w:rsidR="006C2D0E">
        <w:rPr>
          <w:rFonts w:ascii="Times New Roman" w:eastAsia="Times New Roman" w:hAnsi="Times New Roman" w:cs="Times New Roman"/>
          <w:sz w:val="28"/>
          <w:szCs w:val="28"/>
          <w:lang w:val="ru-RU"/>
        </w:rPr>
        <w:t xml:space="preserve"> </w:t>
      </w:r>
      <w:r w:rsidRPr="000E286B">
        <w:rPr>
          <w:rFonts w:ascii="Times New Roman" w:eastAsia="Times New Roman" w:hAnsi="Times New Roman" w:cs="Times New Roman"/>
          <w:sz w:val="28"/>
          <w:szCs w:val="28"/>
          <w:lang w:val="ru-RU"/>
        </w:rPr>
        <w:t>Здоровье населения Республики Казахстан и деятельность организаций здравоохранения в 2020 году: стат. сборник / Министерство здравоохранения Республики Казахстан. – Нур-Султан, 2021. – 324 с.</w:t>
      </w:r>
    </w:p>
    <w:p w14:paraId="2BDD73B5" w14:textId="6B5EEA60" w:rsidR="005F296F" w:rsidRPr="000E286B" w:rsidRDefault="005F296F" w:rsidP="006C2D0E">
      <w:pPr>
        <w:spacing w:after="0"/>
        <w:jc w:val="both"/>
        <w:rPr>
          <w:rFonts w:ascii="Times New Roman" w:eastAsia="Times New Roman" w:hAnsi="Times New Roman" w:cs="Times New Roman"/>
          <w:sz w:val="28"/>
          <w:szCs w:val="28"/>
          <w:lang w:val="ru-RU"/>
        </w:rPr>
      </w:pPr>
      <w:r w:rsidRPr="000E286B">
        <w:rPr>
          <w:rFonts w:ascii="Times New Roman" w:eastAsia="Times New Roman" w:hAnsi="Times New Roman" w:cs="Times New Roman"/>
          <w:sz w:val="28"/>
          <w:szCs w:val="28"/>
          <w:lang w:val="ru-RU"/>
        </w:rPr>
        <w:lastRenderedPageBreak/>
        <w:t>104</w:t>
      </w:r>
      <w:r w:rsidR="006C2D0E">
        <w:rPr>
          <w:rFonts w:ascii="Times New Roman" w:eastAsia="Times New Roman" w:hAnsi="Times New Roman" w:cs="Times New Roman"/>
          <w:sz w:val="28"/>
          <w:szCs w:val="28"/>
          <w:lang w:val="ru-RU"/>
        </w:rPr>
        <w:t xml:space="preserve"> </w:t>
      </w:r>
      <w:r w:rsidRPr="000E286B">
        <w:rPr>
          <w:rFonts w:ascii="Times New Roman" w:eastAsia="Times New Roman" w:hAnsi="Times New Roman" w:cs="Times New Roman"/>
          <w:sz w:val="28"/>
          <w:szCs w:val="28"/>
          <w:lang w:val="ru-RU"/>
        </w:rPr>
        <w:t>Регионы Казахстана: стат. сборник за 2020 год / Бюро национальной статистики Агентства по стратегическому планированию и реформам Республики Казахстан. – Нур-Султан, 2020. – 456 с.</w:t>
      </w:r>
    </w:p>
    <w:p w14:paraId="69ACA16C" w14:textId="4810897D" w:rsidR="005F296F" w:rsidRPr="000E286B" w:rsidRDefault="005F296F" w:rsidP="006C2D0E">
      <w:pPr>
        <w:spacing w:after="0"/>
        <w:jc w:val="both"/>
        <w:rPr>
          <w:rFonts w:ascii="Times New Roman" w:eastAsia="Times New Roman" w:hAnsi="Times New Roman" w:cs="Times New Roman"/>
          <w:sz w:val="28"/>
          <w:szCs w:val="28"/>
          <w:lang w:val="ru-RU"/>
        </w:rPr>
      </w:pPr>
      <w:r w:rsidRPr="000E286B">
        <w:rPr>
          <w:rFonts w:ascii="Times New Roman" w:eastAsia="Times New Roman" w:hAnsi="Times New Roman" w:cs="Times New Roman"/>
          <w:sz w:val="28"/>
          <w:szCs w:val="28"/>
          <w:lang w:val="ru-RU"/>
        </w:rPr>
        <w:t>105</w:t>
      </w:r>
      <w:r w:rsidR="006C2D0E">
        <w:rPr>
          <w:rFonts w:ascii="Times New Roman" w:eastAsia="Times New Roman" w:hAnsi="Times New Roman" w:cs="Times New Roman"/>
          <w:sz w:val="28"/>
          <w:szCs w:val="28"/>
          <w:lang w:val="ru-RU"/>
        </w:rPr>
        <w:t xml:space="preserve"> </w:t>
      </w:r>
      <w:r w:rsidRPr="000E286B">
        <w:rPr>
          <w:rFonts w:ascii="Times New Roman" w:eastAsia="Times New Roman" w:hAnsi="Times New Roman" w:cs="Times New Roman"/>
          <w:sz w:val="28"/>
          <w:szCs w:val="28"/>
          <w:lang w:val="ru-RU"/>
        </w:rPr>
        <w:t xml:space="preserve">Толеу А.А., Альмуханова А.Б., Ермуханова Л.С. и др. Анализ смертности от инсульта в Казахстане: тенденции и результаты реформ здравоохранения // Фтизиопульмонология. – 2025. – </w:t>
      </w:r>
      <w:r w:rsidR="008A793D">
        <w:rPr>
          <w:rFonts w:ascii="Times New Roman" w:eastAsia="Times New Roman" w:hAnsi="Times New Roman" w:cs="Times New Roman"/>
          <w:sz w:val="28"/>
          <w:szCs w:val="28"/>
          <w:lang w:val="ru-RU"/>
        </w:rPr>
        <w:t>Т.</w:t>
      </w:r>
      <w:r w:rsidRPr="000E286B">
        <w:rPr>
          <w:rFonts w:ascii="Times New Roman" w:eastAsia="Times New Roman" w:hAnsi="Times New Roman" w:cs="Times New Roman"/>
          <w:sz w:val="28"/>
          <w:szCs w:val="28"/>
          <w:lang w:val="ru-RU"/>
        </w:rPr>
        <w:t xml:space="preserve"> 1</w:t>
      </w:r>
      <w:r w:rsidR="008A793D">
        <w:rPr>
          <w:rFonts w:ascii="Times New Roman" w:eastAsia="Times New Roman" w:hAnsi="Times New Roman" w:cs="Times New Roman"/>
          <w:sz w:val="28"/>
          <w:szCs w:val="28"/>
          <w:lang w:val="ru-RU"/>
        </w:rPr>
        <w:t>, №</w:t>
      </w:r>
      <w:r w:rsidRPr="000E286B">
        <w:rPr>
          <w:rFonts w:ascii="Times New Roman" w:eastAsia="Times New Roman" w:hAnsi="Times New Roman" w:cs="Times New Roman"/>
          <w:sz w:val="28"/>
          <w:szCs w:val="28"/>
          <w:lang w:val="ru-RU"/>
        </w:rPr>
        <w:t>47. – С. 293–302.</w:t>
      </w:r>
    </w:p>
    <w:p w14:paraId="1EB98EB1" w14:textId="239F8D79" w:rsidR="005F296F" w:rsidRPr="000E286B" w:rsidRDefault="005F296F" w:rsidP="006C2D0E">
      <w:pPr>
        <w:spacing w:after="0"/>
        <w:jc w:val="both"/>
        <w:rPr>
          <w:rFonts w:ascii="Times New Roman" w:eastAsia="Times New Roman" w:hAnsi="Times New Roman" w:cs="Times New Roman"/>
          <w:sz w:val="28"/>
          <w:szCs w:val="28"/>
          <w:lang w:val="ru-RU"/>
        </w:rPr>
      </w:pPr>
      <w:r w:rsidRPr="000E286B">
        <w:rPr>
          <w:rFonts w:ascii="Times New Roman" w:eastAsia="Times New Roman" w:hAnsi="Times New Roman" w:cs="Times New Roman"/>
          <w:sz w:val="28"/>
          <w:szCs w:val="28"/>
          <w:lang w:val="ru-RU"/>
        </w:rPr>
        <w:t>106</w:t>
      </w:r>
      <w:r w:rsidR="006C2D0E">
        <w:rPr>
          <w:rFonts w:ascii="Times New Roman" w:eastAsia="Times New Roman" w:hAnsi="Times New Roman" w:cs="Times New Roman"/>
          <w:sz w:val="28"/>
          <w:szCs w:val="28"/>
          <w:lang w:val="ru-RU"/>
        </w:rPr>
        <w:t xml:space="preserve"> </w:t>
      </w:r>
      <w:r w:rsidRPr="000E286B">
        <w:rPr>
          <w:rFonts w:ascii="Times New Roman" w:eastAsia="Times New Roman" w:hAnsi="Times New Roman" w:cs="Times New Roman"/>
          <w:sz w:val="28"/>
          <w:szCs w:val="28"/>
          <w:lang w:val="ru-RU"/>
        </w:rPr>
        <w:t>Адильбеков Е. Б., Ахметжанова З. Б., Медуханова С. Г. Динамика развития инсультной службы Республики Казахстан // Kazakh Journal of Clinical Neuroscience. – 2018. – №Спецвыпуск 2. – С. 3-30.</w:t>
      </w:r>
    </w:p>
    <w:p w14:paraId="4FA3E9B3" w14:textId="25900BF2" w:rsidR="005F296F" w:rsidRPr="000E286B" w:rsidRDefault="005F296F" w:rsidP="006C2D0E">
      <w:pPr>
        <w:spacing w:after="0"/>
        <w:jc w:val="both"/>
        <w:rPr>
          <w:rFonts w:ascii="Times New Roman" w:eastAsia="Times New Roman" w:hAnsi="Times New Roman" w:cs="Times New Roman"/>
          <w:sz w:val="28"/>
          <w:szCs w:val="28"/>
          <w:lang w:val="ru-RU"/>
        </w:rPr>
      </w:pPr>
      <w:r w:rsidRPr="000E286B">
        <w:rPr>
          <w:rFonts w:ascii="Times New Roman" w:eastAsia="Times New Roman" w:hAnsi="Times New Roman" w:cs="Times New Roman"/>
          <w:sz w:val="28"/>
          <w:szCs w:val="28"/>
          <w:lang w:val="ru-RU"/>
        </w:rPr>
        <w:t>107</w:t>
      </w:r>
      <w:r w:rsidR="006C2D0E">
        <w:rPr>
          <w:rFonts w:ascii="Times New Roman" w:eastAsia="Times New Roman" w:hAnsi="Times New Roman" w:cs="Times New Roman"/>
          <w:sz w:val="28"/>
          <w:szCs w:val="28"/>
          <w:lang w:val="ru-RU"/>
        </w:rPr>
        <w:t xml:space="preserve"> </w:t>
      </w:r>
      <w:r w:rsidRPr="000E286B">
        <w:rPr>
          <w:rFonts w:ascii="Times New Roman" w:eastAsia="Times New Roman" w:hAnsi="Times New Roman" w:cs="Times New Roman"/>
          <w:sz w:val="28"/>
          <w:szCs w:val="28"/>
          <w:lang w:val="ru-RU"/>
        </w:rPr>
        <w:t>Итоги Национальной переписи населения 2021 года / Агентство по стратегическому планированию и реформам Республики Казахстан, Бюро национальной статистики. – Астана, 2023. – 541 с.</w:t>
      </w:r>
    </w:p>
    <w:p w14:paraId="5E496A37" w14:textId="3D033FC0"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108</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Muratbekova S., Grigolashvili M., Kadyrova I., et al. Unraveling the association between </w:t>
      </w:r>
      <w:r w:rsidR="00E05B6A" w:rsidRPr="00C427AA">
        <w:rPr>
          <w:rFonts w:ascii="Times New Roman" w:eastAsia="Times New Roman" w:hAnsi="Times New Roman" w:cs="Times New Roman"/>
          <w:i/>
          <w:iCs/>
          <w:sz w:val="28"/>
          <w:szCs w:val="28"/>
          <w:lang w:val="en-US"/>
        </w:rPr>
        <w:t xml:space="preserve">COL4A2 </w:t>
      </w:r>
      <w:r w:rsidRPr="00E05B6A">
        <w:rPr>
          <w:rFonts w:ascii="Times New Roman" w:eastAsia="Times New Roman" w:hAnsi="Times New Roman" w:cs="Times New Roman"/>
          <w:sz w:val="28"/>
          <w:szCs w:val="28"/>
          <w:lang w:val="en-US"/>
        </w:rPr>
        <w:t>polymorphisms and intracerebral hemorrhage // Journal of Neurosciences in Rural Practice. – 2025. – Vol. 16. – P. 60–64.</w:t>
      </w:r>
    </w:p>
    <w:p w14:paraId="47B902F9" w14:textId="77777777" w:rsidR="005F296F" w:rsidRPr="00E05B6A" w:rsidRDefault="005F296F" w:rsidP="006C2D0E">
      <w:pPr>
        <w:spacing w:after="0"/>
        <w:jc w:val="both"/>
        <w:rPr>
          <w:rFonts w:ascii="Times New Roman" w:eastAsia="Times New Roman" w:hAnsi="Times New Roman" w:cs="Times New Roman"/>
          <w:sz w:val="28"/>
          <w:szCs w:val="28"/>
          <w:lang w:val="en-US"/>
        </w:rPr>
      </w:pPr>
    </w:p>
    <w:p w14:paraId="0A8580E3" w14:textId="77777777" w:rsidR="007910BE" w:rsidRPr="006331C3" w:rsidRDefault="00680DD3" w:rsidP="00680DD3">
      <w:pPr>
        <w:pageBreakBefore/>
        <w:pBdr>
          <w:top w:val="nil"/>
          <w:left w:val="nil"/>
          <w:bottom w:val="nil"/>
          <w:right w:val="nil"/>
          <w:between w:val="nil"/>
        </w:pBdr>
        <w:spacing w:after="0"/>
        <w:jc w:val="center"/>
        <w:rPr>
          <w:rFonts w:ascii="Times New Roman" w:eastAsia="Times New Roman" w:hAnsi="Times New Roman" w:cs="Times New Roman"/>
          <w:b/>
          <w:bCs/>
          <w:sz w:val="28"/>
          <w:szCs w:val="28"/>
          <w:lang w:val="ru-RU"/>
        </w:rPr>
      </w:pPr>
      <w:r w:rsidRPr="00E05B6A">
        <w:rPr>
          <w:rFonts w:ascii="Times New Roman" w:eastAsia="Times New Roman" w:hAnsi="Times New Roman" w:cs="Times New Roman"/>
          <w:b/>
          <w:bCs/>
          <w:sz w:val="28"/>
          <w:szCs w:val="28"/>
          <w:lang w:val="en-US"/>
        </w:rPr>
        <w:lastRenderedPageBreak/>
        <w:tab/>
      </w:r>
      <w:r w:rsidRPr="006331C3">
        <w:rPr>
          <w:rFonts w:ascii="Times New Roman" w:eastAsia="Times New Roman" w:hAnsi="Times New Roman" w:cs="Times New Roman"/>
          <w:b/>
          <w:bCs/>
          <w:sz w:val="28"/>
          <w:szCs w:val="28"/>
          <w:lang w:val="ru-RU"/>
        </w:rPr>
        <w:t>ПРИЛОЖЕНИЕ А</w:t>
      </w:r>
    </w:p>
    <w:p w14:paraId="3EAE461A" w14:textId="77777777" w:rsidR="00680DD3" w:rsidRPr="006331C3" w:rsidRDefault="00680DD3" w:rsidP="00680DD3">
      <w:pPr>
        <w:pBdr>
          <w:top w:val="nil"/>
          <w:left w:val="nil"/>
          <w:bottom w:val="nil"/>
          <w:right w:val="nil"/>
          <w:between w:val="nil"/>
        </w:pBdr>
        <w:spacing w:after="0"/>
        <w:rPr>
          <w:rFonts w:ascii="Times New Roman" w:eastAsia="Times New Roman" w:hAnsi="Times New Roman" w:cs="Times New Roman"/>
          <w:b/>
          <w:bCs/>
          <w:sz w:val="28"/>
          <w:szCs w:val="28"/>
          <w:lang w:val="ru-RU"/>
        </w:rPr>
      </w:pPr>
    </w:p>
    <w:p w14:paraId="3EC431C8" w14:textId="77777777" w:rsidR="00895CEF" w:rsidRPr="006331C3" w:rsidRDefault="00680DD3" w:rsidP="00680DD3">
      <w:pPr>
        <w:pBdr>
          <w:top w:val="nil"/>
          <w:left w:val="nil"/>
          <w:bottom w:val="nil"/>
          <w:right w:val="nil"/>
          <w:between w:val="nil"/>
        </w:pBdr>
        <w:spacing w:after="0"/>
        <w:rPr>
          <w:rFonts w:ascii="Times New Roman" w:eastAsia="Times New Roman" w:hAnsi="Times New Roman" w:cs="Times New Roman"/>
          <w:sz w:val="28"/>
          <w:szCs w:val="28"/>
          <w:lang w:val="ru-RU"/>
        </w:rPr>
      </w:pPr>
      <w:r w:rsidRPr="006331C3">
        <w:rPr>
          <w:rFonts w:ascii="Times New Roman" w:eastAsia="Times New Roman" w:hAnsi="Times New Roman" w:cs="Times New Roman"/>
          <w:sz w:val="28"/>
          <w:szCs w:val="28"/>
          <w:lang w:val="ru-RU"/>
        </w:rPr>
        <w:tab/>
        <w:t>Свидетельство об авторском праве</w:t>
      </w:r>
    </w:p>
    <w:p w14:paraId="07B69370" w14:textId="77777777" w:rsidR="004E527B" w:rsidRPr="006331C3" w:rsidRDefault="00895CEF" w:rsidP="000B2D0B">
      <w:pPr>
        <w:pBdr>
          <w:top w:val="nil"/>
          <w:left w:val="nil"/>
          <w:bottom w:val="nil"/>
          <w:right w:val="nil"/>
          <w:between w:val="nil"/>
        </w:pBdr>
        <w:spacing w:after="0"/>
        <w:jc w:val="both"/>
        <w:rPr>
          <w:rFonts w:ascii="Times New Roman" w:eastAsia="Times New Roman" w:hAnsi="Times New Roman" w:cs="Times New Roman"/>
          <w:sz w:val="28"/>
          <w:szCs w:val="28"/>
          <w:lang w:val="ru-RU"/>
        </w:rPr>
      </w:pPr>
      <w:r w:rsidRPr="006331C3">
        <w:rPr>
          <w:rFonts w:ascii="Times New Roman" w:eastAsia="Times New Roman" w:hAnsi="Times New Roman" w:cs="Times New Roman"/>
          <w:sz w:val="28"/>
          <w:szCs w:val="28"/>
          <w:lang w:val="ru-RU"/>
        </w:rPr>
        <w:t xml:space="preserve"> </w:t>
      </w:r>
      <w:r w:rsidRPr="00E05B6A">
        <w:rPr>
          <w:rFonts w:ascii="Times New Roman" w:hAnsi="Times New Roman" w:cs="Times New Roman"/>
          <w:noProof/>
        </w:rPr>
        <w:drawing>
          <wp:inline distT="0" distB="0" distL="0" distR="0" wp14:anchorId="4074CE11" wp14:editId="5C123259">
            <wp:extent cx="5021580" cy="7179000"/>
            <wp:effectExtent l="0" t="0" r="7620" b="3175"/>
            <wp:docPr id="105461989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619897" name=""/>
                    <pic:cNvPicPr/>
                  </pic:nvPicPr>
                  <pic:blipFill rotWithShape="1">
                    <a:blip r:embed="rId20"/>
                    <a:srcRect l="42333" t="9741" r="24050" b="4814"/>
                    <a:stretch>
                      <a:fillRect/>
                    </a:stretch>
                  </pic:blipFill>
                  <pic:spPr bwMode="auto">
                    <a:xfrm>
                      <a:off x="0" y="0"/>
                      <a:ext cx="5029650" cy="7190537"/>
                    </a:xfrm>
                    <a:prstGeom prst="rect">
                      <a:avLst/>
                    </a:prstGeom>
                    <a:ln>
                      <a:noFill/>
                    </a:ln>
                    <a:extLst>
                      <a:ext uri="{53640926-AAD7-44D8-BBD7-CCE9431645EC}">
                        <a14:shadowObscured xmlns:a14="http://schemas.microsoft.com/office/drawing/2010/main"/>
                      </a:ext>
                    </a:extLst>
                  </pic:spPr>
                </pic:pic>
              </a:graphicData>
            </a:graphic>
          </wp:inline>
        </w:drawing>
      </w:r>
    </w:p>
    <w:p w14:paraId="0242D1A2" w14:textId="77777777" w:rsidR="004E527B" w:rsidRPr="006331C3" w:rsidRDefault="004E527B" w:rsidP="000B2D0B">
      <w:pPr>
        <w:pBdr>
          <w:top w:val="nil"/>
          <w:left w:val="nil"/>
          <w:bottom w:val="nil"/>
          <w:right w:val="nil"/>
          <w:between w:val="nil"/>
        </w:pBdr>
        <w:spacing w:after="0"/>
        <w:jc w:val="both"/>
        <w:rPr>
          <w:rFonts w:ascii="Times New Roman" w:eastAsia="Times New Roman" w:hAnsi="Times New Roman" w:cs="Times New Roman"/>
          <w:sz w:val="28"/>
          <w:szCs w:val="28"/>
        </w:rPr>
      </w:pPr>
    </w:p>
    <w:p w14:paraId="5870F231" w14:textId="77777777" w:rsidR="004E527B" w:rsidRPr="006331C3" w:rsidRDefault="00354724" w:rsidP="000B2D0B">
      <w:pPr>
        <w:pBdr>
          <w:top w:val="nil"/>
          <w:left w:val="nil"/>
          <w:bottom w:val="nil"/>
          <w:right w:val="nil"/>
          <w:between w:val="nil"/>
        </w:pBdr>
        <w:spacing w:after="0"/>
        <w:jc w:val="both"/>
        <w:rPr>
          <w:rFonts w:ascii="Times New Roman" w:eastAsia="Times New Roman" w:hAnsi="Times New Roman" w:cs="Times New Roman"/>
          <w:b/>
          <w:bCs/>
          <w:sz w:val="28"/>
          <w:szCs w:val="28"/>
        </w:rPr>
      </w:pPr>
      <w:r w:rsidRPr="00E05B6A">
        <w:rPr>
          <w:rFonts w:ascii="Times New Roman" w:hAnsi="Times New Roman" w:cs="Times New Roman"/>
          <w:noProof/>
        </w:rPr>
        <w:lastRenderedPageBreak/>
        <w:drawing>
          <wp:inline distT="0" distB="0" distL="0" distR="0" wp14:anchorId="412267CF" wp14:editId="5FF5441E">
            <wp:extent cx="5775960" cy="7989375"/>
            <wp:effectExtent l="0" t="0" r="0" b="0"/>
            <wp:docPr id="7545990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599014" name=""/>
                    <pic:cNvPicPr/>
                  </pic:nvPicPr>
                  <pic:blipFill rotWithShape="1">
                    <a:blip r:embed="rId21"/>
                    <a:srcRect l="42083" t="11511" r="23802" b="4593"/>
                    <a:stretch>
                      <a:fillRect/>
                    </a:stretch>
                  </pic:blipFill>
                  <pic:spPr bwMode="auto">
                    <a:xfrm>
                      <a:off x="0" y="0"/>
                      <a:ext cx="5786490" cy="8003940"/>
                    </a:xfrm>
                    <a:prstGeom prst="rect">
                      <a:avLst/>
                    </a:prstGeom>
                    <a:ln>
                      <a:noFill/>
                    </a:ln>
                    <a:extLst>
                      <a:ext uri="{53640926-AAD7-44D8-BBD7-CCE9431645EC}">
                        <a14:shadowObscured xmlns:a14="http://schemas.microsoft.com/office/drawing/2010/main"/>
                      </a:ext>
                    </a:extLst>
                  </pic:spPr>
                </pic:pic>
              </a:graphicData>
            </a:graphic>
          </wp:inline>
        </w:drawing>
      </w:r>
    </w:p>
    <w:p w14:paraId="00082071" w14:textId="77777777" w:rsidR="004E527B" w:rsidRPr="006331C3" w:rsidRDefault="004E527B" w:rsidP="000B2D0B">
      <w:pPr>
        <w:pBdr>
          <w:top w:val="nil"/>
          <w:left w:val="nil"/>
          <w:bottom w:val="nil"/>
          <w:right w:val="nil"/>
          <w:between w:val="nil"/>
        </w:pBdr>
        <w:spacing w:after="0"/>
        <w:jc w:val="both"/>
        <w:rPr>
          <w:rFonts w:ascii="Times New Roman" w:eastAsia="Times New Roman" w:hAnsi="Times New Roman" w:cs="Times New Roman"/>
          <w:b/>
          <w:bCs/>
          <w:sz w:val="28"/>
          <w:szCs w:val="28"/>
        </w:rPr>
      </w:pPr>
    </w:p>
    <w:p w14:paraId="52D142FA" w14:textId="77777777" w:rsidR="00680DD3" w:rsidRPr="006331C3" w:rsidRDefault="00680DD3" w:rsidP="00680DD3">
      <w:pPr>
        <w:pageBreakBefore/>
        <w:pBdr>
          <w:top w:val="nil"/>
          <w:left w:val="nil"/>
          <w:bottom w:val="nil"/>
          <w:right w:val="nil"/>
          <w:between w:val="nil"/>
        </w:pBdr>
        <w:spacing w:after="0"/>
        <w:jc w:val="center"/>
        <w:rPr>
          <w:rFonts w:ascii="Times New Roman" w:eastAsia="Times New Roman" w:hAnsi="Times New Roman" w:cs="Times New Roman"/>
          <w:b/>
          <w:bCs/>
          <w:sz w:val="28"/>
          <w:szCs w:val="28"/>
          <w:lang w:val="ru-RU"/>
        </w:rPr>
      </w:pPr>
      <w:r w:rsidRPr="006331C3">
        <w:rPr>
          <w:rFonts w:ascii="Times New Roman" w:eastAsia="Times New Roman" w:hAnsi="Times New Roman" w:cs="Times New Roman"/>
          <w:b/>
          <w:bCs/>
          <w:sz w:val="28"/>
          <w:szCs w:val="28"/>
          <w:lang w:val="ru-RU"/>
        </w:rPr>
        <w:lastRenderedPageBreak/>
        <w:tab/>
        <w:t>ПРИЛОЖЕНИЕ Б</w:t>
      </w:r>
    </w:p>
    <w:p w14:paraId="410345F1" w14:textId="77777777" w:rsidR="00680DD3" w:rsidRPr="006331C3" w:rsidRDefault="00680DD3" w:rsidP="00680DD3">
      <w:pPr>
        <w:pBdr>
          <w:top w:val="nil"/>
          <w:left w:val="nil"/>
          <w:bottom w:val="nil"/>
          <w:right w:val="nil"/>
          <w:between w:val="nil"/>
        </w:pBdr>
        <w:spacing w:after="0"/>
        <w:jc w:val="both"/>
        <w:rPr>
          <w:rFonts w:ascii="Times New Roman" w:eastAsia="Times New Roman" w:hAnsi="Times New Roman" w:cs="Times New Roman"/>
          <w:b/>
          <w:bCs/>
          <w:sz w:val="28"/>
          <w:szCs w:val="28"/>
          <w:lang w:val="ru-RU"/>
        </w:rPr>
      </w:pPr>
    </w:p>
    <w:p w14:paraId="359EFCDA" w14:textId="77777777" w:rsidR="004E527B" w:rsidRPr="006331C3" w:rsidRDefault="00680DD3" w:rsidP="00680DD3">
      <w:pPr>
        <w:pBdr>
          <w:top w:val="nil"/>
          <w:left w:val="nil"/>
          <w:bottom w:val="nil"/>
          <w:right w:val="nil"/>
          <w:between w:val="nil"/>
        </w:pBdr>
        <w:spacing w:after="0"/>
        <w:jc w:val="both"/>
        <w:rPr>
          <w:rFonts w:ascii="Times New Roman" w:eastAsia="Times New Roman" w:hAnsi="Times New Roman" w:cs="Times New Roman"/>
          <w:sz w:val="28"/>
          <w:szCs w:val="28"/>
          <w:lang w:val="ru-RU"/>
        </w:rPr>
      </w:pPr>
      <w:r w:rsidRPr="006331C3">
        <w:rPr>
          <w:rFonts w:ascii="Times New Roman" w:eastAsia="Times New Roman" w:hAnsi="Times New Roman" w:cs="Times New Roman"/>
          <w:b/>
          <w:bCs/>
          <w:sz w:val="28"/>
          <w:szCs w:val="28"/>
          <w:lang w:val="ru-RU"/>
        </w:rPr>
        <w:tab/>
      </w:r>
      <w:r w:rsidRPr="006331C3">
        <w:rPr>
          <w:rFonts w:ascii="Times New Roman" w:eastAsia="Times New Roman" w:hAnsi="Times New Roman" w:cs="Times New Roman"/>
          <w:sz w:val="28"/>
          <w:szCs w:val="28"/>
          <w:lang w:val="ru-RU"/>
        </w:rPr>
        <w:t>Акты внедрения</w:t>
      </w:r>
    </w:p>
    <w:p w14:paraId="2F5709EB" w14:textId="77777777" w:rsidR="004E527B" w:rsidRPr="006331C3" w:rsidRDefault="00335C2B" w:rsidP="000B2D0B">
      <w:pPr>
        <w:pBdr>
          <w:top w:val="nil"/>
          <w:left w:val="nil"/>
          <w:bottom w:val="nil"/>
          <w:right w:val="nil"/>
          <w:between w:val="nil"/>
        </w:pBdr>
        <w:spacing w:after="0"/>
        <w:jc w:val="both"/>
        <w:rPr>
          <w:rFonts w:ascii="Times New Roman" w:eastAsia="Times New Roman" w:hAnsi="Times New Roman" w:cs="Times New Roman"/>
          <w:b/>
          <w:bCs/>
          <w:sz w:val="28"/>
          <w:szCs w:val="28"/>
        </w:rPr>
      </w:pPr>
      <w:r w:rsidRPr="00E05B6A">
        <w:rPr>
          <w:rFonts w:ascii="Times New Roman" w:hAnsi="Times New Roman" w:cs="Times New Roman"/>
          <w:noProof/>
        </w:rPr>
        <w:drawing>
          <wp:inline distT="0" distB="0" distL="0" distR="0" wp14:anchorId="5F431D85" wp14:editId="2CD0635D">
            <wp:extent cx="5559425" cy="7461885"/>
            <wp:effectExtent l="0" t="0" r="3175" b="5715"/>
            <wp:docPr id="16"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rotWithShape="1">
                    <a:blip r:embed="rId22"/>
                    <a:srcRect t="4480"/>
                    <a:stretch>
                      <a:fillRect/>
                    </a:stretch>
                  </pic:blipFill>
                  <pic:spPr bwMode="auto">
                    <a:xfrm>
                      <a:off x="0" y="0"/>
                      <a:ext cx="5559425" cy="7461885"/>
                    </a:xfrm>
                    <a:prstGeom prst="rect">
                      <a:avLst/>
                    </a:prstGeom>
                    <a:ln>
                      <a:noFill/>
                    </a:ln>
                    <a:extLst>
                      <a:ext uri="{53640926-AAD7-44D8-BBD7-CCE9431645EC}">
                        <a14:shadowObscured xmlns:a14="http://schemas.microsoft.com/office/drawing/2010/main"/>
                      </a:ext>
                    </a:extLst>
                  </pic:spPr>
                </pic:pic>
              </a:graphicData>
            </a:graphic>
          </wp:inline>
        </w:drawing>
      </w:r>
    </w:p>
    <w:p w14:paraId="3924443A" w14:textId="77777777" w:rsidR="004E527B" w:rsidRPr="006331C3" w:rsidRDefault="004E527B" w:rsidP="000B2D0B">
      <w:pPr>
        <w:pBdr>
          <w:top w:val="nil"/>
          <w:left w:val="nil"/>
          <w:bottom w:val="nil"/>
          <w:right w:val="nil"/>
          <w:between w:val="nil"/>
        </w:pBdr>
        <w:spacing w:after="0"/>
        <w:jc w:val="both"/>
        <w:rPr>
          <w:rFonts w:ascii="Times New Roman" w:eastAsia="Times New Roman" w:hAnsi="Times New Roman" w:cs="Times New Roman"/>
          <w:b/>
          <w:bCs/>
          <w:sz w:val="28"/>
          <w:szCs w:val="28"/>
        </w:rPr>
      </w:pPr>
    </w:p>
    <w:p w14:paraId="3F5A4654" w14:textId="77777777" w:rsidR="004E527B" w:rsidRPr="006331C3" w:rsidRDefault="00335C2B" w:rsidP="000B2D0B">
      <w:pPr>
        <w:pBdr>
          <w:top w:val="nil"/>
          <w:left w:val="nil"/>
          <w:bottom w:val="nil"/>
          <w:right w:val="nil"/>
          <w:between w:val="nil"/>
        </w:pBdr>
        <w:spacing w:after="0"/>
        <w:jc w:val="both"/>
        <w:rPr>
          <w:rFonts w:ascii="Times New Roman" w:eastAsia="Times New Roman" w:hAnsi="Times New Roman" w:cs="Times New Roman"/>
          <w:b/>
          <w:bCs/>
          <w:sz w:val="28"/>
          <w:szCs w:val="28"/>
          <w:lang w:val="ru-RU"/>
        </w:rPr>
      </w:pPr>
      <w:r w:rsidRPr="00E05B6A">
        <w:rPr>
          <w:rFonts w:ascii="Times New Roman" w:hAnsi="Times New Roman" w:cs="Times New Roman"/>
          <w:noProof/>
        </w:rPr>
        <w:lastRenderedPageBreak/>
        <w:drawing>
          <wp:inline distT="0" distB="0" distL="0" distR="0" wp14:anchorId="5180BDC7" wp14:editId="52FD50B6">
            <wp:extent cx="5940425" cy="8162925"/>
            <wp:effectExtent l="0" t="0" r="0" b="0"/>
            <wp:docPr id="17"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3"/>
                    <a:srcRect/>
                    <a:stretch>
                      <a:fillRect/>
                    </a:stretch>
                  </pic:blipFill>
                  <pic:spPr>
                    <a:xfrm>
                      <a:off x="0" y="0"/>
                      <a:ext cx="5940425" cy="8162925"/>
                    </a:xfrm>
                    <a:prstGeom prst="rect">
                      <a:avLst/>
                    </a:prstGeom>
                    <a:ln/>
                  </pic:spPr>
                </pic:pic>
              </a:graphicData>
            </a:graphic>
          </wp:inline>
        </w:drawing>
      </w:r>
    </w:p>
    <w:p w14:paraId="0548D584" w14:textId="77777777" w:rsidR="004E527B" w:rsidRPr="006331C3" w:rsidRDefault="00335C2B" w:rsidP="000B2D0B">
      <w:pPr>
        <w:pBdr>
          <w:top w:val="nil"/>
          <w:left w:val="nil"/>
          <w:bottom w:val="nil"/>
          <w:right w:val="nil"/>
          <w:between w:val="nil"/>
        </w:pBdr>
        <w:spacing w:after="0"/>
        <w:jc w:val="both"/>
        <w:rPr>
          <w:rFonts w:ascii="Times New Roman" w:eastAsia="Times New Roman" w:hAnsi="Times New Roman" w:cs="Times New Roman"/>
          <w:b/>
          <w:bCs/>
          <w:sz w:val="28"/>
          <w:szCs w:val="28"/>
        </w:rPr>
      </w:pPr>
      <w:r w:rsidRPr="00E05B6A">
        <w:rPr>
          <w:rFonts w:ascii="Times New Roman" w:hAnsi="Times New Roman" w:cs="Times New Roman"/>
          <w:noProof/>
        </w:rPr>
        <w:lastRenderedPageBreak/>
        <w:drawing>
          <wp:inline distT="0" distB="0" distL="0" distR="0" wp14:anchorId="5B0E32A7" wp14:editId="4ABA1705">
            <wp:extent cx="5940425" cy="8162925"/>
            <wp:effectExtent l="0" t="0" r="0" b="0"/>
            <wp:docPr id="18"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24"/>
                    <a:srcRect/>
                    <a:stretch>
                      <a:fillRect/>
                    </a:stretch>
                  </pic:blipFill>
                  <pic:spPr>
                    <a:xfrm>
                      <a:off x="0" y="0"/>
                      <a:ext cx="5940425" cy="8162925"/>
                    </a:xfrm>
                    <a:prstGeom prst="rect">
                      <a:avLst/>
                    </a:prstGeom>
                    <a:ln/>
                  </pic:spPr>
                </pic:pic>
              </a:graphicData>
            </a:graphic>
          </wp:inline>
        </w:drawing>
      </w:r>
    </w:p>
    <w:p w14:paraId="5633E9FD" w14:textId="77777777" w:rsidR="004E527B" w:rsidRPr="006331C3" w:rsidRDefault="004E527B" w:rsidP="000B2D0B">
      <w:pPr>
        <w:pBdr>
          <w:top w:val="nil"/>
          <w:left w:val="nil"/>
          <w:bottom w:val="nil"/>
          <w:right w:val="nil"/>
          <w:between w:val="nil"/>
        </w:pBdr>
        <w:spacing w:after="0"/>
        <w:jc w:val="both"/>
        <w:rPr>
          <w:rFonts w:ascii="Times New Roman" w:eastAsia="Times New Roman" w:hAnsi="Times New Roman" w:cs="Times New Roman"/>
          <w:b/>
          <w:bCs/>
          <w:sz w:val="28"/>
          <w:szCs w:val="28"/>
        </w:rPr>
      </w:pPr>
    </w:p>
    <w:p w14:paraId="20A4823A" w14:textId="77777777" w:rsidR="004E527B" w:rsidRPr="006331C3" w:rsidRDefault="00335C2B" w:rsidP="000B2D0B">
      <w:pPr>
        <w:pBdr>
          <w:top w:val="nil"/>
          <w:left w:val="nil"/>
          <w:bottom w:val="nil"/>
          <w:right w:val="nil"/>
          <w:between w:val="nil"/>
        </w:pBdr>
        <w:spacing w:after="0"/>
        <w:jc w:val="both"/>
        <w:rPr>
          <w:rFonts w:ascii="Times New Roman" w:eastAsia="Times New Roman" w:hAnsi="Times New Roman" w:cs="Times New Roman"/>
          <w:b/>
          <w:bCs/>
          <w:sz w:val="28"/>
          <w:szCs w:val="28"/>
        </w:rPr>
      </w:pPr>
      <w:r w:rsidRPr="00E05B6A">
        <w:rPr>
          <w:rFonts w:ascii="Times New Roman" w:hAnsi="Times New Roman" w:cs="Times New Roman"/>
          <w:noProof/>
        </w:rPr>
        <w:lastRenderedPageBreak/>
        <w:drawing>
          <wp:inline distT="0" distB="0" distL="0" distR="0" wp14:anchorId="6011F94D" wp14:editId="2C95DAB0">
            <wp:extent cx="5940425" cy="8162925"/>
            <wp:effectExtent l="0" t="0" r="0" b="0"/>
            <wp:docPr id="19"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25"/>
                    <a:srcRect/>
                    <a:stretch>
                      <a:fillRect/>
                    </a:stretch>
                  </pic:blipFill>
                  <pic:spPr>
                    <a:xfrm>
                      <a:off x="0" y="0"/>
                      <a:ext cx="5940425" cy="8162925"/>
                    </a:xfrm>
                    <a:prstGeom prst="rect">
                      <a:avLst/>
                    </a:prstGeom>
                    <a:ln/>
                  </pic:spPr>
                </pic:pic>
              </a:graphicData>
            </a:graphic>
          </wp:inline>
        </w:drawing>
      </w:r>
    </w:p>
    <w:p w14:paraId="6224B373" w14:textId="77777777" w:rsidR="004E527B" w:rsidRPr="006331C3" w:rsidRDefault="004E527B" w:rsidP="000B2D0B">
      <w:pPr>
        <w:pBdr>
          <w:top w:val="nil"/>
          <w:left w:val="nil"/>
          <w:bottom w:val="nil"/>
          <w:right w:val="nil"/>
          <w:between w:val="nil"/>
        </w:pBdr>
        <w:spacing w:after="0"/>
        <w:jc w:val="both"/>
        <w:rPr>
          <w:rFonts w:ascii="Times New Roman" w:eastAsia="Times New Roman" w:hAnsi="Times New Roman" w:cs="Times New Roman"/>
          <w:b/>
          <w:bCs/>
          <w:sz w:val="28"/>
          <w:szCs w:val="28"/>
        </w:rPr>
      </w:pPr>
    </w:p>
    <w:p w14:paraId="35052E73" w14:textId="77777777" w:rsidR="004E527B" w:rsidRPr="006331C3" w:rsidRDefault="00335C2B" w:rsidP="000B2D0B">
      <w:pPr>
        <w:pBdr>
          <w:top w:val="nil"/>
          <w:left w:val="nil"/>
          <w:bottom w:val="nil"/>
          <w:right w:val="nil"/>
          <w:between w:val="nil"/>
        </w:pBdr>
        <w:spacing w:after="0"/>
        <w:jc w:val="both"/>
        <w:rPr>
          <w:rFonts w:ascii="Times New Roman" w:eastAsia="Times New Roman" w:hAnsi="Times New Roman" w:cs="Times New Roman"/>
          <w:b/>
          <w:bCs/>
          <w:sz w:val="28"/>
          <w:szCs w:val="28"/>
          <w:lang w:val="ru-RU"/>
        </w:rPr>
      </w:pPr>
      <w:r w:rsidRPr="00E05B6A">
        <w:rPr>
          <w:rFonts w:ascii="Times New Roman" w:hAnsi="Times New Roman" w:cs="Times New Roman"/>
          <w:noProof/>
        </w:rPr>
        <w:lastRenderedPageBreak/>
        <w:drawing>
          <wp:inline distT="0" distB="0" distL="0" distR="0" wp14:anchorId="0BF35201" wp14:editId="109DAF75">
            <wp:extent cx="5940425" cy="8162925"/>
            <wp:effectExtent l="0" t="0" r="0" b="0"/>
            <wp:docPr id="20"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26"/>
                    <a:srcRect/>
                    <a:stretch>
                      <a:fillRect/>
                    </a:stretch>
                  </pic:blipFill>
                  <pic:spPr>
                    <a:xfrm>
                      <a:off x="0" y="0"/>
                      <a:ext cx="5940425" cy="8162925"/>
                    </a:xfrm>
                    <a:prstGeom prst="rect">
                      <a:avLst/>
                    </a:prstGeom>
                    <a:ln/>
                  </pic:spPr>
                </pic:pic>
              </a:graphicData>
            </a:graphic>
          </wp:inline>
        </w:drawing>
      </w:r>
    </w:p>
    <w:sectPr w:rsidR="004E527B" w:rsidRPr="006331C3" w:rsidSect="00D1392C">
      <w:footerReference w:type="default" r:id="rId27"/>
      <w:pgSz w:w="11906" w:h="16838"/>
      <w:pgMar w:top="1134" w:right="567" w:bottom="1134" w:left="1701" w:header="709" w:footer="709"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7FDCF" w14:textId="77777777" w:rsidR="00B73190" w:rsidRDefault="00B73190">
      <w:pPr>
        <w:spacing w:after="0"/>
      </w:pPr>
      <w:r>
        <w:separator/>
      </w:r>
    </w:p>
  </w:endnote>
  <w:endnote w:type="continuationSeparator" w:id="0">
    <w:p w14:paraId="61449BF6" w14:textId="77777777" w:rsidR="00B73190" w:rsidRDefault="00B7319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embedRegular r:id="rId1" w:fontKey="{1396AA9E-6BCE-4B11-AC9C-56C582D87920}"/>
    <w:embedBold r:id="rId2" w:fontKey="{8F281A9E-F30E-4CA2-A613-2244AD12B283}"/>
    <w:embedItalic r:id="rId3" w:fontKey="{FF911349-5E9F-404A-9AD1-C837AA0D526B}"/>
  </w:font>
  <w:font w:name="Cambria">
    <w:panose1 w:val="02040503050406030204"/>
    <w:charset w:val="CC"/>
    <w:family w:val="roman"/>
    <w:pitch w:val="variable"/>
    <w:sig w:usb0="E00006FF" w:usb1="420024FF" w:usb2="02000000" w:usb3="00000000" w:csb0="0000019F" w:csb1="00000000"/>
    <w:embedRegular r:id="rId4" w:fontKey="{0D70BBB5-DE27-471F-9120-8B92D3A8748E}"/>
    <w:embedBold r:id="rId5" w:fontKey="{7438758B-9D64-4EEB-9176-F094CFB631D1}"/>
    <w:embedItalic r:id="rId6" w:fontKey="{F73DE92D-E277-4B52-B0D3-2FA4DA212E35}"/>
  </w:font>
  <w:font w:name="Quattrocento Sans">
    <w:charset w:val="00"/>
    <w:family w:val="swiss"/>
    <w:pitch w:val="variable"/>
    <w:sig w:usb0="800000BF" w:usb1="4000005B" w:usb2="00000000" w:usb3="00000000" w:csb0="00000001" w:csb1="00000000"/>
    <w:embedRegular r:id="rId7" w:fontKey="{E849A07E-9859-4C1E-AFBE-4FED45C32B80}"/>
    <w:embedBold r:id="rId8" w:fontKey="{DB7F5454-E4D7-4825-8247-A7E49CFDB03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A7A08" w14:textId="77777777" w:rsidR="004E527B" w:rsidRDefault="00335C2B">
    <w:pPr>
      <w:pBdr>
        <w:top w:val="nil"/>
        <w:left w:val="nil"/>
        <w:bottom w:val="nil"/>
        <w:right w:val="nil"/>
        <w:between w:val="nil"/>
      </w:pBdr>
      <w:tabs>
        <w:tab w:val="center" w:pos="4677"/>
        <w:tab w:val="right" w:pos="9355"/>
      </w:tabs>
      <w:spacing w:after="0"/>
      <w:jc w:val="center"/>
      <w:rPr>
        <w:color w:val="000000"/>
      </w:rPr>
    </w:pPr>
    <w:r>
      <w:rPr>
        <w:color w:val="000000"/>
      </w:rPr>
      <w:fldChar w:fldCharType="begin"/>
    </w:r>
    <w:r>
      <w:rPr>
        <w:color w:val="000000"/>
      </w:rPr>
      <w:instrText>PAGE</w:instrText>
    </w:r>
    <w:r>
      <w:rPr>
        <w:color w:val="000000"/>
      </w:rPr>
      <w:fldChar w:fldCharType="separate"/>
    </w:r>
    <w:r w:rsidR="006A3331">
      <w:rPr>
        <w:noProof/>
        <w:color w:val="000000"/>
      </w:rPr>
      <w:t>1</w:t>
    </w:r>
    <w:r>
      <w:rPr>
        <w:color w:val="000000"/>
      </w:rPr>
      <w:fldChar w:fldCharType="end"/>
    </w:r>
  </w:p>
  <w:p w14:paraId="54F86FAE" w14:textId="77777777" w:rsidR="004E527B" w:rsidRDefault="004E527B">
    <w:pPr>
      <w:pBdr>
        <w:top w:val="nil"/>
        <w:left w:val="nil"/>
        <w:bottom w:val="nil"/>
        <w:right w:val="nil"/>
        <w:between w:val="nil"/>
      </w:pBdr>
      <w:tabs>
        <w:tab w:val="center" w:pos="4677"/>
        <w:tab w:val="right" w:pos="9355"/>
      </w:tabs>
      <w:spacing w:after="0"/>
      <w:rPr>
        <w:color w:val="000000"/>
      </w:rPr>
    </w:pPr>
  </w:p>
  <w:p w14:paraId="59E139D4" w14:textId="77777777" w:rsidR="004E527B" w:rsidRDefault="004E527B">
    <w:pPr>
      <w:widowControl w:val="0"/>
      <w:pBdr>
        <w:top w:val="nil"/>
        <w:left w:val="nil"/>
        <w:bottom w:val="nil"/>
        <w:right w:val="nil"/>
        <w:between w:val="nil"/>
      </w:pBdr>
      <w:spacing w:after="0" w:line="276"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426B2" w14:textId="77777777" w:rsidR="00B73190" w:rsidRDefault="00B73190">
      <w:pPr>
        <w:spacing w:after="0"/>
      </w:pPr>
      <w:r>
        <w:separator/>
      </w:r>
    </w:p>
  </w:footnote>
  <w:footnote w:type="continuationSeparator" w:id="0">
    <w:p w14:paraId="7E53C560" w14:textId="77777777" w:rsidR="00B73190" w:rsidRDefault="00B7319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22957"/>
    <w:multiLevelType w:val="multilevel"/>
    <w:tmpl w:val="5E1CAD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E9F0BAA"/>
    <w:multiLevelType w:val="hybridMultilevel"/>
    <w:tmpl w:val="A62EABD4"/>
    <w:lvl w:ilvl="0" w:tplc="B57CC6F2">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EB97B22"/>
    <w:multiLevelType w:val="multilevel"/>
    <w:tmpl w:val="C646E8BA"/>
    <w:lvl w:ilvl="0">
      <w:start w:val="1"/>
      <w:numFmt w:val="decimal"/>
      <w:suff w:val="nothing"/>
      <w:lvlText w:val="%1."/>
      <w:lvlJc w:val="left"/>
      <w:pPr>
        <w:ind w:left="0" w:firstLine="709"/>
      </w:pPr>
      <w:rPr>
        <w:rFonts w:hint="default"/>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decimal"/>
      <w:lvlText w:val="%9."/>
      <w:lvlJc w:val="left"/>
      <w:pPr>
        <w:ind w:left="6480" w:hanging="360"/>
      </w:pPr>
      <w:rPr>
        <w:rFonts w:hint="default"/>
      </w:rPr>
    </w:lvl>
  </w:abstractNum>
  <w:abstractNum w:abstractNumId="3" w15:restartNumberingAfterBreak="0">
    <w:nsid w:val="22097CEF"/>
    <w:multiLevelType w:val="multilevel"/>
    <w:tmpl w:val="4962C4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5EE6171"/>
    <w:multiLevelType w:val="multilevel"/>
    <w:tmpl w:val="53A8D4CA"/>
    <w:lvl w:ilvl="0">
      <w:start w:val="1"/>
      <w:numFmt w:val="decimal"/>
      <w:suff w:val="nothing"/>
      <w:lvlText w:val="%1."/>
      <w:lvlJc w:val="left"/>
      <w:pPr>
        <w:ind w:left="0" w:firstLine="709"/>
      </w:pPr>
      <w:rPr>
        <w:rFonts w:hint="default"/>
        <w:spacing w:val="0"/>
        <w14:numSpacing w14:val="default"/>
      </w:rPr>
    </w:lvl>
    <w:lvl w:ilvl="1">
      <w:start w:val="1"/>
      <w:numFmt w:val="lowerLetter"/>
      <w:lvlText w:val="%2."/>
      <w:lvlJc w:val="left"/>
      <w:pPr>
        <w:ind w:left="0" w:firstLine="709"/>
      </w:pPr>
      <w:rPr>
        <w:rFonts w:hint="default"/>
      </w:rPr>
    </w:lvl>
    <w:lvl w:ilvl="2">
      <w:start w:val="1"/>
      <w:numFmt w:val="lowerRoman"/>
      <w:lvlText w:val="%3."/>
      <w:lvlJc w:val="right"/>
      <w:pPr>
        <w:ind w:left="0" w:firstLine="709"/>
      </w:pPr>
      <w:rPr>
        <w:rFonts w:hint="default"/>
      </w:rPr>
    </w:lvl>
    <w:lvl w:ilvl="3">
      <w:start w:val="1"/>
      <w:numFmt w:val="decimal"/>
      <w:lvlText w:val="%4."/>
      <w:lvlJc w:val="left"/>
      <w:pPr>
        <w:ind w:left="0" w:firstLine="709"/>
      </w:pPr>
      <w:rPr>
        <w:rFonts w:hint="default"/>
      </w:rPr>
    </w:lvl>
    <w:lvl w:ilvl="4">
      <w:start w:val="1"/>
      <w:numFmt w:val="lowerLetter"/>
      <w:lvlText w:val="%5."/>
      <w:lvlJc w:val="left"/>
      <w:pPr>
        <w:ind w:left="0" w:firstLine="709"/>
      </w:pPr>
      <w:rPr>
        <w:rFonts w:hint="default"/>
      </w:rPr>
    </w:lvl>
    <w:lvl w:ilvl="5">
      <w:start w:val="1"/>
      <w:numFmt w:val="lowerRoman"/>
      <w:lvlText w:val="%6."/>
      <w:lvlJc w:val="right"/>
      <w:pPr>
        <w:ind w:left="0" w:firstLine="709"/>
      </w:pPr>
      <w:rPr>
        <w:rFonts w:hint="default"/>
      </w:rPr>
    </w:lvl>
    <w:lvl w:ilvl="6">
      <w:start w:val="1"/>
      <w:numFmt w:val="decimal"/>
      <w:lvlText w:val="%7."/>
      <w:lvlJc w:val="left"/>
      <w:pPr>
        <w:ind w:left="0" w:firstLine="709"/>
      </w:pPr>
      <w:rPr>
        <w:rFonts w:hint="default"/>
      </w:rPr>
    </w:lvl>
    <w:lvl w:ilvl="7">
      <w:start w:val="1"/>
      <w:numFmt w:val="lowerLetter"/>
      <w:lvlText w:val="%8."/>
      <w:lvlJc w:val="left"/>
      <w:pPr>
        <w:ind w:left="0" w:firstLine="709"/>
      </w:pPr>
      <w:rPr>
        <w:rFonts w:hint="default"/>
      </w:rPr>
    </w:lvl>
    <w:lvl w:ilvl="8">
      <w:start w:val="1"/>
      <w:numFmt w:val="lowerRoman"/>
      <w:lvlText w:val="%9."/>
      <w:lvlJc w:val="right"/>
      <w:pPr>
        <w:ind w:left="0" w:firstLine="709"/>
      </w:pPr>
      <w:rPr>
        <w:rFonts w:hint="default"/>
      </w:rPr>
    </w:lvl>
  </w:abstractNum>
  <w:abstractNum w:abstractNumId="5" w15:restartNumberingAfterBreak="0">
    <w:nsid w:val="383F15A2"/>
    <w:multiLevelType w:val="multilevel"/>
    <w:tmpl w:val="31B43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E16152"/>
    <w:multiLevelType w:val="hybridMultilevel"/>
    <w:tmpl w:val="A086DE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DA76F6F"/>
    <w:multiLevelType w:val="multilevel"/>
    <w:tmpl w:val="AB8A71C6"/>
    <w:lvl w:ilvl="0">
      <w:start w:val="1"/>
      <w:numFmt w:val="decimal"/>
      <w:suff w:val="nothing"/>
      <w:lvlText w:val="%1."/>
      <w:lvlJc w:val="left"/>
      <w:pPr>
        <w:ind w:left="0" w:firstLine="709"/>
      </w:pPr>
      <w:rPr>
        <w:rFonts w:hint="default"/>
      </w:rPr>
    </w:lvl>
    <w:lvl w:ilvl="1">
      <w:start w:val="9"/>
      <w:numFmt w:val="decimal"/>
      <w:lvlText w:val="%1.%2"/>
      <w:lvlJc w:val="left"/>
      <w:pPr>
        <w:ind w:left="1068" w:hanging="360"/>
      </w:pPr>
      <w:rPr>
        <w:rFonts w:hint="default"/>
      </w:rPr>
    </w:lvl>
    <w:lvl w:ilvl="2">
      <w:start w:val="1"/>
      <w:numFmt w:val="decimal"/>
      <w:lvlText w:val="%1.%2.%3"/>
      <w:lvlJc w:val="left"/>
      <w:pPr>
        <w:ind w:left="1776" w:hanging="720"/>
      </w:pPr>
      <w:rPr>
        <w:rFonts w:hint="default"/>
      </w:rPr>
    </w:lvl>
    <w:lvl w:ilvl="3">
      <w:start w:val="1"/>
      <w:numFmt w:val="decimal"/>
      <w:lvlText w:val="%1.%2.%3.%4"/>
      <w:lvlJc w:val="left"/>
      <w:pPr>
        <w:ind w:left="2484" w:hanging="1080"/>
      </w:pPr>
      <w:rPr>
        <w:rFonts w:hint="default"/>
      </w:rPr>
    </w:lvl>
    <w:lvl w:ilvl="4">
      <w:start w:val="1"/>
      <w:numFmt w:val="decimal"/>
      <w:lvlText w:val="%1.%2.%3.%4.%5"/>
      <w:lvlJc w:val="left"/>
      <w:pPr>
        <w:ind w:left="2832"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3888" w:hanging="1440"/>
      </w:pPr>
      <w:rPr>
        <w:rFonts w:hint="default"/>
      </w:rPr>
    </w:lvl>
    <w:lvl w:ilvl="7">
      <w:start w:val="1"/>
      <w:numFmt w:val="decimal"/>
      <w:lvlText w:val="%1.%2.%3.%4.%5.%6.%7.%8"/>
      <w:lvlJc w:val="left"/>
      <w:pPr>
        <w:ind w:left="4596" w:hanging="1800"/>
      </w:pPr>
      <w:rPr>
        <w:rFonts w:hint="default"/>
      </w:rPr>
    </w:lvl>
    <w:lvl w:ilvl="8">
      <w:start w:val="1"/>
      <w:numFmt w:val="decimal"/>
      <w:lvlText w:val="%1.%2.%3.%4.%5.%6.%7.%8.%9"/>
      <w:lvlJc w:val="left"/>
      <w:pPr>
        <w:ind w:left="5304" w:hanging="2160"/>
      </w:pPr>
      <w:rPr>
        <w:rFonts w:hint="default"/>
      </w:rPr>
    </w:lvl>
  </w:abstractNum>
  <w:abstractNum w:abstractNumId="8" w15:restartNumberingAfterBreak="0">
    <w:nsid w:val="409719C6"/>
    <w:multiLevelType w:val="multilevel"/>
    <w:tmpl w:val="EB70D042"/>
    <w:lvl w:ilvl="0">
      <w:start w:val="1"/>
      <w:numFmt w:val="bullet"/>
      <w:lvlText w:val="-"/>
      <w:lvlJc w:val="left"/>
      <w:pPr>
        <w:ind w:left="720" w:hanging="360"/>
      </w:pPr>
      <w:rPr>
        <w:rFonts w:ascii="Times New Roman" w:eastAsia="Times New Roman" w:hAnsi="Times New Roman" w:cs="Times New Roman"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5F4472EE"/>
    <w:multiLevelType w:val="hybridMultilevel"/>
    <w:tmpl w:val="E49CB714"/>
    <w:lvl w:ilvl="0" w:tplc="5274A6C8">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2EC38F9"/>
    <w:multiLevelType w:val="multilevel"/>
    <w:tmpl w:val="D388A31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64C94639"/>
    <w:multiLevelType w:val="hybridMultilevel"/>
    <w:tmpl w:val="7A707C1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671903C8"/>
    <w:multiLevelType w:val="multilevel"/>
    <w:tmpl w:val="87CE7D4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6BC36E69"/>
    <w:multiLevelType w:val="hybridMultilevel"/>
    <w:tmpl w:val="B8342EA4"/>
    <w:lvl w:ilvl="0" w:tplc="E752FB7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CE25E28"/>
    <w:multiLevelType w:val="hybridMultilevel"/>
    <w:tmpl w:val="05F85144"/>
    <w:lvl w:ilvl="0" w:tplc="641E3EC2">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E3B172D"/>
    <w:multiLevelType w:val="multilevel"/>
    <w:tmpl w:val="EAD8F300"/>
    <w:lvl w:ilvl="0">
      <w:start w:val="1"/>
      <w:numFmt w:val="bullet"/>
      <w:lvlText w:val="-"/>
      <w:lvlJc w:val="left"/>
      <w:pPr>
        <w:ind w:left="720" w:hanging="360"/>
      </w:pPr>
      <w:rPr>
        <w:rFonts w:ascii="Times New Roman" w:eastAsia="Times New Roman" w:hAnsi="Times New Roman" w:cs="Times New Roman"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222328617">
    <w:abstractNumId w:val="3"/>
  </w:num>
  <w:num w:numId="2" w16cid:durableId="1342783788">
    <w:abstractNumId w:val="0"/>
  </w:num>
  <w:num w:numId="3" w16cid:durableId="1654677217">
    <w:abstractNumId w:val="12"/>
  </w:num>
  <w:num w:numId="4" w16cid:durableId="703944494">
    <w:abstractNumId w:val="2"/>
  </w:num>
  <w:num w:numId="5" w16cid:durableId="261646519">
    <w:abstractNumId w:val="8"/>
  </w:num>
  <w:num w:numId="6" w16cid:durableId="734357321">
    <w:abstractNumId w:val="10"/>
  </w:num>
  <w:num w:numId="7" w16cid:durableId="199830058">
    <w:abstractNumId w:val="7"/>
  </w:num>
  <w:num w:numId="8" w16cid:durableId="1586069386">
    <w:abstractNumId w:val="4"/>
  </w:num>
  <w:num w:numId="9" w16cid:durableId="1775513808">
    <w:abstractNumId w:val="11"/>
  </w:num>
  <w:num w:numId="10" w16cid:durableId="423914822">
    <w:abstractNumId w:val="13"/>
  </w:num>
  <w:num w:numId="11" w16cid:durableId="1342392668">
    <w:abstractNumId w:val="1"/>
  </w:num>
  <w:num w:numId="12" w16cid:durableId="943880480">
    <w:abstractNumId w:val="14"/>
  </w:num>
  <w:num w:numId="13" w16cid:durableId="142545207">
    <w:abstractNumId w:val="9"/>
  </w:num>
  <w:num w:numId="14" w16cid:durableId="1597442123">
    <w:abstractNumId w:val="15"/>
  </w:num>
  <w:num w:numId="15" w16cid:durableId="1442916786">
    <w:abstractNumId w:val="5"/>
  </w:num>
  <w:num w:numId="16" w16cid:durableId="19069911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527B"/>
    <w:rsid w:val="000067F2"/>
    <w:rsid w:val="00011D2B"/>
    <w:rsid w:val="000120EF"/>
    <w:rsid w:val="00026F6E"/>
    <w:rsid w:val="00036D7B"/>
    <w:rsid w:val="00047EF0"/>
    <w:rsid w:val="00064A51"/>
    <w:rsid w:val="000750CC"/>
    <w:rsid w:val="00094C46"/>
    <w:rsid w:val="000951E9"/>
    <w:rsid w:val="00096C71"/>
    <w:rsid w:val="000A317C"/>
    <w:rsid w:val="000B2D0B"/>
    <w:rsid w:val="000B718D"/>
    <w:rsid w:val="000D1458"/>
    <w:rsid w:val="000E286B"/>
    <w:rsid w:val="000E47F4"/>
    <w:rsid w:val="000F0126"/>
    <w:rsid w:val="001059ED"/>
    <w:rsid w:val="00106E8D"/>
    <w:rsid w:val="00107A27"/>
    <w:rsid w:val="001508B4"/>
    <w:rsid w:val="0015241B"/>
    <w:rsid w:val="00161CC3"/>
    <w:rsid w:val="00182C1C"/>
    <w:rsid w:val="00193095"/>
    <w:rsid w:val="001A1138"/>
    <w:rsid w:val="001A611A"/>
    <w:rsid w:val="001B5DFA"/>
    <w:rsid w:val="001D2B59"/>
    <w:rsid w:val="001E71C0"/>
    <w:rsid w:val="00204299"/>
    <w:rsid w:val="002061C8"/>
    <w:rsid w:val="00212CC1"/>
    <w:rsid w:val="00213729"/>
    <w:rsid w:val="00215571"/>
    <w:rsid w:val="00224066"/>
    <w:rsid w:val="00232715"/>
    <w:rsid w:val="00246049"/>
    <w:rsid w:val="00255124"/>
    <w:rsid w:val="0025578F"/>
    <w:rsid w:val="0025723D"/>
    <w:rsid w:val="00263A02"/>
    <w:rsid w:val="00264AD4"/>
    <w:rsid w:val="00273AAA"/>
    <w:rsid w:val="00282300"/>
    <w:rsid w:val="00287B1D"/>
    <w:rsid w:val="002A2D97"/>
    <w:rsid w:val="002A5DEA"/>
    <w:rsid w:val="002B15C4"/>
    <w:rsid w:val="002B28A8"/>
    <w:rsid w:val="002C1481"/>
    <w:rsid w:val="002E00A2"/>
    <w:rsid w:val="003042C5"/>
    <w:rsid w:val="00307F81"/>
    <w:rsid w:val="00315794"/>
    <w:rsid w:val="00320DCA"/>
    <w:rsid w:val="00335C2B"/>
    <w:rsid w:val="0034311E"/>
    <w:rsid w:val="00350C2D"/>
    <w:rsid w:val="00354724"/>
    <w:rsid w:val="003548C8"/>
    <w:rsid w:val="003574DC"/>
    <w:rsid w:val="00367A52"/>
    <w:rsid w:val="0038115D"/>
    <w:rsid w:val="00384A68"/>
    <w:rsid w:val="003912C2"/>
    <w:rsid w:val="00396295"/>
    <w:rsid w:val="003A2993"/>
    <w:rsid w:val="003A2E73"/>
    <w:rsid w:val="003A6D88"/>
    <w:rsid w:val="003B6E39"/>
    <w:rsid w:val="003C1D84"/>
    <w:rsid w:val="003C6626"/>
    <w:rsid w:val="003C66FC"/>
    <w:rsid w:val="003D0F08"/>
    <w:rsid w:val="003D66E7"/>
    <w:rsid w:val="003E0F56"/>
    <w:rsid w:val="003E1F2C"/>
    <w:rsid w:val="0040231A"/>
    <w:rsid w:val="004032DF"/>
    <w:rsid w:val="00405A8E"/>
    <w:rsid w:val="0041006F"/>
    <w:rsid w:val="00410F00"/>
    <w:rsid w:val="00412E0E"/>
    <w:rsid w:val="00424215"/>
    <w:rsid w:val="00427261"/>
    <w:rsid w:val="004343F5"/>
    <w:rsid w:val="00436620"/>
    <w:rsid w:val="004711D8"/>
    <w:rsid w:val="0048573D"/>
    <w:rsid w:val="00485D27"/>
    <w:rsid w:val="004934CA"/>
    <w:rsid w:val="004A0763"/>
    <w:rsid w:val="004A7A48"/>
    <w:rsid w:val="004B7334"/>
    <w:rsid w:val="004B7BCE"/>
    <w:rsid w:val="004D5C04"/>
    <w:rsid w:val="004E16B3"/>
    <w:rsid w:val="004E527B"/>
    <w:rsid w:val="005048C0"/>
    <w:rsid w:val="00506B3B"/>
    <w:rsid w:val="005158CF"/>
    <w:rsid w:val="005177E4"/>
    <w:rsid w:val="00517EDA"/>
    <w:rsid w:val="005207F3"/>
    <w:rsid w:val="005326D6"/>
    <w:rsid w:val="005348F6"/>
    <w:rsid w:val="00541E71"/>
    <w:rsid w:val="00542F8D"/>
    <w:rsid w:val="00553F88"/>
    <w:rsid w:val="005668D0"/>
    <w:rsid w:val="005725FD"/>
    <w:rsid w:val="00584526"/>
    <w:rsid w:val="005A05C3"/>
    <w:rsid w:val="005A786E"/>
    <w:rsid w:val="005B3391"/>
    <w:rsid w:val="005B7F79"/>
    <w:rsid w:val="005C0745"/>
    <w:rsid w:val="005C4A6F"/>
    <w:rsid w:val="005C6F35"/>
    <w:rsid w:val="005D575F"/>
    <w:rsid w:val="005E473B"/>
    <w:rsid w:val="005F1F4A"/>
    <w:rsid w:val="005F296F"/>
    <w:rsid w:val="0060441D"/>
    <w:rsid w:val="00610128"/>
    <w:rsid w:val="00611B41"/>
    <w:rsid w:val="00612DA5"/>
    <w:rsid w:val="006203EE"/>
    <w:rsid w:val="00622301"/>
    <w:rsid w:val="0062411C"/>
    <w:rsid w:val="006331C3"/>
    <w:rsid w:val="00635FC5"/>
    <w:rsid w:val="00636CE9"/>
    <w:rsid w:val="00640A61"/>
    <w:rsid w:val="00651035"/>
    <w:rsid w:val="00653D9E"/>
    <w:rsid w:val="006644A7"/>
    <w:rsid w:val="00670C1E"/>
    <w:rsid w:val="00676959"/>
    <w:rsid w:val="00677BB1"/>
    <w:rsid w:val="00680DD3"/>
    <w:rsid w:val="00690C09"/>
    <w:rsid w:val="00695B46"/>
    <w:rsid w:val="006A3331"/>
    <w:rsid w:val="006C2D0E"/>
    <w:rsid w:val="006C4F82"/>
    <w:rsid w:val="006D0EFC"/>
    <w:rsid w:val="006D13A0"/>
    <w:rsid w:val="006E5733"/>
    <w:rsid w:val="007000AF"/>
    <w:rsid w:val="00710160"/>
    <w:rsid w:val="007277D4"/>
    <w:rsid w:val="007462A0"/>
    <w:rsid w:val="00750832"/>
    <w:rsid w:val="00754BA5"/>
    <w:rsid w:val="00755288"/>
    <w:rsid w:val="00763FCC"/>
    <w:rsid w:val="00764E6F"/>
    <w:rsid w:val="00771803"/>
    <w:rsid w:val="00782C72"/>
    <w:rsid w:val="00786F95"/>
    <w:rsid w:val="007910BE"/>
    <w:rsid w:val="007A0380"/>
    <w:rsid w:val="007A23C8"/>
    <w:rsid w:val="007A3DAE"/>
    <w:rsid w:val="007B06FF"/>
    <w:rsid w:val="007C15AE"/>
    <w:rsid w:val="007E4246"/>
    <w:rsid w:val="007F4FA1"/>
    <w:rsid w:val="008005F3"/>
    <w:rsid w:val="008114B6"/>
    <w:rsid w:val="00836EB1"/>
    <w:rsid w:val="008465BE"/>
    <w:rsid w:val="008473B5"/>
    <w:rsid w:val="0085088F"/>
    <w:rsid w:val="0086475D"/>
    <w:rsid w:val="0086787A"/>
    <w:rsid w:val="008903A8"/>
    <w:rsid w:val="00895CEF"/>
    <w:rsid w:val="008A6142"/>
    <w:rsid w:val="008A793D"/>
    <w:rsid w:val="008B1899"/>
    <w:rsid w:val="008B6E7D"/>
    <w:rsid w:val="008B6F4C"/>
    <w:rsid w:val="008C6900"/>
    <w:rsid w:val="008D0578"/>
    <w:rsid w:val="008F58BE"/>
    <w:rsid w:val="008F64B0"/>
    <w:rsid w:val="00900F6E"/>
    <w:rsid w:val="00901830"/>
    <w:rsid w:val="00901CD4"/>
    <w:rsid w:val="00912F76"/>
    <w:rsid w:val="00915D08"/>
    <w:rsid w:val="00946B66"/>
    <w:rsid w:val="009529D0"/>
    <w:rsid w:val="00973354"/>
    <w:rsid w:val="009874A6"/>
    <w:rsid w:val="009934F5"/>
    <w:rsid w:val="009A2892"/>
    <w:rsid w:val="009B1A41"/>
    <w:rsid w:val="009B5170"/>
    <w:rsid w:val="009C023C"/>
    <w:rsid w:val="009C0E25"/>
    <w:rsid w:val="009C28F4"/>
    <w:rsid w:val="009D1048"/>
    <w:rsid w:val="009D6540"/>
    <w:rsid w:val="009F2872"/>
    <w:rsid w:val="00A07E89"/>
    <w:rsid w:val="00A150E8"/>
    <w:rsid w:val="00A154AE"/>
    <w:rsid w:val="00A3364E"/>
    <w:rsid w:val="00A36B8D"/>
    <w:rsid w:val="00A47ACB"/>
    <w:rsid w:val="00A92AD7"/>
    <w:rsid w:val="00A96F03"/>
    <w:rsid w:val="00AC1299"/>
    <w:rsid w:val="00AC5187"/>
    <w:rsid w:val="00B172FF"/>
    <w:rsid w:val="00B2204F"/>
    <w:rsid w:val="00B40D6F"/>
    <w:rsid w:val="00B4534E"/>
    <w:rsid w:val="00B5198D"/>
    <w:rsid w:val="00B52529"/>
    <w:rsid w:val="00B67104"/>
    <w:rsid w:val="00B73190"/>
    <w:rsid w:val="00B857C7"/>
    <w:rsid w:val="00B9659F"/>
    <w:rsid w:val="00BA03AA"/>
    <w:rsid w:val="00BA7498"/>
    <w:rsid w:val="00BC16CB"/>
    <w:rsid w:val="00BC37B5"/>
    <w:rsid w:val="00BD60DB"/>
    <w:rsid w:val="00BE5F19"/>
    <w:rsid w:val="00C008AA"/>
    <w:rsid w:val="00C127A8"/>
    <w:rsid w:val="00C136A3"/>
    <w:rsid w:val="00C15477"/>
    <w:rsid w:val="00C30148"/>
    <w:rsid w:val="00C32DAC"/>
    <w:rsid w:val="00C40BDD"/>
    <w:rsid w:val="00C427AA"/>
    <w:rsid w:val="00C4327F"/>
    <w:rsid w:val="00C46A11"/>
    <w:rsid w:val="00C606A1"/>
    <w:rsid w:val="00C70912"/>
    <w:rsid w:val="00C748C4"/>
    <w:rsid w:val="00C830F4"/>
    <w:rsid w:val="00C84D3D"/>
    <w:rsid w:val="00C90ACB"/>
    <w:rsid w:val="00C964CA"/>
    <w:rsid w:val="00CA3560"/>
    <w:rsid w:val="00CB7B83"/>
    <w:rsid w:val="00CC63AC"/>
    <w:rsid w:val="00CC7998"/>
    <w:rsid w:val="00CD7669"/>
    <w:rsid w:val="00CE1C6E"/>
    <w:rsid w:val="00D0180C"/>
    <w:rsid w:val="00D038EE"/>
    <w:rsid w:val="00D03D28"/>
    <w:rsid w:val="00D055B3"/>
    <w:rsid w:val="00D07040"/>
    <w:rsid w:val="00D122F9"/>
    <w:rsid w:val="00D1392C"/>
    <w:rsid w:val="00D16CD3"/>
    <w:rsid w:val="00D16F8A"/>
    <w:rsid w:val="00D257EF"/>
    <w:rsid w:val="00D25DC2"/>
    <w:rsid w:val="00D55083"/>
    <w:rsid w:val="00D57CCC"/>
    <w:rsid w:val="00D66EF7"/>
    <w:rsid w:val="00D73696"/>
    <w:rsid w:val="00D77B38"/>
    <w:rsid w:val="00D852B2"/>
    <w:rsid w:val="00D94430"/>
    <w:rsid w:val="00DA20E7"/>
    <w:rsid w:val="00DA7C88"/>
    <w:rsid w:val="00DB4CFF"/>
    <w:rsid w:val="00DC07EC"/>
    <w:rsid w:val="00DC6429"/>
    <w:rsid w:val="00DD6F25"/>
    <w:rsid w:val="00DE7E25"/>
    <w:rsid w:val="00DF331E"/>
    <w:rsid w:val="00DF404C"/>
    <w:rsid w:val="00E02F97"/>
    <w:rsid w:val="00E05B6A"/>
    <w:rsid w:val="00E20AB7"/>
    <w:rsid w:val="00E4444F"/>
    <w:rsid w:val="00E56E12"/>
    <w:rsid w:val="00E84784"/>
    <w:rsid w:val="00E95AC4"/>
    <w:rsid w:val="00EA4A5C"/>
    <w:rsid w:val="00EB28C1"/>
    <w:rsid w:val="00EC2818"/>
    <w:rsid w:val="00EE080F"/>
    <w:rsid w:val="00EF51E4"/>
    <w:rsid w:val="00EF6DFA"/>
    <w:rsid w:val="00F0427B"/>
    <w:rsid w:val="00F11929"/>
    <w:rsid w:val="00F17BFC"/>
    <w:rsid w:val="00F2050D"/>
    <w:rsid w:val="00F22693"/>
    <w:rsid w:val="00F3003B"/>
    <w:rsid w:val="00F30CDF"/>
    <w:rsid w:val="00F51BA0"/>
    <w:rsid w:val="00F76728"/>
    <w:rsid w:val="00F90443"/>
    <w:rsid w:val="00F909FC"/>
    <w:rsid w:val="00FA2FE3"/>
    <w:rsid w:val="00FA4341"/>
    <w:rsid w:val="00FB5FF6"/>
    <w:rsid w:val="00FC23E9"/>
    <w:rsid w:val="00FC29C6"/>
    <w:rsid w:val="00FD2F0D"/>
    <w:rsid w:val="00FE1B89"/>
    <w:rsid w:val="00FE44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F900C3"/>
  <w15:docId w15:val="{576D963D-E0CE-427B-AF7E-5BCC5340D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ru" w:eastAsia="ru-RU"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60DB"/>
  </w:style>
  <w:style w:type="paragraph" w:styleId="1">
    <w:name w:val="heading 1"/>
    <w:basedOn w:val="a"/>
    <w:next w:val="a"/>
    <w:uiPriority w:val="9"/>
    <w:qFormat/>
    <w:pPr>
      <w:keepNext/>
      <w:keepLines/>
      <w:spacing w:before="360" w:after="80"/>
      <w:outlineLvl w:val="0"/>
    </w:pPr>
    <w:rPr>
      <w:color w:val="A5A5A5"/>
      <w:sz w:val="40"/>
      <w:szCs w:val="40"/>
    </w:rPr>
  </w:style>
  <w:style w:type="paragraph" w:styleId="2">
    <w:name w:val="heading 2"/>
    <w:basedOn w:val="a"/>
    <w:next w:val="a"/>
    <w:uiPriority w:val="9"/>
    <w:semiHidden/>
    <w:unhideWhenUsed/>
    <w:qFormat/>
    <w:pPr>
      <w:keepNext/>
      <w:keepLines/>
      <w:spacing w:before="160" w:after="80"/>
      <w:outlineLvl w:val="1"/>
    </w:pPr>
    <w:rPr>
      <w:color w:val="A5A5A5"/>
      <w:sz w:val="32"/>
      <w:szCs w:val="32"/>
    </w:rPr>
  </w:style>
  <w:style w:type="paragraph" w:styleId="3">
    <w:name w:val="heading 3"/>
    <w:basedOn w:val="a"/>
    <w:next w:val="a"/>
    <w:uiPriority w:val="9"/>
    <w:semiHidden/>
    <w:unhideWhenUsed/>
    <w:qFormat/>
    <w:pPr>
      <w:keepNext/>
      <w:keepLines/>
      <w:spacing w:before="160" w:after="80"/>
      <w:outlineLvl w:val="2"/>
    </w:pPr>
    <w:rPr>
      <w:color w:val="A5A5A5"/>
      <w:sz w:val="28"/>
      <w:szCs w:val="28"/>
    </w:rPr>
  </w:style>
  <w:style w:type="paragraph" w:styleId="4">
    <w:name w:val="heading 4"/>
    <w:basedOn w:val="a"/>
    <w:next w:val="a"/>
    <w:uiPriority w:val="9"/>
    <w:semiHidden/>
    <w:unhideWhenUsed/>
    <w:qFormat/>
    <w:pPr>
      <w:keepNext/>
      <w:keepLines/>
      <w:spacing w:before="80" w:after="40"/>
      <w:outlineLvl w:val="3"/>
    </w:pPr>
    <w:rPr>
      <w:i/>
      <w:iCs/>
      <w:color w:val="A5A5A5"/>
    </w:rPr>
  </w:style>
  <w:style w:type="paragraph" w:styleId="5">
    <w:name w:val="heading 5"/>
    <w:basedOn w:val="a"/>
    <w:next w:val="a"/>
    <w:uiPriority w:val="9"/>
    <w:semiHidden/>
    <w:unhideWhenUsed/>
    <w:qFormat/>
    <w:pPr>
      <w:keepNext/>
      <w:keepLines/>
      <w:spacing w:before="80" w:after="40"/>
      <w:outlineLvl w:val="4"/>
    </w:pPr>
    <w:rPr>
      <w:color w:val="A5A5A5"/>
    </w:rPr>
  </w:style>
  <w:style w:type="paragraph" w:styleId="6">
    <w:name w:val="heading 6"/>
    <w:basedOn w:val="a"/>
    <w:next w:val="a"/>
    <w:uiPriority w:val="9"/>
    <w:semiHidden/>
    <w:unhideWhenUsed/>
    <w:qFormat/>
    <w:pPr>
      <w:keepNext/>
      <w:keepLines/>
      <w:spacing w:before="40" w:after="0"/>
      <w:outlineLvl w:val="5"/>
    </w:pPr>
    <w:rPr>
      <w:i/>
      <w:iCs/>
      <w:color w:val="59595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spacing w:after="80"/>
    </w:pPr>
    <w:rPr>
      <w:sz w:val="56"/>
      <w:szCs w:val="56"/>
    </w:rPr>
  </w:style>
  <w:style w:type="paragraph" w:styleId="a4">
    <w:name w:val="Subtitle"/>
    <w:basedOn w:val="a"/>
    <w:next w:val="a"/>
    <w:uiPriority w:val="11"/>
    <w:qFormat/>
    <w:rPr>
      <w:color w:val="595959"/>
      <w:sz w:val="28"/>
      <w:szCs w:val="28"/>
    </w:rPr>
  </w:style>
  <w:style w:type="table" w:customStyle="1" w:styleId="a5">
    <w:basedOn w:val="TableNormal"/>
    <w:pPr>
      <w:spacing w:after="0"/>
    </w:pPr>
    <w:tblPr>
      <w:tblStyleRowBandSize w:val="1"/>
      <w:tblStyleColBandSize w:val="1"/>
      <w:tblCellMar>
        <w:top w:w="0" w:type="dxa"/>
        <w:left w:w="108" w:type="dxa"/>
        <w:bottom w:w="0" w:type="dxa"/>
        <w:right w:w="108" w:type="dxa"/>
      </w:tblCellMar>
    </w:tblPr>
  </w:style>
  <w:style w:type="table" w:customStyle="1" w:styleId="a6">
    <w:basedOn w:val="TableNormal"/>
    <w:pPr>
      <w:spacing w:after="0"/>
    </w:pPr>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15" w:type="dxa"/>
        <w:left w:w="15" w:type="dxa"/>
        <w:bottom w:w="15" w:type="dxa"/>
        <w:right w:w="15" w:type="dxa"/>
      </w:tblCellMar>
    </w:tblPr>
  </w:style>
  <w:style w:type="table" w:customStyle="1" w:styleId="a8">
    <w:basedOn w:val="TableNormal"/>
    <w:tblPr>
      <w:tblStyleRowBandSize w:val="1"/>
      <w:tblStyleColBandSize w:val="1"/>
      <w:tblCellMar>
        <w:top w:w="15" w:type="dxa"/>
        <w:left w:w="15" w:type="dxa"/>
        <w:bottom w:w="15" w:type="dxa"/>
        <w:right w:w="15" w:type="dxa"/>
      </w:tblCellMar>
    </w:tblPr>
  </w:style>
  <w:style w:type="table" w:customStyle="1" w:styleId="a9">
    <w:basedOn w:val="TableNormal"/>
    <w:pPr>
      <w:spacing w:after="0"/>
    </w:pPr>
    <w:tblPr>
      <w:tblStyleRowBandSize w:val="1"/>
      <w:tblStyleColBandSize w:val="1"/>
      <w:tblCellMar>
        <w:top w:w="0" w:type="dxa"/>
        <w:left w:w="108" w:type="dxa"/>
        <w:bottom w:w="0" w:type="dxa"/>
        <w:right w:w="108" w:type="dxa"/>
      </w:tblCellMar>
    </w:tblPr>
  </w:style>
  <w:style w:type="table" w:customStyle="1" w:styleId="aa">
    <w:basedOn w:val="TableNormal"/>
    <w:pPr>
      <w:spacing w:after="0"/>
    </w:pPr>
    <w:tblPr>
      <w:tblStyleRowBandSize w:val="1"/>
      <w:tblStyleColBandSize w:val="1"/>
      <w:tblCellMar>
        <w:top w:w="0" w:type="dxa"/>
        <w:left w:w="108" w:type="dxa"/>
        <w:bottom w:w="0" w:type="dxa"/>
        <w:right w:w="108" w:type="dxa"/>
      </w:tblCellMar>
    </w:tblPr>
  </w:style>
  <w:style w:type="table" w:customStyle="1" w:styleId="ab">
    <w:basedOn w:val="TableNormal"/>
    <w:tblPr>
      <w:tblStyleRowBandSize w:val="1"/>
      <w:tblStyleColBandSize w:val="1"/>
      <w:tblCellMar>
        <w:top w:w="15" w:type="dxa"/>
        <w:left w:w="15" w:type="dxa"/>
        <w:bottom w:w="15" w:type="dxa"/>
        <w:right w:w="15" w:type="dxa"/>
      </w:tblCellMar>
    </w:tblPr>
  </w:style>
  <w:style w:type="table" w:customStyle="1" w:styleId="ac">
    <w:basedOn w:val="TableNormal"/>
    <w:tblPr>
      <w:tblStyleRowBandSize w:val="1"/>
      <w:tblStyleColBandSize w:val="1"/>
      <w:tblCellMar>
        <w:top w:w="15" w:type="dxa"/>
        <w:left w:w="15" w:type="dxa"/>
        <w:bottom w:w="15" w:type="dxa"/>
        <w:right w:w="15" w:type="dxa"/>
      </w:tblCellMar>
    </w:tblPr>
  </w:style>
  <w:style w:type="table" w:customStyle="1" w:styleId="ad">
    <w:basedOn w:val="TableNormal"/>
    <w:tblPr>
      <w:tblStyleRowBandSize w:val="1"/>
      <w:tblStyleColBandSize w:val="1"/>
      <w:tblCellMar>
        <w:top w:w="15" w:type="dxa"/>
        <w:left w:w="15" w:type="dxa"/>
        <w:bottom w:w="15" w:type="dxa"/>
        <w:right w:w="15" w:type="dxa"/>
      </w:tblCellMar>
    </w:tblPr>
  </w:style>
  <w:style w:type="table" w:customStyle="1" w:styleId="ae">
    <w:basedOn w:val="TableNormal"/>
    <w:tblPr>
      <w:tblStyleRowBandSize w:val="1"/>
      <w:tblStyleColBandSize w:val="1"/>
      <w:tblCellMar>
        <w:top w:w="15" w:type="dxa"/>
        <w:left w:w="15" w:type="dxa"/>
        <w:bottom w:w="15" w:type="dxa"/>
        <w:right w:w="15" w:type="dxa"/>
      </w:tblCellMar>
    </w:tblPr>
  </w:style>
  <w:style w:type="table" w:customStyle="1" w:styleId="af">
    <w:basedOn w:val="TableNormal"/>
    <w:tblPr>
      <w:tblStyleRowBandSize w:val="1"/>
      <w:tblStyleColBandSize w:val="1"/>
      <w:tblCellMar>
        <w:top w:w="15" w:type="dxa"/>
        <w:left w:w="15" w:type="dxa"/>
        <w:bottom w:w="15" w:type="dxa"/>
        <w:right w:w="15" w:type="dxa"/>
      </w:tblCellMar>
    </w:tblPr>
  </w:style>
  <w:style w:type="table" w:customStyle="1" w:styleId="af0">
    <w:basedOn w:val="TableNormal"/>
    <w:tblPr>
      <w:tblStyleRowBandSize w:val="1"/>
      <w:tblStyleColBandSize w:val="1"/>
      <w:tblCellMar>
        <w:top w:w="15" w:type="dxa"/>
        <w:left w:w="15" w:type="dxa"/>
        <w:bottom w:w="15" w:type="dxa"/>
        <w:right w:w="15" w:type="dxa"/>
      </w:tblCellMar>
    </w:tblPr>
  </w:style>
  <w:style w:type="table" w:customStyle="1" w:styleId="af1">
    <w:basedOn w:val="TableNormal"/>
    <w:tblPr>
      <w:tblStyleRowBandSize w:val="1"/>
      <w:tblStyleColBandSize w:val="1"/>
      <w:tblCellMar>
        <w:top w:w="15" w:type="dxa"/>
        <w:left w:w="15" w:type="dxa"/>
        <w:bottom w:w="15" w:type="dxa"/>
        <w:right w:w="15" w:type="dxa"/>
      </w:tblCellMar>
    </w:tblPr>
  </w:style>
  <w:style w:type="table" w:customStyle="1" w:styleId="af2">
    <w:basedOn w:val="TableNormal"/>
    <w:tblPr>
      <w:tblStyleRowBandSize w:val="1"/>
      <w:tblStyleColBandSize w:val="1"/>
      <w:tblCellMar>
        <w:top w:w="15" w:type="dxa"/>
        <w:left w:w="15" w:type="dxa"/>
        <w:bottom w:w="15" w:type="dxa"/>
        <w:right w:w="15" w:type="dxa"/>
      </w:tblCellMar>
    </w:tblPr>
  </w:style>
  <w:style w:type="table" w:customStyle="1" w:styleId="af3">
    <w:basedOn w:val="TableNormal"/>
    <w:tblPr>
      <w:tblStyleRowBandSize w:val="1"/>
      <w:tblStyleColBandSize w:val="1"/>
      <w:tblCellMar>
        <w:top w:w="15" w:type="dxa"/>
        <w:left w:w="15" w:type="dxa"/>
        <w:bottom w:w="15" w:type="dxa"/>
        <w:right w:w="15" w:type="dxa"/>
      </w:tblCellMar>
    </w:tblPr>
  </w:style>
  <w:style w:type="table" w:customStyle="1" w:styleId="af4">
    <w:basedOn w:val="TableNormal"/>
    <w:tblPr>
      <w:tblStyleRowBandSize w:val="1"/>
      <w:tblStyleColBandSize w:val="1"/>
      <w:tblCellMar>
        <w:top w:w="15" w:type="dxa"/>
        <w:left w:w="15" w:type="dxa"/>
        <w:bottom w:w="15" w:type="dxa"/>
        <w:right w:w="15" w:type="dxa"/>
      </w:tblCellMar>
    </w:tblPr>
  </w:style>
  <w:style w:type="table" w:customStyle="1" w:styleId="af5">
    <w:basedOn w:val="TableNormal"/>
    <w:tblPr>
      <w:tblStyleRowBandSize w:val="1"/>
      <w:tblStyleColBandSize w:val="1"/>
      <w:tblCellMar>
        <w:top w:w="15" w:type="dxa"/>
        <w:left w:w="15" w:type="dxa"/>
        <w:bottom w:w="15" w:type="dxa"/>
        <w:right w:w="15" w:type="dxa"/>
      </w:tblCellMar>
    </w:tblPr>
  </w:style>
  <w:style w:type="table" w:customStyle="1" w:styleId="af6">
    <w:basedOn w:val="TableNormal"/>
    <w:tblPr>
      <w:tblStyleRowBandSize w:val="1"/>
      <w:tblStyleColBandSize w:val="1"/>
      <w:tblCellMar>
        <w:top w:w="15" w:type="dxa"/>
        <w:left w:w="15" w:type="dxa"/>
        <w:bottom w:w="15" w:type="dxa"/>
        <w:right w:w="15" w:type="dxa"/>
      </w:tblCellMar>
    </w:tblPr>
  </w:style>
  <w:style w:type="table" w:customStyle="1" w:styleId="af7">
    <w:basedOn w:val="TableNormal"/>
    <w:pPr>
      <w:spacing w:after="0"/>
    </w:pPr>
    <w:tblPr>
      <w:tblStyleRowBandSize w:val="1"/>
      <w:tblStyleColBandSize w:val="1"/>
      <w:tblCellMar>
        <w:top w:w="0" w:type="dxa"/>
        <w:left w:w="108" w:type="dxa"/>
        <w:bottom w:w="0" w:type="dxa"/>
        <w:right w:w="108" w:type="dxa"/>
      </w:tblCellMar>
    </w:tblPr>
  </w:style>
  <w:style w:type="table" w:customStyle="1" w:styleId="af8">
    <w:basedOn w:val="TableNormal"/>
    <w:tblPr>
      <w:tblStyleRowBandSize w:val="1"/>
      <w:tblStyleColBandSize w:val="1"/>
      <w:tblCellMar>
        <w:top w:w="15" w:type="dxa"/>
        <w:left w:w="15" w:type="dxa"/>
        <w:bottom w:w="15" w:type="dxa"/>
        <w:right w:w="15" w:type="dxa"/>
      </w:tblCellMar>
    </w:tblPr>
  </w:style>
  <w:style w:type="table" w:customStyle="1" w:styleId="af9">
    <w:basedOn w:val="TableNormal"/>
    <w:tblPr>
      <w:tblStyleRowBandSize w:val="1"/>
      <w:tblStyleColBandSize w:val="1"/>
      <w:tblCellMar>
        <w:top w:w="15" w:type="dxa"/>
        <w:left w:w="15" w:type="dxa"/>
        <w:bottom w:w="15" w:type="dxa"/>
        <w:right w:w="15" w:type="dxa"/>
      </w:tblCellMar>
    </w:tblPr>
  </w:style>
  <w:style w:type="table" w:customStyle="1" w:styleId="afa">
    <w:basedOn w:val="TableNormal"/>
    <w:pPr>
      <w:spacing w:after="0"/>
    </w:pPr>
    <w:tblPr>
      <w:tblStyleRowBandSize w:val="1"/>
      <w:tblStyleColBandSize w:val="1"/>
      <w:tblCellMar>
        <w:top w:w="0" w:type="dxa"/>
        <w:left w:w="108" w:type="dxa"/>
        <w:bottom w:w="0" w:type="dxa"/>
        <w:right w:w="108" w:type="dxa"/>
      </w:tblCellMar>
    </w:tblPr>
  </w:style>
  <w:style w:type="table" w:customStyle="1" w:styleId="afb">
    <w:basedOn w:val="TableNormal"/>
    <w:tblPr>
      <w:tblStyleRowBandSize w:val="1"/>
      <w:tblStyleColBandSize w:val="1"/>
      <w:tblCellMar>
        <w:top w:w="15" w:type="dxa"/>
        <w:left w:w="15" w:type="dxa"/>
        <w:bottom w:w="15" w:type="dxa"/>
        <w:right w:w="15" w:type="dxa"/>
      </w:tblCellMar>
    </w:tblPr>
  </w:style>
  <w:style w:type="table" w:customStyle="1" w:styleId="afc">
    <w:basedOn w:val="TableNormal"/>
    <w:tblPr>
      <w:tblStyleRowBandSize w:val="1"/>
      <w:tblStyleColBandSize w:val="1"/>
      <w:tblCellMar>
        <w:top w:w="15" w:type="dxa"/>
        <w:left w:w="15" w:type="dxa"/>
        <w:bottom w:w="15" w:type="dxa"/>
        <w:right w:w="15" w:type="dxa"/>
      </w:tblCellMar>
    </w:tblPr>
  </w:style>
  <w:style w:type="table" w:customStyle="1" w:styleId="afd">
    <w:basedOn w:val="TableNormal"/>
    <w:tblPr>
      <w:tblStyleRowBandSize w:val="1"/>
      <w:tblStyleColBandSize w:val="1"/>
      <w:tblCellMar>
        <w:top w:w="15" w:type="dxa"/>
        <w:left w:w="15" w:type="dxa"/>
        <w:bottom w:w="15" w:type="dxa"/>
        <w:right w:w="15" w:type="dxa"/>
      </w:tblCellMar>
    </w:tblPr>
  </w:style>
  <w:style w:type="table" w:customStyle="1" w:styleId="afe">
    <w:basedOn w:val="TableNormal"/>
    <w:tblPr>
      <w:tblStyleRowBandSize w:val="1"/>
      <w:tblStyleColBandSize w:val="1"/>
      <w:tblCellMar>
        <w:top w:w="15" w:type="dxa"/>
        <w:left w:w="15" w:type="dxa"/>
        <w:bottom w:w="15" w:type="dxa"/>
        <w:right w:w="15" w:type="dxa"/>
      </w:tblCellMar>
    </w:tblPr>
  </w:style>
  <w:style w:type="table" w:customStyle="1" w:styleId="aff">
    <w:basedOn w:val="TableNormal"/>
    <w:tblPr>
      <w:tblStyleRowBandSize w:val="1"/>
      <w:tblStyleColBandSize w:val="1"/>
      <w:tblCellMar>
        <w:top w:w="15" w:type="dxa"/>
        <w:left w:w="15" w:type="dxa"/>
        <w:bottom w:w="15" w:type="dxa"/>
        <w:right w:w="15" w:type="dxa"/>
      </w:tblCellMar>
    </w:tblPr>
  </w:style>
  <w:style w:type="table" w:customStyle="1" w:styleId="aff0">
    <w:basedOn w:val="TableNormal"/>
    <w:tblPr>
      <w:tblStyleRowBandSize w:val="1"/>
      <w:tblStyleColBandSize w:val="1"/>
      <w:tblCellMar>
        <w:top w:w="15" w:type="dxa"/>
        <w:left w:w="15" w:type="dxa"/>
        <w:bottom w:w="15" w:type="dxa"/>
        <w:right w:w="15" w:type="dxa"/>
      </w:tblCellMar>
    </w:tblPr>
  </w:style>
  <w:style w:type="table" w:customStyle="1" w:styleId="aff1">
    <w:basedOn w:val="TableNormal"/>
    <w:tblPr>
      <w:tblStyleRowBandSize w:val="1"/>
      <w:tblStyleColBandSize w:val="1"/>
      <w:tblCellMar>
        <w:top w:w="15" w:type="dxa"/>
        <w:left w:w="15" w:type="dxa"/>
        <w:bottom w:w="15" w:type="dxa"/>
        <w:right w:w="15" w:type="dxa"/>
      </w:tblCellMar>
    </w:tblPr>
  </w:style>
  <w:style w:type="table" w:customStyle="1" w:styleId="aff2">
    <w:basedOn w:val="TableNormal"/>
    <w:tblPr>
      <w:tblStyleRowBandSize w:val="1"/>
      <w:tblStyleColBandSize w:val="1"/>
      <w:tblCellMar>
        <w:top w:w="15" w:type="dxa"/>
        <w:left w:w="15" w:type="dxa"/>
        <w:bottom w:w="15" w:type="dxa"/>
        <w:right w:w="15" w:type="dxa"/>
      </w:tblCellMar>
    </w:tblPr>
  </w:style>
  <w:style w:type="paragraph" w:styleId="aff3">
    <w:name w:val="annotation text"/>
    <w:basedOn w:val="a"/>
    <w:link w:val="aff4"/>
    <w:uiPriority w:val="99"/>
    <w:semiHidden/>
    <w:unhideWhenUsed/>
    <w:rPr>
      <w:sz w:val="20"/>
      <w:szCs w:val="20"/>
    </w:rPr>
  </w:style>
  <w:style w:type="character" w:customStyle="1" w:styleId="aff4">
    <w:name w:val="Текст примечания Знак"/>
    <w:basedOn w:val="a0"/>
    <w:link w:val="aff3"/>
    <w:uiPriority w:val="99"/>
    <w:semiHidden/>
    <w:rPr>
      <w:sz w:val="20"/>
      <w:szCs w:val="20"/>
    </w:rPr>
  </w:style>
  <w:style w:type="character" w:styleId="aff5">
    <w:name w:val="annotation reference"/>
    <w:basedOn w:val="a0"/>
    <w:uiPriority w:val="99"/>
    <w:semiHidden/>
    <w:unhideWhenUsed/>
    <w:rPr>
      <w:sz w:val="16"/>
      <w:szCs w:val="16"/>
    </w:rPr>
  </w:style>
  <w:style w:type="paragraph" w:styleId="aff6">
    <w:name w:val="List Paragraph"/>
    <w:basedOn w:val="a"/>
    <w:uiPriority w:val="34"/>
    <w:qFormat/>
    <w:rsid w:val="00B4534E"/>
    <w:pPr>
      <w:ind w:left="720"/>
      <w:contextualSpacing/>
    </w:pPr>
  </w:style>
  <w:style w:type="paragraph" w:styleId="aff7">
    <w:name w:val="No Spacing"/>
    <w:uiPriority w:val="1"/>
    <w:qFormat/>
    <w:rsid w:val="001D2B59"/>
    <w:pPr>
      <w:spacing w:after="0"/>
    </w:pPr>
    <w:rPr>
      <w:rFonts w:asciiTheme="minorHAnsi" w:eastAsiaTheme="minorHAnsi" w:hAnsiTheme="minorHAnsi" w:cstheme="minorBidi"/>
      <w:kern w:val="2"/>
      <w:lang w:val="ru-RU" w:eastAsia="en-US"/>
      <w14:ligatures w14:val="standardContextual"/>
    </w:rPr>
  </w:style>
  <w:style w:type="paragraph" w:styleId="aff8">
    <w:name w:val="Revision"/>
    <w:hidden/>
    <w:uiPriority w:val="99"/>
    <w:semiHidden/>
    <w:rsid w:val="00193095"/>
    <w:pPr>
      <w:spacing w:after="0"/>
    </w:pPr>
  </w:style>
  <w:style w:type="table" w:styleId="aff9">
    <w:name w:val="Table Grid"/>
    <w:basedOn w:val="a1"/>
    <w:uiPriority w:val="39"/>
    <w:rsid w:val="000951E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a">
    <w:name w:val="header"/>
    <w:basedOn w:val="a"/>
    <w:link w:val="affb"/>
    <w:uiPriority w:val="99"/>
    <w:unhideWhenUsed/>
    <w:rsid w:val="00F90443"/>
    <w:pPr>
      <w:tabs>
        <w:tab w:val="center" w:pos="4677"/>
        <w:tab w:val="right" w:pos="9355"/>
      </w:tabs>
      <w:spacing w:after="0"/>
    </w:pPr>
  </w:style>
  <w:style w:type="character" w:customStyle="1" w:styleId="affb">
    <w:name w:val="Верхний колонтитул Знак"/>
    <w:basedOn w:val="a0"/>
    <w:link w:val="affa"/>
    <w:uiPriority w:val="99"/>
    <w:rsid w:val="00F90443"/>
  </w:style>
  <w:style w:type="paragraph" w:styleId="affc">
    <w:name w:val="footer"/>
    <w:basedOn w:val="a"/>
    <w:link w:val="affd"/>
    <w:uiPriority w:val="99"/>
    <w:unhideWhenUsed/>
    <w:rsid w:val="00F90443"/>
    <w:pPr>
      <w:tabs>
        <w:tab w:val="center" w:pos="4677"/>
        <w:tab w:val="right" w:pos="9355"/>
      </w:tabs>
      <w:spacing w:after="0"/>
    </w:pPr>
  </w:style>
  <w:style w:type="character" w:customStyle="1" w:styleId="affd">
    <w:name w:val="Нижний колонтитул Знак"/>
    <w:basedOn w:val="a0"/>
    <w:link w:val="affc"/>
    <w:uiPriority w:val="99"/>
    <w:rsid w:val="00F90443"/>
  </w:style>
  <w:style w:type="paragraph" w:styleId="affe">
    <w:name w:val="annotation subject"/>
    <w:basedOn w:val="aff3"/>
    <w:next w:val="aff3"/>
    <w:link w:val="afff"/>
    <w:uiPriority w:val="99"/>
    <w:semiHidden/>
    <w:unhideWhenUsed/>
    <w:rsid w:val="00900F6E"/>
    <w:rPr>
      <w:b/>
      <w:bCs/>
    </w:rPr>
  </w:style>
  <w:style w:type="character" w:customStyle="1" w:styleId="afff">
    <w:name w:val="Тема примечания Знак"/>
    <w:basedOn w:val="aff4"/>
    <w:link w:val="affe"/>
    <w:uiPriority w:val="99"/>
    <w:semiHidden/>
    <w:rsid w:val="00900F6E"/>
    <w:rPr>
      <w:b/>
      <w:bCs/>
      <w:sz w:val="20"/>
      <w:szCs w:val="20"/>
    </w:rPr>
  </w:style>
  <w:style w:type="paragraph" w:styleId="afff0">
    <w:name w:val="Normal (Web)"/>
    <w:basedOn w:val="a"/>
    <w:uiPriority w:val="99"/>
    <w:semiHidden/>
    <w:unhideWhenUsed/>
    <w:rsid w:val="009B5170"/>
    <w:pPr>
      <w:spacing w:before="100" w:beforeAutospacing="1" w:after="100" w:afterAutospacing="1"/>
    </w:pPr>
    <w:rPr>
      <w:rFonts w:ascii="Times New Roman" w:eastAsia="Times New Roman" w:hAnsi="Times New Roman" w:cs="Times New Roman"/>
      <w:lang w:val="ru-RU"/>
    </w:rPr>
  </w:style>
  <w:style w:type="character" w:styleId="afff1">
    <w:name w:val="Emphasis"/>
    <w:basedOn w:val="a0"/>
    <w:uiPriority w:val="20"/>
    <w:qFormat/>
    <w:rsid w:val="00D038EE"/>
    <w:rPr>
      <w:i/>
      <w:iCs/>
    </w:rPr>
  </w:style>
  <w:style w:type="paragraph" w:customStyle="1" w:styleId="pdq2pgselectionanchorcontainer">
    <w:name w:val="pdq2pg_selectionanchorcontainer"/>
    <w:basedOn w:val="a"/>
    <w:rsid w:val="00D122F9"/>
    <w:pPr>
      <w:spacing w:before="100" w:beforeAutospacing="1" w:after="100" w:afterAutospacing="1"/>
    </w:pPr>
    <w:rPr>
      <w:rFonts w:ascii="Times New Roman" w:eastAsia="Times New Roman" w:hAnsi="Times New Roman" w:cs="Times New Roman"/>
    </w:rPr>
  </w:style>
  <w:style w:type="character" w:styleId="afff2">
    <w:name w:val="Strong"/>
    <w:basedOn w:val="a0"/>
    <w:uiPriority w:val="22"/>
    <w:qFormat/>
    <w:rsid w:val="00D122F9"/>
    <w:rPr>
      <w:b/>
      <w:bCs/>
    </w:rPr>
  </w:style>
  <w:style w:type="character" w:styleId="HTML">
    <w:name w:val="HTML Code"/>
    <w:basedOn w:val="a0"/>
    <w:uiPriority w:val="99"/>
    <w:semiHidden/>
    <w:unhideWhenUsed/>
    <w:rsid w:val="00D122F9"/>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817663">
      <w:bodyDiv w:val="1"/>
      <w:marLeft w:val="0"/>
      <w:marRight w:val="0"/>
      <w:marTop w:val="0"/>
      <w:marBottom w:val="0"/>
      <w:divBdr>
        <w:top w:val="none" w:sz="0" w:space="0" w:color="auto"/>
        <w:left w:val="none" w:sz="0" w:space="0" w:color="auto"/>
        <w:bottom w:val="none" w:sz="0" w:space="0" w:color="auto"/>
        <w:right w:val="none" w:sz="0" w:space="0" w:color="auto"/>
      </w:divBdr>
    </w:div>
    <w:div w:id="988166088">
      <w:bodyDiv w:val="1"/>
      <w:marLeft w:val="0"/>
      <w:marRight w:val="0"/>
      <w:marTop w:val="0"/>
      <w:marBottom w:val="0"/>
      <w:divBdr>
        <w:top w:val="none" w:sz="0" w:space="0" w:color="auto"/>
        <w:left w:val="none" w:sz="0" w:space="0" w:color="auto"/>
        <w:bottom w:val="none" w:sz="0" w:space="0" w:color="auto"/>
        <w:right w:val="none" w:sz="0" w:space="0" w:color="auto"/>
      </w:divBdr>
    </w:div>
    <w:div w:id="1235974793">
      <w:bodyDiv w:val="1"/>
      <w:marLeft w:val="0"/>
      <w:marRight w:val="0"/>
      <w:marTop w:val="0"/>
      <w:marBottom w:val="0"/>
      <w:divBdr>
        <w:top w:val="none" w:sz="0" w:space="0" w:color="auto"/>
        <w:left w:val="none" w:sz="0" w:space="0" w:color="auto"/>
        <w:bottom w:val="none" w:sz="0" w:space="0" w:color="auto"/>
        <w:right w:val="none" w:sz="0" w:space="0" w:color="auto"/>
      </w:divBdr>
    </w:div>
    <w:div w:id="13042644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9E3C3D-961B-4128-9E1E-06CF338E67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111</Pages>
  <Words>33632</Words>
  <Characters>191705</Characters>
  <Application>Microsoft Office Word</Application>
  <DocSecurity>0</DocSecurity>
  <Lines>1597</Lines>
  <Paragraphs>449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224888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3</cp:revision>
  <cp:lastPrinted>2026-08-21T03:54:00Z</cp:lastPrinted>
  <dcterms:created xsi:type="dcterms:W3CDTF">2026-08-21T06:18:00Z</dcterms:created>
  <dcterms:modified xsi:type="dcterms:W3CDTF">2026-08-28T06:43:00Z</dcterms:modified>
</cp:coreProperties>
</file>