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shd w:val="clear" w:fill="FFFFFF"/>
        <w:spacing w:before="0" w:after="0"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КеАҚ «Қазақ ұлттық қыздар педагогикалық университеті» </w:t>
      </w:r>
    </w:p>
    <w:p w14:paraId="00000002">
      <w:pPr>
        <w:shd w:val="clear" w:fill="FFFFFF"/>
        <w:spacing w:before="0" w:after="0" w:line="360" w:lineRule="auto"/>
        <w:ind w:right="-70" w:rightChars="-32"/>
        <w:jc w:val="center"/>
        <w:rPr>
          <w:rFonts w:hint="default" w:ascii="Times New Roman" w:hAnsi="Times New Roman" w:eastAsia="Times New Roman" w:cs="Times New Roman"/>
          <w:sz w:val="24"/>
          <w:szCs w:val="24"/>
          <w:highlight w:val="none"/>
        </w:rPr>
      </w:pPr>
    </w:p>
    <w:p w14:paraId="00000003">
      <w:pPr>
        <w:shd w:val="clear" w:fill="FFFFFF"/>
        <w:spacing w:before="0" w:after="0"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Физика, математика және цифрлық технологиялар институты</w:t>
      </w:r>
    </w:p>
    <w:p w14:paraId="00000007">
      <w:pPr>
        <w:shd w:val="clear" w:fill="FFFFFF"/>
        <w:spacing w:before="0" w:after="0" w:line="360" w:lineRule="auto"/>
        <w:ind w:right="-70" w:rightChars="-32"/>
        <w:jc w:val="center"/>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 xml:space="preserve">8D01502 </w:t>
      </w:r>
      <w:r>
        <w:rPr>
          <w:rFonts w:hint="default" w:ascii="Times New Roman" w:hAnsi="Times New Roman" w:eastAsia="Times New Roman" w:cs="Times New Roman"/>
          <w:color w:val="0C0C0C"/>
          <w:sz w:val="24"/>
          <w:szCs w:val="24"/>
          <w:highlight w:val="none"/>
          <w:rtl w:val="0"/>
        </w:rPr>
        <w:t>−</w:t>
      </w:r>
      <w:r>
        <w:rPr>
          <w:rFonts w:hint="default" w:ascii="Times New Roman" w:hAnsi="Times New Roman" w:eastAsia="Times New Roman" w:cs="Times New Roman"/>
          <w:sz w:val="24"/>
          <w:szCs w:val="24"/>
          <w:highlight w:val="none"/>
          <w:rtl w:val="0"/>
        </w:rPr>
        <w:t xml:space="preserve"> «Информатика» білім беру бағдарламасы</w:t>
      </w:r>
    </w:p>
    <w:p w14:paraId="6751B17B">
      <w:pPr>
        <w:shd w:val="clear" w:fill="FFFFFF"/>
        <w:spacing w:before="0" w:after="0" w:line="360" w:lineRule="auto"/>
        <w:ind w:right="-70" w:rightChars="-32"/>
        <w:jc w:val="center"/>
        <w:rPr>
          <w:rFonts w:hint="default" w:ascii="Times New Roman" w:hAnsi="Times New Roman" w:eastAsia="Times New Roman" w:cs="Times New Roman"/>
          <w:sz w:val="24"/>
          <w:szCs w:val="24"/>
          <w:highlight w:val="none"/>
          <w:rtl w:val="0"/>
        </w:rPr>
      </w:pPr>
    </w:p>
    <w:p w14:paraId="29ED61F7">
      <w:pPr>
        <w:shd w:val="clear" w:fill="FFFFFF"/>
        <w:spacing w:before="0" w:after="0" w:line="360" w:lineRule="auto"/>
        <w:ind w:right="-70" w:rightChars="-32"/>
        <w:jc w:val="center"/>
        <w:rPr>
          <w:rFonts w:hint="default" w:ascii="Times New Roman" w:hAnsi="Times New Roman" w:eastAsia="Times New Roman" w:cs="Times New Roman"/>
          <w:sz w:val="24"/>
          <w:szCs w:val="24"/>
          <w:highlight w:val="none"/>
          <w:rtl w:val="0"/>
        </w:rPr>
      </w:pPr>
    </w:p>
    <w:p w14:paraId="00000009">
      <w:pPr>
        <w:shd w:val="clear" w:fill="FFFFFF"/>
        <w:spacing w:before="240" w:after="240" w:line="360" w:lineRule="auto"/>
        <w:ind w:right="-70" w:rightChars="-32"/>
        <w:jc w:val="center"/>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МАРАТОВА ТОЛҒАНАЙ ФАРХАТҚЫЗЫ</w:t>
      </w:r>
    </w:p>
    <w:p w14:paraId="0000000A">
      <w:pPr>
        <w:shd w:val="clear" w:fill="FFFFFF"/>
        <w:spacing w:before="240" w:after="240" w:line="240" w:lineRule="auto"/>
        <w:ind w:right="-70" w:rightChars="-32"/>
        <w:jc w:val="center"/>
        <w:rPr>
          <w:rFonts w:hint="default" w:ascii="Times New Roman" w:hAnsi="Times New Roman" w:eastAsia="Times New Roman" w:cs="Times New Roman"/>
          <w:b/>
          <w:bCs/>
          <w:sz w:val="24"/>
          <w:szCs w:val="24"/>
          <w:highlight w:val="none"/>
          <w:rtl w:val="0"/>
        </w:rPr>
      </w:pPr>
      <w:r>
        <w:rPr>
          <w:rFonts w:hint="default" w:ascii="Times New Roman" w:hAnsi="Times New Roman" w:eastAsia="Times New Roman" w:cs="Times New Roman"/>
          <w:b/>
          <w:bCs/>
          <w:sz w:val="24"/>
          <w:szCs w:val="24"/>
          <w:highlight w:val="none"/>
          <w:rtl w:val="0"/>
        </w:rPr>
        <w:t>S</w:t>
      </w:r>
      <w:r>
        <w:rPr>
          <w:rFonts w:hint="default" w:ascii="Times New Roman" w:hAnsi="Times New Roman" w:eastAsia="Times New Roman" w:cs="Times New Roman"/>
          <w:b/>
          <w:bCs/>
          <w:sz w:val="24"/>
          <w:szCs w:val="24"/>
          <w:highlight w:val="none"/>
          <w:rtl w:val="0"/>
          <w:lang w:val="en-US"/>
        </w:rPr>
        <w:t>TEM</w:t>
      </w:r>
      <w:r>
        <w:rPr>
          <w:rFonts w:hint="default" w:ascii="Times New Roman" w:hAnsi="Times New Roman" w:eastAsia="Times New Roman" w:cs="Times New Roman"/>
          <w:b/>
          <w:bCs/>
          <w:sz w:val="24"/>
          <w:szCs w:val="24"/>
          <w:highlight w:val="none"/>
          <w:rtl w:val="0"/>
        </w:rPr>
        <w:t xml:space="preserve">  білім беру негізінде болашақ информатика мұғалімдерін дайындау әдістемесін жетілдіру</w:t>
      </w:r>
    </w:p>
    <w:p w14:paraId="4DC49F14">
      <w:pPr>
        <w:shd w:val="clear" w:fill="FFFFFF"/>
        <w:spacing w:before="240" w:after="240" w:line="360" w:lineRule="auto"/>
        <w:ind w:right="-70" w:rightChars="-32"/>
        <w:jc w:val="center"/>
        <w:rPr>
          <w:rFonts w:hint="default" w:ascii="Times New Roman" w:hAnsi="Times New Roman" w:eastAsia="Times New Roman" w:cs="Times New Roman"/>
          <w:b/>
          <w:bCs/>
          <w:sz w:val="24"/>
          <w:szCs w:val="24"/>
          <w:highlight w:val="none"/>
          <w:rtl w:val="0"/>
        </w:rPr>
      </w:pPr>
    </w:p>
    <w:p w14:paraId="0000000C">
      <w:pPr>
        <w:shd w:val="clear" w:fill="FFFFFF"/>
        <w:spacing w:before="0" w:after="0" w:line="24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Философия докторы (PhD)</w:t>
      </w:r>
    </w:p>
    <w:p w14:paraId="0000000E">
      <w:pPr>
        <w:shd w:val="clear" w:fill="FFFFFF"/>
        <w:spacing w:before="0" w:after="0" w:line="240" w:lineRule="auto"/>
        <w:ind w:right="-70" w:rightChars="-32"/>
        <w:jc w:val="center"/>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дәрежесін алу үшін дайындаған диссертация</w:t>
      </w:r>
    </w:p>
    <w:p w14:paraId="1ADAF1CD">
      <w:pPr>
        <w:shd w:val="clear" w:fill="FFFFFF"/>
        <w:spacing w:before="0" w:after="0" w:line="240" w:lineRule="auto"/>
        <w:ind w:right="-70" w:rightChars="-32"/>
        <w:jc w:val="center"/>
        <w:rPr>
          <w:rFonts w:hint="default" w:ascii="Times New Roman" w:hAnsi="Times New Roman" w:eastAsia="Times New Roman" w:cs="Times New Roman"/>
          <w:sz w:val="24"/>
          <w:szCs w:val="24"/>
          <w:highlight w:val="none"/>
          <w:rtl w:val="0"/>
        </w:rPr>
      </w:pPr>
    </w:p>
    <w:p w14:paraId="2AB815D4">
      <w:pPr>
        <w:shd w:val="clear" w:fill="FFFFFF"/>
        <w:spacing w:before="0" w:after="0" w:line="240" w:lineRule="auto"/>
        <w:ind w:right="-70" w:rightChars="-32"/>
        <w:jc w:val="center"/>
        <w:rPr>
          <w:rFonts w:hint="default" w:ascii="Times New Roman" w:hAnsi="Times New Roman" w:eastAsia="Times New Roman" w:cs="Times New Roman"/>
          <w:sz w:val="24"/>
          <w:szCs w:val="24"/>
          <w:highlight w:val="none"/>
          <w:rtl w:val="0"/>
        </w:rPr>
      </w:pPr>
    </w:p>
    <w:p w14:paraId="1C899909">
      <w:pPr>
        <w:shd w:val="clear" w:fill="FFFFFF"/>
        <w:spacing w:before="0" w:after="0" w:line="240" w:lineRule="auto"/>
        <w:ind w:right="-70" w:rightChars="-32"/>
        <w:jc w:val="center"/>
        <w:rPr>
          <w:rFonts w:hint="default" w:ascii="Times New Roman" w:hAnsi="Times New Roman" w:eastAsia="Times New Roman" w:cs="Times New Roman"/>
          <w:sz w:val="24"/>
          <w:szCs w:val="24"/>
          <w:highlight w:val="none"/>
          <w:rtl w:val="0"/>
        </w:rPr>
      </w:pPr>
    </w:p>
    <w:tbl>
      <w:tblPr>
        <w:tblStyle w:val="23"/>
        <w:tblW w:w="9015"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100" w:type="dxa"/>
          <w:left w:w="100" w:type="dxa"/>
          <w:bottom w:w="100" w:type="dxa"/>
          <w:right w:w="100" w:type="dxa"/>
        </w:tblCellMar>
      </w:tblPr>
      <w:tblGrid>
        <w:gridCol w:w="3930"/>
        <w:gridCol w:w="5085"/>
      </w:tblGrid>
      <w:tr w14:paraId="5C04030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951" w:hRule="atLeast"/>
        </w:trPr>
        <w:tc>
          <w:tcPr>
            <w:tcBorders>
              <w:top w:val="nil"/>
              <w:left w:val="nil"/>
              <w:bottom w:val="nil"/>
              <w:right w:val="nil"/>
            </w:tcBorders>
            <w:tcMar>
              <w:top w:w="0" w:type="dxa"/>
              <w:left w:w="100" w:type="dxa"/>
              <w:bottom w:w="0" w:type="dxa"/>
              <w:right w:w="100" w:type="dxa"/>
            </w:tcMar>
            <w:vAlign w:val="top"/>
          </w:tcPr>
          <w:p w14:paraId="0000000F">
            <w:pPr>
              <w:shd w:val="clear" w:fill="FFFFFF"/>
              <w:spacing w:before="0" w:after="0" w:line="360" w:lineRule="auto"/>
              <w:ind w:right="-70" w:rightChars="-32"/>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sz w:val="24"/>
                <w:szCs w:val="24"/>
                <w:highlight w:val="none"/>
                <w:rtl w:val="0"/>
              </w:rPr>
              <w:t>Отандық ғылыми кеңесші</w:t>
            </w:r>
            <w:r>
              <w:rPr>
                <w:rFonts w:hint="default" w:ascii="Times New Roman" w:hAnsi="Times New Roman" w:eastAsia="Times New Roman" w:cs="Times New Roman"/>
                <w:b/>
                <w:bCs/>
                <w:sz w:val="24"/>
                <w:szCs w:val="24"/>
                <w:highlight w:val="none"/>
                <w:rtl w:val="0"/>
              </w:rPr>
              <w:t xml:space="preserve">                                                                                                       </w:t>
            </w:r>
          </w:p>
          <w:p w14:paraId="00000010">
            <w:pPr>
              <w:shd w:val="clear" w:fill="FFFFFF"/>
              <w:spacing w:before="0" w:after="0" w:line="360" w:lineRule="auto"/>
              <w:ind w:right="-70" w:rightChars="-32"/>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 xml:space="preserve"> </w:t>
            </w:r>
          </w:p>
          <w:p w14:paraId="00000011">
            <w:pPr>
              <w:shd w:val="clear" w:fill="FFFFFF"/>
              <w:spacing w:before="0" w:after="0" w:line="360" w:lineRule="auto"/>
              <w:ind w:right="-70" w:rightChars="-32"/>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 xml:space="preserve"> </w:t>
            </w:r>
          </w:p>
          <w:p w14:paraId="00000013">
            <w:pPr>
              <w:shd w:val="clear" w:fill="FFFFFF"/>
              <w:spacing w:before="0" w:after="0"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Шет елдік ғылыми кеңесші</w:t>
            </w:r>
            <w:r>
              <w:rPr>
                <w:rFonts w:hint="default" w:ascii="Times New Roman" w:hAnsi="Times New Roman" w:eastAsia="Times New Roman" w:cs="Times New Roman"/>
                <w:b/>
                <w:bCs/>
                <w:sz w:val="24"/>
                <w:szCs w:val="24"/>
                <w:highlight w:val="none"/>
                <w:rtl w:val="0"/>
              </w:rPr>
              <w:t xml:space="preserve"> </w:t>
            </w:r>
          </w:p>
        </w:tc>
        <w:tc>
          <w:tcPr>
            <w:tcBorders>
              <w:top w:val="nil"/>
              <w:left w:val="nil"/>
              <w:bottom w:val="nil"/>
              <w:right w:val="nil"/>
            </w:tcBorders>
            <w:tcMar>
              <w:top w:w="0" w:type="dxa"/>
              <w:left w:w="100" w:type="dxa"/>
              <w:bottom w:w="0" w:type="dxa"/>
              <w:right w:w="100" w:type="dxa"/>
            </w:tcMar>
            <w:vAlign w:val="top"/>
          </w:tcPr>
          <w:p w14:paraId="57316437">
            <w:pPr>
              <w:shd w:val="clear" w:fill="FFFFFF"/>
              <w:spacing w:before="0" w:after="0" w:line="360" w:lineRule="auto"/>
              <w:ind w:right="-70" w:rightChars="-32"/>
              <w:jc w:val="both"/>
              <w:rPr>
                <w:rFonts w:hint="default" w:ascii="Times New Roman" w:hAnsi="Times New Roman" w:eastAsia="Times New Roman" w:cs="Times New Roman"/>
                <w:b/>
                <w:bCs/>
                <w:sz w:val="24"/>
                <w:szCs w:val="24"/>
                <w:highlight w:val="none"/>
                <w:rtl w:val="0"/>
                <w:lang w:val="kk-KZ"/>
              </w:rPr>
            </w:pPr>
            <w:r>
              <w:rPr>
                <w:rFonts w:hint="default" w:ascii="Times New Roman" w:hAnsi="Times New Roman" w:eastAsia="Times New Roman" w:cs="Times New Roman"/>
                <w:sz w:val="24"/>
                <w:szCs w:val="24"/>
                <w:highlight w:val="none"/>
                <w:rtl w:val="0"/>
              </w:rPr>
              <w:t>пед.ғ.к., қауымдастырылған профессор м.а</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 xml:space="preserve"> Бостанов Б.Г</w:t>
            </w:r>
            <w:r>
              <w:rPr>
                <w:rFonts w:hint="default" w:ascii="Times New Roman" w:hAnsi="Times New Roman" w:eastAsia="Times New Roman" w:cs="Times New Roman"/>
                <w:sz w:val="24"/>
                <w:szCs w:val="24"/>
                <w:highlight w:val="none"/>
                <w:rtl w:val="0"/>
                <w:lang w:val="kk-KZ"/>
              </w:rPr>
              <w:t>.</w:t>
            </w:r>
          </w:p>
          <w:p w14:paraId="00000016">
            <w:pPr>
              <w:shd w:val="clear" w:fill="FFFFFF"/>
              <w:spacing w:before="0" w:after="0" w:line="360" w:lineRule="auto"/>
              <w:ind w:right="-70" w:rightChars="-32"/>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 xml:space="preserve"> </w:t>
            </w:r>
          </w:p>
          <w:p w14:paraId="00000017">
            <w:pPr>
              <w:shd w:val="clear" w:fill="FFFFFF"/>
              <w:spacing w:before="0" w:after="0"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lang w:val="kk-KZ"/>
              </w:rPr>
              <w:t xml:space="preserve">Братиславадағы Экономикалық Университеті, Братислава, </w:t>
            </w:r>
            <w:r>
              <w:rPr>
                <w:rFonts w:hint="default" w:ascii="Times New Roman" w:hAnsi="Times New Roman" w:eastAsia="Times New Roman" w:cs="Times New Roman"/>
                <w:sz w:val="24"/>
                <w:szCs w:val="24"/>
                <w:highlight w:val="none"/>
                <w:rtl w:val="0"/>
              </w:rPr>
              <w:t>Словакия</w:t>
            </w:r>
          </w:p>
          <w:p w14:paraId="2E15874B">
            <w:pPr>
              <w:shd w:val="clear" w:fill="FFFFFF"/>
              <w:spacing w:before="0" w:after="0" w:line="360" w:lineRule="auto"/>
              <w:ind w:right="-70" w:rightChars="-32"/>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 xml:space="preserve">PhD, қауымдастырылған профессор, </w:t>
            </w:r>
          </w:p>
          <w:p w14:paraId="00000018">
            <w:pPr>
              <w:shd w:val="clear" w:fill="FFFFFF"/>
              <w:spacing w:before="0" w:after="0"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Култан Я.</w:t>
            </w:r>
          </w:p>
          <w:p w14:paraId="00000019">
            <w:pPr>
              <w:shd w:val="clear" w:fill="FFFFFF"/>
              <w:spacing w:before="0" w:after="0" w:line="360" w:lineRule="auto"/>
              <w:ind w:left="-380" w:right="-70" w:rightChars="-32"/>
              <w:jc w:val="both"/>
              <w:rPr>
                <w:rFonts w:hint="default" w:ascii="Times New Roman" w:hAnsi="Times New Roman" w:eastAsia="Times New Roman" w:cs="Times New Roman"/>
                <w:b/>
                <w:bCs/>
                <w:sz w:val="24"/>
                <w:szCs w:val="24"/>
                <w:highlight w:val="none"/>
              </w:rPr>
            </w:pPr>
          </w:p>
        </w:tc>
      </w:tr>
    </w:tbl>
    <w:p w14:paraId="063427F6">
      <w:pPr>
        <w:spacing w:before="240" w:after="240" w:line="240" w:lineRule="auto"/>
        <w:ind w:right="-70" w:rightChars="-32"/>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Тапсырған күні: 27 ақпан 2026 жыл</w:t>
      </w:r>
    </w:p>
    <w:p w14:paraId="0000001B">
      <w:pPr>
        <w:spacing w:before="240" w:after="240" w:line="240" w:lineRule="auto"/>
        <w:ind w:right="-70" w:rightChars="-32"/>
        <w:jc w:val="both"/>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rPr>
        <w:t xml:space="preserve">Жалпы сөз көлемі (қолданылған әдебиеттер тізімі мен қосымшаларды қоспағанда): </w:t>
      </w:r>
      <w:r>
        <w:rPr>
          <w:rFonts w:hint="default" w:ascii="Times New Roman" w:hAnsi="Times New Roman" w:eastAsia="Times New Roman" w:cs="Times New Roman"/>
          <w:sz w:val="24"/>
          <w:szCs w:val="24"/>
          <w:highlight w:val="none"/>
          <w:rtl w:val="0"/>
          <w:lang w:val="en-US"/>
        </w:rPr>
        <w:t>500</w:t>
      </w:r>
      <w:bookmarkStart w:id="20" w:name="_GoBack"/>
      <w:bookmarkEnd w:id="20"/>
      <w:r>
        <w:rPr>
          <w:rFonts w:hint="default" w:ascii="Times New Roman" w:hAnsi="Times New Roman" w:eastAsia="Times New Roman" w:cs="Times New Roman"/>
          <w:sz w:val="24"/>
          <w:szCs w:val="24"/>
          <w:highlight w:val="none"/>
          <w:rtl w:val="0"/>
          <w:lang w:val="en-US"/>
        </w:rPr>
        <w:t>83</w:t>
      </w:r>
    </w:p>
    <w:p w14:paraId="695E4C57">
      <w:pPr>
        <w:spacing w:before="240" w:after="240" w:line="360" w:lineRule="auto"/>
        <w:ind w:right="-70" w:rightChars="-32"/>
        <w:jc w:val="both"/>
        <w:rPr>
          <w:rFonts w:hint="default" w:ascii="Times New Roman" w:hAnsi="Times New Roman" w:eastAsia="Times New Roman" w:cs="Times New Roman"/>
          <w:sz w:val="24"/>
          <w:szCs w:val="24"/>
          <w:highlight w:val="none"/>
          <w:rtl w:val="0"/>
          <w:lang w:val="en-US"/>
        </w:rPr>
      </w:pPr>
    </w:p>
    <w:p w14:paraId="4AA5C3CA">
      <w:pPr>
        <w:spacing w:before="240" w:after="240" w:line="360" w:lineRule="auto"/>
        <w:ind w:right="-70" w:rightChars="-32"/>
        <w:jc w:val="center"/>
        <w:rPr>
          <w:rFonts w:hint="default" w:ascii="Times New Roman" w:hAnsi="Times New Roman" w:eastAsia="Times New Roman" w:cs="Times New Roman"/>
          <w:sz w:val="24"/>
          <w:szCs w:val="24"/>
          <w:highlight w:val="none"/>
          <w:rtl w:val="0"/>
          <w:lang w:val="kk-KZ"/>
        </w:rPr>
      </w:pPr>
    </w:p>
    <w:p w14:paraId="5CF10546">
      <w:pPr>
        <w:spacing w:before="240" w:after="240" w:line="360" w:lineRule="auto"/>
        <w:ind w:right="-70" w:rightChars="-32"/>
        <w:jc w:val="center"/>
        <w:rPr>
          <w:rFonts w:hint="default" w:ascii="Times New Roman" w:hAnsi="Times New Roman" w:eastAsia="Times New Roman" w:cs="Times New Roman"/>
          <w:sz w:val="24"/>
          <w:szCs w:val="24"/>
          <w:highlight w:val="none"/>
          <w:rtl w:val="0"/>
          <w:lang w:val="kk-KZ"/>
        </w:rPr>
      </w:pPr>
    </w:p>
    <w:p w14:paraId="54085A35">
      <w:pPr>
        <w:spacing w:before="240" w:after="240" w:line="360" w:lineRule="auto"/>
        <w:ind w:right="-70" w:rightChars="-32"/>
        <w:jc w:val="center"/>
        <w:rPr>
          <w:rFonts w:hint="default" w:ascii="Times New Roman" w:hAnsi="Times New Roman" w:eastAsia="Times New Roman" w:cs="Times New Roman"/>
          <w:sz w:val="24"/>
          <w:szCs w:val="24"/>
          <w:highlight w:val="none"/>
          <w:rtl w:val="0"/>
          <w:lang w:val="kk-KZ"/>
        </w:rPr>
      </w:pPr>
    </w:p>
    <w:p w14:paraId="65B7A997">
      <w:pPr>
        <w:spacing w:before="240" w:after="240" w:line="360" w:lineRule="auto"/>
        <w:ind w:right="-70" w:rightChars="-32"/>
        <w:jc w:val="center"/>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kk-KZ"/>
        </w:rPr>
        <w:t xml:space="preserve">Алматы, </w:t>
      </w:r>
      <w:r>
        <w:rPr>
          <w:rFonts w:hint="default" w:ascii="Times New Roman" w:hAnsi="Times New Roman" w:eastAsia="Times New Roman" w:cs="Times New Roman"/>
          <w:sz w:val="24"/>
          <w:szCs w:val="24"/>
          <w:highlight w:val="none"/>
          <w:rtl w:val="0"/>
          <w:lang w:val="en-US"/>
        </w:rPr>
        <w:t>2026</w:t>
      </w:r>
    </w:p>
    <w:p w14:paraId="73FB69F9">
      <w:pPr>
        <w:spacing w:before="240" w:after="240" w:line="360" w:lineRule="auto"/>
        <w:ind w:right="-70" w:rightChars="-32"/>
        <w:jc w:val="center"/>
        <w:rPr>
          <w:rFonts w:hint="default" w:ascii="Times New Roman" w:hAnsi="Times New Roman" w:eastAsia="Times New Roman" w:cs="Times New Roman"/>
          <w:b/>
          <w:bCs/>
          <w:sz w:val="24"/>
          <w:szCs w:val="24"/>
          <w:highlight w:val="none"/>
          <w:rtl w:val="0"/>
        </w:rPr>
        <w:sectPr>
          <w:footerReference r:id="rId5" w:type="default"/>
          <w:pgSz w:w="11909" w:h="16834"/>
          <w:pgMar w:top="1134" w:right="1701" w:bottom="1134" w:left="1700" w:header="720" w:footer="720" w:gutter="0"/>
          <w:pgNumType w:start="1"/>
          <w:cols w:space="0" w:num="1"/>
          <w:rtlGutter w:val="0"/>
          <w:docGrid w:linePitch="0" w:charSpace="0"/>
        </w:sectPr>
      </w:pPr>
    </w:p>
    <w:p w14:paraId="0000001C">
      <w:pPr>
        <w:spacing w:before="240" w:after="240" w:line="360" w:lineRule="auto"/>
        <w:ind w:right="-70" w:rightChars="-32"/>
        <w:jc w:val="center"/>
        <w:rPr>
          <w:rFonts w:hint="default" w:ascii="Times New Roman" w:hAnsi="Times New Roman" w:eastAsia="Times New Roman" w:cs="Times New Roman"/>
          <w:b/>
          <w:bCs/>
          <w:sz w:val="24"/>
          <w:szCs w:val="24"/>
          <w:highlight w:val="none"/>
          <w:rtl w:val="0"/>
        </w:rPr>
      </w:pPr>
      <w:r>
        <w:rPr>
          <w:rFonts w:hint="default" w:ascii="Times New Roman" w:hAnsi="Times New Roman" w:eastAsia="Times New Roman" w:cs="Times New Roman"/>
          <w:b/>
          <w:bCs/>
          <w:sz w:val="24"/>
          <w:szCs w:val="24"/>
          <w:highlight w:val="none"/>
          <w:rtl w:val="0"/>
        </w:rPr>
        <w:t>МАЗМҰНЫ</w:t>
      </w:r>
    </w:p>
    <w:tbl>
      <w:tblPr>
        <w:tblStyle w:val="23"/>
        <w:tblW w:w="882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00" w:type="dxa"/>
          <w:left w:w="100" w:type="dxa"/>
          <w:bottom w:w="100" w:type="dxa"/>
          <w:right w:w="100" w:type="dxa"/>
        </w:tblCellMar>
      </w:tblPr>
      <w:tblGrid>
        <w:gridCol w:w="7988"/>
        <w:gridCol w:w="836"/>
      </w:tblGrid>
      <w:tr w14:paraId="40D1C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303" w:hRule="atLeast"/>
        </w:trPr>
        <w:tc>
          <w:tcPr>
            <w:tcW w:w="7988" w:type="dxa"/>
            <w:tcMar>
              <w:top w:w="100" w:type="dxa"/>
              <w:left w:w="100" w:type="dxa"/>
              <w:bottom w:w="100" w:type="dxa"/>
              <w:right w:w="100" w:type="dxa"/>
            </w:tcMar>
            <w:vAlign w:val="top"/>
          </w:tcPr>
          <w:p w14:paraId="2D8E1932">
            <w:pPr>
              <w:spacing w:before="0" w:after="0" w:line="360" w:lineRule="auto"/>
              <w:ind w:right="-70" w:rightChars="-32"/>
              <w:jc w:val="both"/>
              <w:rPr>
                <w:rFonts w:hint="default" w:ascii="Times New Roman" w:hAnsi="Times New Roman" w:eastAsia="Times New Roman" w:cs="Times New Roman"/>
                <w:b w:val="0"/>
                <w:bCs w:val="0"/>
                <w:sz w:val="24"/>
                <w:szCs w:val="24"/>
                <w:highlight w:val="none"/>
              </w:rPr>
            </w:pPr>
            <w:r>
              <w:rPr>
                <w:rFonts w:hint="default" w:ascii="Times New Roman" w:hAnsi="Times New Roman" w:eastAsia="Times New Roman" w:cs="Times New Roman"/>
                <w:b w:val="0"/>
                <w:bCs w:val="0"/>
                <w:sz w:val="24"/>
                <w:szCs w:val="24"/>
                <w:highlight w:val="none"/>
                <w:rtl w:val="0"/>
              </w:rPr>
              <w:t>Анықтамалар</w:t>
            </w:r>
          </w:p>
        </w:tc>
        <w:tc>
          <w:tcPr>
            <w:tcW w:w="836" w:type="dxa"/>
            <w:tcMar>
              <w:top w:w="100" w:type="dxa"/>
              <w:left w:w="100" w:type="dxa"/>
              <w:bottom w:w="100" w:type="dxa"/>
              <w:right w:w="100" w:type="dxa"/>
            </w:tcMar>
            <w:vAlign w:val="top"/>
          </w:tcPr>
          <w:p w14:paraId="5C393F4F">
            <w:pPr>
              <w:spacing w:before="0" w:after="0" w:line="360" w:lineRule="auto"/>
              <w:ind w:left="0" w:leftChars="0" w:right="105" w:rightChars="0" w:firstLine="0" w:firstLineChars="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rtl w:val="0"/>
              </w:rPr>
              <w:t>3</w:t>
            </w:r>
          </w:p>
        </w:tc>
      </w:tr>
      <w:tr w14:paraId="430C01A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93" w:hRule="atLeast"/>
        </w:trPr>
        <w:tc>
          <w:tcPr>
            <w:tcW w:w="7988" w:type="dxa"/>
            <w:tcMar>
              <w:top w:w="100" w:type="dxa"/>
              <w:left w:w="100" w:type="dxa"/>
              <w:bottom w:w="100" w:type="dxa"/>
              <w:right w:w="100" w:type="dxa"/>
            </w:tcMar>
            <w:vAlign w:val="top"/>
          </w:tcPr>
          <w:p w14:paraId="7CDE2DE5">
            <w:pPr>
              <w:spacing w:before="0" w:after="0" w:line="360" w:lineRule="auto"/>
              <w:ind w:right="-70" w:rightChars="-32"/>
              <w:jc w:val="both"/>
              <w:rPr>
                <w:rFonts w:hint="default" w:ascii="Times New Roman" w:hAnsi="Times New Roman" w:eastAsia="Times New Roman" w:cs="Times New Roman"/>
                <w:b w:val="0"/>
                <w:bCs w:val="0"/>
                <w:sz w:val="24"/>
                <w:szCs w:val="24"/>
                <w:highlight w:val="none"/>
              </w:rPr>
            </w:pPr>
            <w:r>
              <w:rPr>
                <w:rFonts w:hint="default" w:ascii="Times New Roman" w:hAnsi="Times New Roman" w:eastAsia="Times New Roman" w:cs="Times New Roman"/>
                <w:b w:val="0"/>
                <w:bCs w:val="0"/>
                <w:sz w:val="24"/>
                <w:szCs w:val="24"/>
                <w:highlight w:val="none"/>
                <w:rtl w:val="0"/>
              </w:rPr>
              <w:t>Қысқартулар мен белгілер</w:t>
            </w:r>
          </w:p>
        </w:tc>
        <w:tc>
          <w:tcPr>
            <w:tcW w:w="836" w:type="dxa"/>
            <w:tcMar>
              <w:top w:w="100" w:type="dxa"/>
              <w:left w:w="100" w:type="dxa"/>
              <w:bottom w:w="100" w:type="dxa"/>
              <w:right w:w="100" w:type="dxa"/>
            </w:tcMar>
            <w:vAlign w:val="top"/>
          </w:tcPr>
          <w:p w14:paraId="65649F38">
            <w:pPr>
              <w:spacing w:before="0" w:after="0" w:line="360" w:lineRule="auto"/>
              <w:ind w:left="0" w:leftChars="0" w:right="105" w:rightChars="0" w:firstLine="0" w:firstLineChars="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rtl w:val="0"/>
              </w:rPr>
              <w:t>4</w:t>
            </w:r>
          </w:p>
        </w:tc>
      </w:tr>
      <w:tr w14:paraId="2F035EA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43" w:hRule="atLeast"/>
        </w:trPr>
        <w:tc>
          <w:tcPr>
            <w:tcW w:w="7988" w:type="dxa"/>
            <w:tcMar>
              <w:top w:w="100" w:type="dxa"/>
              <w:left w:w="100" w:type="dxa"/>
              <w:bottom w:w="100" w:type="dxa"/>
              <w:right w:w="100" w:type="dxa"/>
            </w:tcMar>
            <w:vAlign w:val="top"/>
          </w:tcPr>
          <w:p w14:paraId="1C6150B7">
            <w:pPr>
              <w:spacing w:before="0" w:after="0" w:line="360" w:lineRule="auto"/>
              <w:ind w:right="-70" w:rightChars="-32"/>
              <w:jc w:val="both"/>
              <w:rPr>
                <w:rFonts w:hint="default" w:ascii="Times New Roman" w:hAnsi="Times New Roman" w:eastAsia="Times New Roman" w:cs="Times New Roman"/>
                <w:b w:val="0"/>
                <w:bCs w:val="0"/>
                <w:sz w:val="24"/>
                <w:szCs w:val="24"/>
                <w:highlight w:val="none"/>
              </w:rPr>
            </w:pPr>
            <w:r>
              <w:rPr>
                <w:rFonts w:hint="default" w:ascii="Times New Roman" w:hAnsi="Times New Roman" w:eastAsia="Times New Roman" w:cs="Times New Roman"/>
                <w:b w:val="0"/>
                <w:bCs w:val="0"/>
                <w:sz w:val="24"/>
                <w:szCs w:val="24"/>
                <w:highlight w:val="none"/>
                <w:rtl w:val="0"/>
              </w:rPr>
              <w:t>Кестелер тізімі</w:t>
            </w:r>
          </w:p>
        </w:tc>
        <w:tc>
          <w:tcPr>
            <w:tcW w:w="836" w:type="dxa"/>
            <w:tcMar>
              <w:top w:w="100" w:type="dxa"/>
              <w:left w:w="100" w:type="dxa"/>
              <w:bottom w:w="100" w:type="dxa"/>
              <w:right w:w="100" w:type="dxa"/>
            </w:tcMar>
            <w:vAlign w:val="top"/>
          </w:tcPr>
          <w:p w14:paraId="3A683BC9">
            <w:pPr>
              <w:spacing w:before="0" w:after="0" w:line="360" w:lineRule="auto"/>
              <w:ind w:left="0" w:leftChars="0" w:right="105" w:rightChars="0" w:firstLine="0" w:firstLineChars="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rtl w:val="0"/>
              </w:rPr>
              <w:t>5</w:t>
            </w:r>
          </w:p>
        </w:tc>
      </w:tr>
      <w:tr w14:paraId="48582B1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43" w:hRule="atLeast"/>
        </w:trPr>
        <w:tc>
          <w:tcPr>
            <w:tcW w:w="7988" w:type="dxa"/>
            <w:tcMar>
              <w:top w:w="100" w:type="dxa"/>
              <w:left w:w="100" w:type="dxa"/>
              <w:bottom w:w="100" w:type="dxa"/>
              <w:right w:w="100" w:type="dxa"/>
            </w:tcMar>
            <w:vAlign w:val="top"/>
          </w:tcPr>
          <w:p w14:paraId="27C15629">
            <w:pPr>
              <w:spacing w:before="0" w:after="0" w:line="360" w:lineRule="auto"/>
              <w:ind w:right="-70" w:rightChars="-32"/>
              <w:jc w:val="both"/>
              <w:rPr>
                <w:rFonts w:hint="default" w:ascii="Times New Roman" w:hAnsi="Times New Roman" w:eastAsia="Times New Roman" w:cs="Times New Roman"/>
                <w:b w:val="0"/>
                <w:bCs w:val="0"/>
                <w:sz w:val="24"/>
                <w:szCs w:val="24"/>
                <w:highlight w:val="none"/>
              </w:rPr>
            </w:pPr>
            <w:r>
              <w:rPr>
                <w:rFonts w:hint="default" w:ascii="Times New Roman" w:hAnsi="Times New Roman" w:eastAsia="Times New Roman" w:cs="Times New Roman"/>
                <w:b w:val="0"/>
                <w:bCs w:val="0"/>
                <w:sz w:val="24"/>
                <w:szCs w:val="24"/>
                <w:highlight w:val="none"/>
                <w:rtl w:val="0"/>
              </w:rPr>
              <w:t>Суреттер тізімі</w:t>
            </w:r>
          </w:p>
        </w:tc>
        <w:tc>
          <w:tcPr>
            <w:tcW w:w="836" w:type="dxa"/>
            <w:tcMar>
              <w:top w:w="100" w:type="dxa"/>
              <w:left w:w="100" w:type="dxa"/>
              <w:bottom w:w="100" w:type="dxa"/>
              <w:right w:w="100" w:type="dxa"/>
            </w:tcMar>
            <w:vAlign w:val="top"/>
          </w:tcPr>
          <w:p w14:paraId="49CE67B9">
            <w:pPr>
              <w:spacing w:before="0" w:after="0" w:line="360" w:lineRule="auto"/>
              <w:ind w:left="0" w:leftChars="0" w:right="105" w:rightChars="0" w:firstLine="0" w:firstLineChars="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rtl w:val="0"/>
              </w:rPr>
              <w:t>8</w:t>
            </w:r>
          </w:p>
        </w:tc>
      </w:tr>
      <w:tr w14:paraId="6112965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33" w:hRule="atLeast"/>
        </w:trPr>
        <w:tc>
          <w:tcPr>
            <w:tcW w:w="7988" w:type="dxa"/>
            <w:tcMar>
              <w:top w:w="100" w:type="dxa"/>
              <w:left w:w="100" w:type="dxa"/>
              <w:bottom w:w="100" w:type="dxa"/>
              <w:right w:w="100" w:type="dxa"/>
            </w:tcMar>
            <w:vAlign w:val="top"/>
          </w:tcPr>
          <w:p w14:paraId="0F8A28C2">
            <w:pPr>
              <w:spacing w:before="0" w:after="0" w:line="360" w:lineRule="auto"/>
              <w:ind w:right="-70" w:rightChars="-32"/>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І Тарау. Кіріспе</w:t>
            </w:r>
          </w:p>
        </w:tc>
        <w:tc>
          <w:tcPr>
            <w:tcW w:w="836" w:type="dxa"/>
            <w:tcMar>
              <w:top w:w="100" w:type="dxa"/>
              <w:left w:w="100" w:type="dxa"/>
              <w:bottom w:w="100" w:type="dxa"/>
              <w:right w:w="100" w:type="dxa"/>
            </w:tcMar>
            <w:vAlign w:val="top"/>
          </w:tcPr>
          <w:p w14:paraId="760F62AC">
            <w:pPr>
              <w:spacing w:before="0" w:after="0" w:line="360" w:lineRule="auto"/>
              <w:ind w:left="0" w:leftChars="0" w:right="105" w:rightChars="0" w:firstLine="0" w:firstLineChars="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rtl w:val="0"/>
              </w:rPr>
              <w:t>11</w:t>
            </w:r>
          </w:p>
        </w:tc>
      </w:tr>
      <w:tr w14:paraId="4CACA29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1553" w:hRule="atLeast"/>
        </w:trPr>
        <w:tc>
          <w:tcPr>
            <w:tcW w:w="7988" w:type="dxa"/>
            <w:tcMar>
              <w:top w:w="100" w:type="dxa"/>
              <w:left w:w="100" w:type="dxa"/>
              <w:bottom w:w="100" w:type="dxa"/>
              <w:right w:w="100" w:type="dxa"/>
            </w:tcMar>
            <w:vAlign w:val="top"/>
          </w:tcPr>
          <w:p w14:paraId="4A1E6244">
            <w:pPr>
              <w:spacing w:before="0" w:after="0" w:line="360" w:lineRule="auto"/>
              <w:ind w:right="-70" w:rightChars="-32"/>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II Тарау. Білім беру контексті</w:t>
            </w:r>
          </w:p>
          <w:p w14:paraId="2075C15F">
            <w:pPr>
              <w:spacing w:before="0" w:after="0"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2.1 Кіріспе</w:t>
            </w:r>
          </w:p>
          <w:p w14:paraId="5C1312F5">
            <w:pPr>
              <w:spacing w:before="0" w:after="0"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2.2 </w:t>
            </w:r>
            <w:r>
              <w:rPr>
                <w:rFonts w:hint="default" w:ascii="Times New Roman" w:hAnsi="Times New Roman" w:eastAsia="Times New Roman" w:cs="Times New Roman"/>
                <w:color w:val="0C0C0C"/>
                <w:sz w:val="24"/>
                <w:szCs w:val="24"/>
                <w:highlight w:val="none"/>
                <w:rtl w:val="0"/>
              </w:rPr>
              <w:t>Б</w:t>
            </w:r>
            <w:r>
              <w:rPr>
                <w:rFonts w:hint="default" w:ascii="Times New Roman" w:hAnsi="Times New Roman" w:eastAsia="Times New Roman" w:cs="Times New Roman"/>
                <w:sz w:val="24"/>
                <w:szCs w:val="24"/>
                <w:highlight w:val="none"/>
                <w:rtl w:val="0"/>
              </w:rPr>
              <w:t xml:space="preserve">олашақ информатика мұғалімдерін дайындаудың </w:t>
            </w:r>
            <w:r>
              <w:rPr>
                <w:rFonts w:hint="default" w:ascii="Times New Roman" w:hAnsi="Times New Roman" w:eastAsia="Times New Roman" w:cs="Times New Roman"/>
                <w:sz w:val="24"/>
                <w:szCs w:val="24"/>
                <w:highlight w:val="none"/>
                <w:rtl w:val="0"/>
                <w:lang w:val="kk-KZ"/>
              </w:rPr>
              <w:t>шетелдік</w:t>
            </w:r>
            <w:r>
              <w:rPr>
                <w:rFonts w:hint="default" w:ascii="Times New Roman" w:hAnsi="Times New Roman" w:eastAsia="Times New Roman" w:cs="Times New Roman"/>
                <w:sz w:val="24"/>
                <w:szCs w:val="24"/>
                <w:highlight w:val="none"/>
                <w:rtl w:val="0"/>
              </w:rPr>
              <w:t xml:space="preserve"> тәжірибесі</w:t>
            </w:r>
          </w:p>
          <w:p w14:paraId="6FA7F596">
            <w:pPr>
              <w:spacing w:before="0" w:after="0"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2.3 </w:t>
            </w:r>
            <w:r>
              <w:rPr>
                <w:rFonts w:hint="default" w:ascii="Times New Roman" w:hAnsi="Times New Roman" w:eastAsia="Times New Roman" w:cs="Times New Roman"/>
                <w:color w:val="0C0C0C"/>
                <w:sz w:val="24"/>
                <w:szCs w:val="24"/>
                <w:highlight w:val="none"/>
                <w:rtl w:val="0"/>
              </w:rPr>
              <w:t>Б</w:t>
            </w:r>
            <w:r>
              <w:rPr>
                <w:rFonts w:hint="default" w:ascii="Times New Roman" w:hAnsi="Times New Roman" w:eastAsia="Times New Roman" w:cs="Times New Roman"/>
                <w:sz w:val="24"/>
                <w:szCs w:val="24"/>
                <w:highlight w:val="none"/>
                <w:rtl w:val="0"/>
              </w:rPr>
              <w:t>олашақ информатика мұғалімдерін дайындаудың отандық тәжірибесі</w:t>
            </w:r>
          </w:p>
          <w:p w14:paraId="54F521B9">
            <w:pPr>
              <w:spacing w:before="0" w:after="0"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2.4 Қорытынды</w:t>
            </w:r>
          </w:p>
        </w:tc>
        <w:tc>
          <w:tcPr>
            <w:tcW w:w="836" w:type="dxa"/>
            <w:tcMar>
              <w:top w:w="100" w:type="dxa"/>
              <w:left w:w="100" w:type="dxa"/>
              <w:bottom w:w="100" w:type="dxa"/>
              <w:right w:w="100" w:type="dxa"/>
            </w:tcMar>
            <w:vAlign w:val="top"/>
          </w:tcPr>
          <w:p w14:paraId="6A34D6DE">
            <w:pPr>
              <w:spacing w:before="0" w:after="0" w:line="360" w:lineRule="auto"/>
              <w:ind w:left="0" w:right="105" w:firstLine="0"/>
              <w:jc w:val="both"/>
              <w:rPr>
                <w:rFonts w:hint="default" w:ascii="Times New Roman" w:hAnsi="Times New Roman" w:eastAsia="Times New Roman" w:cs="Times New Roman"/>
                <w:sz w:val="24"/>
                <w:szCs w:val="24"/>
                <w:lang w:val="en-US"/>
              </w:rPr>
            </w:pPr>
            <w:r>
              <w:rPr>
                <w:rFonts w:hint="default" w:ascii="Times New Roman" w:hAnsi="Times New Roman" w:eastAsia="Times New Roman" w:cs="Times New Roman"/>
                <w:sz w:val="24"/>
                <w:szCs w:val="24"/>
                <w:rtl w:val="0"/>
              </w:rPr>
              <w:t>1</w:t>
            </w:r>
            <w:r>
              <w:rPr>
                <w:rFonts w:hint="default" w:ascii="Times New Roman" w:hAnsi="Times New Roman" w:eastAsia="Times New Roman" w:cs="Times New Roman"/>
                <w:sz w:val="24"/>
                <w:szCs w:val="24"/>
                <w:rtl w:val="0"/>
                <w:lang w:val="en-US"/>
              </w:rPr>
              <w:t>8</w:t>
            </w:r>
          </w:p>
          <w:p w14:paraId="597D8363">
            <w:pPr>
              <w:spacing w:before="0" w:after="0" w:line="360" w:lineRule="auto"/>
              <w:ind w:left="0" w:right="105" w:firstLine="0"/>
              <w:jc w:val="both"/>
              <w:rPr>
                <w:rFonts w:hint="default" w:ascii="Times New Roman" w:hAnsi="Times New Roman" w:eastAsia="Times New Roman" w:cs="Times New Roman"/>
                <w:sz w:val="24"/>
                <w:szCs w:val="24"/>
                <w:rtl w:val="0"/>
                <w:lang w:val="en-US"/>
              </w:rPr>
            </w:pPr>
            <w:r>
              <w:rPr>
                <w:rFonts w:hint="default" w:ascii="Times New Roman" w:hAnsi="Times New Roman" w:eastAsia="Times New Roman" w:cs="Times New Roman"/>
                <w:sz w:val="24"/>
                <w:szCs w:val="24"/>
                <w:rtl w:val="0"/>
                <w:lang w:val="en-US"/>
              </w:rPr>
              <w:t>18</w:t>
            </w:r>
          </w:p>
          <w:p w14:paraId="75D4E8EC">
            <w:pPr>
              <w:spacing w:before="0" w:after="0" w:line="360" w:lineRule="auto"/>
              <w:ind w:left="0" w:right="105" w:firstLine="0"/>
              <w:jc w:val="both"/>
              <w:rPr>
                <w:rFonts w:hint="default" w:ascii="Times New Roman" w:hAnsi="Times New Roman" w:eastAsia="Times New Roman" w:cs="Times New Roman"/>
                <w:sz w:val="24"/>
                <w:szCs w:val="24"/>
                <w:rtl w:val="0"/>
              </w:rPr>
            </w:pPr>
          </w:p>
          <w:p w14:paraId="6592656A">
            <w:pPr>
              <w:spacing w:before="0" w:after="0" w:line="360" w:lineRule="auto"/>
              <w:ind w:left="0" w:right="105" w:firstLine="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19</w:t>
            </w:r>
          </w:p>
          <w:p w14:paraId="24A9A328">
            <w:pPr>
              <w:spacing w:before="0" w:after="0" w:line="360" w:lineRule="auto"/>
              <w:ind w:left="0" w:right="105" w:firstLine="0"/>
              <w:jc w:val="both"/>
              <w:rPr>
                <w:rFonts w:hint="default" w:ascii="Times New Roman" w:hAnsi="Times New Roman" w:eastAsia="Times New Roman" w:cs="Times New Roman"/>
                <w:sz w:val="24"/>
                <w:szCs w:val="24"/>
                <w:lang w:val="en-US"/>
              </w:rPr>
            </w:pPr>
            <w:r>
              <w:rPr>
                <w:rFonts w:hint="default" w:ascii="Times New Roman" w:hAnsi="Times New Roman" w:eastAsia="Times New Roman" w:cs="Times New Roman"/>
                <w:sz w:val="24"/>
                <w:szCs w:val="24"/>
                <w:rtl w:val="0"/>
              </w:rPr>
              <w:t>3</w:t>
            </w:r>
            <w:r>
              <w:rPr>
                <w:rFonts w:hint="default" w:ascii="Times New Roman" w:hAnsi="Times New Roman" w:eastAsia="Times New Roman" w:cs="Times New Roman"/>
                <w:sz w:val="24"/>
                <w:szCs w:val="24"/>
                <w:rtl w:val="0"/>
                <w:lang w:val="en-US"/>
              </w:rPr>
              <w:t>4</w:t>
            </w:r>
          </w:p>
          <w:p w14:paraId="667B6F83">
            <w:pPr>
              <w:spacing w:before="0" w:after="0" w:line="360" w:lineRule="auto"/>
              <w:ind w:right="105" w:rightChars="0"/>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rtl w:val="0"/>
              </w:rPr>
              <w:t>40</w:t>
            </w:r>
          </w:p>
        </w:tc>
      </w:tr>
      <w:tr w14:paraId="2455268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585" w:hRule="atLeast"/>
        </w:trPr>
        <w:tc>
          <w:tcPr>
            <w:tcW w:w="7988" w:type="dxa"/>
            <w:tcMar>
              <w:top w:w="100" w:type="dxa"/>
              <w:left w:w="100" w:type="dxa"/>
              <w:bottom w:w="100" w:type="dxa"/>
              <w:right w:w="100" w:type="dxa"/>
            </w:tcMar>
            <w:vAlign w:val="top"/>
          </w:tcPr>
          <w:p w14:paraId="254B730E">
            <w:pPr>
              <w:spacing w:before="0" w:after="0" w:line="360" w:lineRule="auto"/>
              <w:ind w:right="-70" w:rightChars="-32"/>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ІIІ Тарау. Әдебиеттерге шолу</w:t>
            </w:r>
          </w:p>
          <w:p w14:paraId="7B9F68FF">
            <w:pPr>
              <w:spacing w:before="0" w:after="0"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3.1 Кіріспе</w:t>
            </w:r>
          </w:p>
          <w:p w14:paraId="14E5463B">
            <w:pPr>
              <w:tabs>
                <w:tab w:val="left" w:pos="555"/>
              </w:tabs>
              <w:spacing w:line="360" w:lineRule="auto"/>
              <w:ind w:left="0" w:right="-70" w:rightChars="-32" w:firstLine="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3.2 </w:t>
            </w:r>
            <w:r>
              <w:rPr>
                <w:rFonts w:hint="default" w:ascii="Times New Roman" w:hAnsi="Times New Roman" w:eastAsia="Times New Roman" w:cs="Times New Roman"/>
                <w:b w:val="0"/>
                <w:bCs w:val="0"/>
                <w:sz w:val="24"/>
                <w:szCs w:val="24"/>
                <w:highlight w:val="none"/>
                <w:rtl w:val="0"/>
              </w:rPr>
              <w:t>STEM білім беру негізінде болашақ информатика мұғалімдерін дайындауға арналған ғылыми зерттеулер</w:t>
            </w:r>
            <w:r>
              <w:rPr>
                <w:rFonts w:hint="default" w:ascii="Times New Roman" w:hAnsi="Times New Roman" w:eastAsia="Times New Roman" w:cs="Times New Roman"/>
                <w:b w:val="0"/>
                <w:bCs w:val="0"/>
                <w:sz w:val="24"/>
                <w:szCs w:val="24"/>
                <w:highlight w:val="none"/>
                <w:rtl w:val="0"/>
                <w:lang w:val="kk-KZ"/>
              </w:rPr>
              <w:t xml:space="preserve">ді </w:t>
            </w:r>
            <w:r>
              <w:rPr>
                <w:rFonts w:hint="default" w:ascii="Times New Roman" w:hAnsi="Times New Roman" w:eastAsia="Times New Roman" w:cs="Times New Roman"/>
                <w:b w:val="0"/>
                <w:bCs w:val="0"/>
                <w:sz w:val="24"/>
                <w:szCs w:val="24"/>
                <w:highlight w:val="none"/>
                <w:rtl w:val="0"/>
              </w:rPr>
              <w:t>талдау</w:t>
            </w:r>
          </w:p>
          <w:p w14:paraId="4BFB28EA">
            <w:pPr>
              <w:spacing w:before="0" w:after="0"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3.2.1 STEM білім беру терминінің қалыптасуы</w:t>
            </w:r>
          </w:p>
          <w:p w14:paraId="3B6369A0">
            <w:pPr>
              <w:spacing w:before="0" w:after="0"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3.2.2</w:t>
            </w:r>
            <w:r>
              <w:rPr>
                <w:rFonts w:hint="default" w:ascii="Times New Roman" w:hAnsi="Times New Roman" w:eastAsia="Times New Roman" w:cs="Times New Roman"/>
                <w:i/>
                <w:iCs/>
                <w:sz w:val="24"/>
                <w:szCs w:val="24"/>
                <w:highlight w:val="none"/>
                <w:rtl w:val="0"/>
              </w:rPr>
              <w:t xml:space="preserve"> </w:t>
            </w:r>
            <w:r>
              <w:rPr>
                <w:rFonts w:hint="default" w:ascii="Times New Roman" w:hAnsi="Times New Roman" w:eastAsia="Times New Roman" w:cs="Times New Roman"/>
                <w:b w:val="0"/>
                <w:bCs w:val="0"/>
                <w:sz w:val="24"/>
                <w:szCs w:val="24"/>
                <w:highlight w:val="none"/>
                <w:rtl w:val="0"/>
              </w:rPr>
              <w:t>STEM білім беру</w:t>
            </w:r>
            <w:r>
              <w:rPr>
                <w:rFonts w:hint="default" w:ascii="Times New Roman" w:hAnsi="Times New Roman" w:eastAsia="Times New Roman" w:cs="Times New Roman"/>
                <w:b w:val="0"/>
                <w:bCs w:val="0"/>
                <w:sz w:val="24"/>
                <w:szCs w:val="24"/>
                <w:highlight w:val="none"/>
                <w:rtl w:val="0"/>
                <w:lang w:val="kk-KZ"/>
              </w:rPr>
              <w:t xml:space="preserve"> негізінде</w:t>
            </w:r>
            <w:r>
              <w:rPr>
                <w:rFonts w:hint="default" w:ascii="Times New Roman" w:hAnsi="Times New Roman" w:eastAsia="Times New Roman" w:cs="Times New Roman"/>
                <w:b w:val="0"/>
                <w:bCs w:val="0"/>
                <w:sz w:val="24"/>
                <w:szCs w:val="24"/>
                <w:highlight w:val="none"/>
                <w:rtl w:val="0"/>
              </w:rPr>
              <w:t xml:space="preserve"> оқыту әдістері</w:t>
            </w:r>
          </w:p>
          <w:p w14:paraId="4E1D5521">
            <w:pPr>
              <w:spacing w:before="0" w:after="0"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3.3 STEM білім беру негізінде болашақ информатика мұғалімдерін дайындаудың мазмұндық-құрылымдық моделі</w:t>
            </w:r>
          </w:p>
          <w:p w14:paraId="30130FEB">
            <w:pPr>
              <w:spacing w:before="0" w:after="0"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3.4 Қорытынды</w:t>
            </w:r>
          </w:p>
        </w:tc>
        <w:tc>
          <w:tcPr>
            <w:tcW w:w="836" w:type="dxa"/>
            <w:tcMar>
              <w:top w:w="100" w:type="dxa"/>
              <w:left w:w="100" w:type="dxa"/>
              <w:bottom w:w="100" w:type="dxa"/>
              <w:right w:w="100" w:type="dxa"/>
            </w:tcMar>
            <w:vAlign w:val="top"/>
          </w:tcPr>
          <w:p w14:paraId="4B64C675">
            <w:pPr>
              <w:spacing w:before="0" w:after="0" w:line="360" w:lineRule="auto"/>
              <w:ind w:left="0" w:right="105" w:firstLine="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43</w:t>
            </w:r>
          </w:p>
          <w:p w14:paraId="27D320F0">
            <w:pPr>
              <w:spacing w:before="0" w:after="0" w:line="360" w:lineRule="auto"/>
              <w:ind w:left="0" w:right="105" w:firstLine="0"/>
              <w:jc w:val="both"/>
              <w:rPr>
                <w:rFonts w:hint="default" w:ascii="Times New Roman" w:hAnsi="Times New Roman" w:eastAsia="Times New Roman" w:cs="Times New Roman"/>
                <w:sz w:val="24"/>
                <w:szCs w:val="24"/>
                <w:rtl w:val="0"/>
                <w:lang w:val="en-US"/>
              </w:rPr>
            </w:pPr>
            <w:r>
              <w:rPr>
                <w:rFonts w:hint="default" w:ascii="Times New Roman" w:hAnsi="Times New Roman" w:eastAsia="Times New Roman" w:cs="Times New Roman"/>
                <w:sz w:val="24"/>
                <w:szCs w:val="24"/>
                <w:rtl w:val="0"/>
                <w:lang w:val="en-US"/>
              </w:rPr>
              <w:t>43</w:t>
            </w:r>
          </w:p>
          <w:p w14:paraId="1A074CB0">
            <w:pPr>
              <w:spacing w:before="0" w:after="0" w:line="360" w:lineRule="auto"/>
              <w:ind w:left="0" w:right="105" w:firstLine="0"/>
              <w:jc w:val="both"/>
              <w:rPr>
                <w:rFonts w:hint="default" w:ascii="Times New Roman" w:hAnsi="Times New Roman" w:eastAsia="Times New Roman" w:cs="Times New Roman"/>
                <w:sz w:val="24"/>
                <w:szCs w:val="24"/>
                <w:rtl w:val="0"/>
              </w:rPr>
            </w:pPr>
          </w:p>
          <w:p w14:paraId="44218113">
            <w:pPr>
              <w:spacing w:before="0" w:after="0" w:line="360" w:lineRule="auto"/>
              <w:ind w:left="0" w:right="105" w:firstLine="0"/>
              <w:jc w:val="both"/>
              <w:rPr>
                <w:rFonts w:hint="default" w:ascii="Times New Roman" w:hAnsi="Times New Roman" w:eastAsia="Times New Roman" w:cs="Times New Roman"/>
                <w:sz w:val="24"/>
                <w:szCs w:val="24"/>
                <w:lang w:val="en-US"/>
              </w:rPr>
            </w:pPr>
            <w:r>
              <w:rPr>
                <w:rFonts w:hint="default" w:ascii="Times New Roman" w:hAnsi="Times New Roman" w:eastAsia="Times New Roman" w:cs="Times New Roman"/>
                <w:sz w:val="24"/>
                <w:szCs w:val="24"/>
                <w:rtl w:val="0"/>
              </w:rPr>
              <w:t>4</w:t>
            </w:r>
            <w:r>
              <w:rPr>
                <w:rFonts w:hint="default" w:ascii="Times New Roman" w:hAnsi="Times New Roman" w:eastAsia="Times New Roman" w:cs="Times New Roman"/>
                <w:sz w:val="24"/>
                <w:szCs w:val="24"/>
                <w:rtl w:val="0"/>
                <w:lang w:val="en-US"/>
              </w:rPr>
              <w:t>3</w:t>
            </w:r>
          </w:p>
          <w:p w14:paraId="30E923DF">
            <w:pPr>
              <w:spacing w:before="0" w:after="0" w:line="360" w:lineRule="auto"/>
              <w:ind w:left="0" w:right="105" w:firstLine="0"/>
              <w:jc w:val="both"/>
              <w:rPr>
                <w:rFonts w:hint="default" w:ascii="Times New Roman" w:hAnsi="Times New Roman" w:eastAsia="Times New Roman" w:cs="Times New Roman"/>
                <w:sz w:val="24"/>
                <w:szCs w:val="24"/>
                <w:lang w:val="en-US"/>
              </w:rPr>
            </w:pPr>
            <w:r>
              <w:rPr>
                <w:rFonts w:hint="default" w:ascii="Times New Roman" w:hAnsi="Times New Roman" w:eastAsia="Times New Roman" w:cs="Times New Roman"/>
                <w:sz w:val="24"/>
                <w:szCs w:val="24"/>
                <w:lang w:val="en-US"/>
              </w:rPr>
              <w:t>46</w:t>
            </w:r>
          </w:p>
          <w:p w14:paraId="7855C145">
            <w:pPr>
              <w:spacing w:before="0" w:after="0" w:line="360" w:lineRule="auto"/>
              <w:ind w:left="0" w:right="105" w:firstLine="0"/>
              <w:jc w:val="both"/>
              <w:rPr>
                <w:rFonts w:hint="default" w:ascii="Times New Roman" w:hAnsi="Times New Roman" w:eastAsia="Times New Roman" w:cs="Times New Roman"/>
                <w:sz w:val="24"/>
                <w:szCs w:val="24"/>
                <w:lang w:val="en-US"/>
              </w:rPr>
            </w:pPr>
            <w:r>
              <w:rPr>
                <w:rFonts w:hint="default" w:ascii="Times New Roman" w:hAnsi="Times New Roman" w:eastAsia="Times New Roman" w:cs="Times New Roman"/>
                <w:sz w:val="24"/>
                <w:szCs w:val="24"/>
                <w:rtl w:val="0"/>
              </w:rPr>
              <w:t>5</w:t>
            </w:r>
            <w:r>
              <w:rPr>
                <w:rFonts w:hint="default" w:ascii="Times New Roman" w:hAnsi="Times New Roman" w:eastAsia="Times New Roman" w:cs="Times New Roman"/>
                <w:sz w:val="24"/>
                <w:szCs w:val="24"/>
                <w:rtl w:val="0"/>
                <w:lang w:val="en-US"/>
              </w:rPr>
              <w:t>0</w:t>
            </w:r>
          </w:p>
          <w:p w14:paraId="520934A3">
            <w:pPr>
              <w:spacing w:before="0" w:after="0" w:line="360" w:lineRule="auto"/>
              <w:ind w:left="0" w:right="105" w:firstLine="0"/>
              <w:jc w:val="both"/>
              <w:rPr>
                <w:rFonts w:hint="default" w:ascii="Times New Roman" w:hAnsi="Times New Roman" w:eastAsia="Times New Roman" w:cs="Times New Roman"/>
                <w:sz w:val="24"/>
                <w:szCs w:val="24"/>
                <w:rtl w:val="0"/>
                <w:lang w:val="en-US"/>
              </w:rPr>
            </w:pPr>
          </w:p>
          <w:p w14:paraId="453E4FE9">
            <w:pPr>
              <w:spacing w:before="0" w:after="0" w:line="360" w:lineRule="auto"/>
              <w:ind w:left="0" w:right="105" w:firstLine="0"/>
              <w:jc w:val="both"/>
              <w:rPr>
                <w:rFonts w:hint="default" w:ascii="Times New Roman" w:hAnsi="Times New Roman" w:eastAsia="Times New Roman" w:cs="Times New Roman"/>
                <w:sz w:val="24"/>
                <w:szCs w:val="24"/>
                <w:rtl w:val="0"/>
                <w:lang w:val="en-US"/>
              </w:rPr>
            </w:pPr>
            <w:r>
              <w:rPr>
                <w:rFonts w:hint="default" w:ascii="Times New Roman" w:hAnsi="Times New Roman" w:eastAsia="Times New Roman" w:cs="Times New Roman"/>
                <w:sz w:val="24"/>
                <w:szCs w:val="24"/>
                <w:rtl w:val="0"/>
                <w:lang w:val="en-US"/>
              </w:rPr>
              <w:t>58</w:t>
            </w:r>
          </w:p>
          <w:p w14:paraId="4A828FDC">
            <w:pPr>
              <w:spacing w:before="0" w:after="0" w:line="360" w:lineRule="auto"/>
              <w:ind w:right="105" w:rightChars="0"/>
              <w:jc w:val="both"/>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79</w:t>
            </w:r>
          </w:p>
        </w:tc>
      </w:tr>
      <w:tr w14:paraId="15CAF82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94" w:hRule="atLeast"/>
        </w:trPr>
        <w:tc>
          <w:tcPr>
            <w:tcW w:w="7988" w:type="dxa"/>
            <w:tcMar>
              <w:top w:w="100" w:type="dxa"/>
              <w:left w:w="100" w:type="dxa"/>
              <w:bottom w:w="100" w:type="dxa"/>
              <w:right w:w="100" w:type="dxa"/>
            </w:tcMar>
            <w:vAlign w:val="top"/>
          </w:tcPr>
          <w:p w14:paraId="3BD67426">
            <w:pPr>
              <w:spacing w:before="0" w:after="0" w:line="360" w:lineRule="auto"/>
              <w:ind w:right="-70" w:rightChars="-32"/>
              <w:rPr>
                <w:rFonts w:hint="default" w:ascii="Times New Roman" w:hAnsi="Times New Roman" w:eastAsia="Times New Roman" w:cs="Times New Roman"/>
                <w:b/>
                <w:bCs/>
                <w:sz w:val="24"/>
                <w:szCs w:val="24"/>
                <w:highlight w:val="none"/>
                <w:rtl w:val="0"/>
              </w:rPr>
            </w:pPr>
            <w:r>
              <w:rPr>
                <w:rFonts w:hint="default" w:ascii="Times New Roman" w:hAnsi="Times New Roman" w:eastAsia="Times New Roman" w:cs="Times New Roman"/>
                <w:b/>
                <w:bCs/>
                <w:sz w:val="24"/>
                <w:szCs w:val="24"/>
                <w:highlight w:val="none"/>
                <w:rtl w:val="0"/>
              </w:rPr>
              <w:t>IV Тарау.  Зерттеудің әдіснамасы</w:t>
            </w:r>
          </w:p>
          <w:p w14:paraId="2DC64837">
            <w:pPr>
              <w:spacing w:before="0" w:after="0" w:line="360" w:lineRule="auto"/>
              <w:ind w:right="-70" w:rightChars="-32"/>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4.1 Зерттеудің жоспары мен дизайны</w:t>
            </w:r>
          </w:p>
          <w:p w14:paraId="5D0D7130">
            <w:pPr>
              <w:spacing w:before="0" w:after="0" w:line="360" w:lineRule="auto"/>
              <w:ind w:right="-70" w:rightChars="-32"/>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4.2. Зерттеу құралдарын әзірлеу</w:t>
            </w:r>
          </w:p>
          <w:p w14:paraId="44FE7814">
            <w:pPr>
              <w:spacing w:before="0" w:after="0" w:line="360" w:lineRule="auto"/>
              <w:ind w:right="-70" w:rightChars="-32"/>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4.3 Зерттеуге қатысушыларды іріктеу</w:t>
            </w:r>
          </w:p>
          <w:p w14:paraId="28639D9E">
            <w:pPr>
              <w:spacing w:before="0" w:after="0" w:line="360" w:lineRule="auto"/>
              <w:ind w:right="-70" w:rightChars="-32"/>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4.4 Деректерді жинау әдістері мен құралдары</w:t>
            </w:r>
          </w:p>
          <w:p w14:paraId="15A63B38">
            <w:pPr>
              <w:spacing w:before="0" w:after="0" w:line="360" w:lineRule="auto"/>
              <w:ind w:right="-70" w:rightChars="-32"/>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4.5 Деректерді талдау</w:t>
            </w:r>
          </w:p>
          <w:p w14:paraId="6314D4F0">
            <w:pPr>
              <w:spacing w:before="0" w:after="0" w:line="360" w:lineRule="auto"/>
              <w:ind w:right="-70" w:rightChars="-32"/>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4.6 Зерттеудің сенімділігі және жарамдылығы</w:t>
            </w:r>
          </w:p>
          <w:p w14:paraId="56BAF4CA">
            <w:pPr>
              <w:spacing w:before="0" w:after="0" w:line="360" w:lineRule="auto"/>
              <w:ind w:right="-70" w:rightChars="-32"/>
              <w:rPr>
                <w:rFonts w:hint="default" w:ascii="Times New Roman" w:hAnsi="Times New Roman" w:eastAsia="Times New Roman" w:cs="Times New Roman"/>
                <w:b w:val="0"/>
                <w:bCs w:val="0"/>
                <w:sz w:val="24"/>
                <w:szCs w:val="24"/>
                <w:highlight w:val="none"/>
                <w:rtl w:val="0"/>
              </w:rPr>
            </w:pPr>
            <w:r>
              <w:rPr>
                <w:rFonts w:hint="default" w:ascii="Times New Roman" w:hAnsi="Times New Roman" w:eastAsia="Times New Roman" w:cs="Times New Roman"/>
                <w:b w:val="0"/>
                <w:bCs w:val="0"/>
                <w:sz w:val="24"/>
                <w:szCs w:val="24"/>
                <w:highlight w:val="none"/>
                <w:rtl w:val="0"/>
              </w:rPr>
              <w:t>4.7 Этикалық тәуекелдерді ескеру</w:t>
            </w:r>
          </w:p>
          <w:p w14:paraId="5BB27888">
            <w:pPr>
              <w:spacing w:before="0" w:after="0" w:line="360" w:lineRule="auto"/>
              <w:ind w:right="-70" w:rightChars="-32"/>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4.8 Зерттеудің шектеулері</w:t>
            </w:r>
          </w:p>
          <w:p w14:paraId="1FD6A014">
            <w:pPr>
              <w:spacing w:before="0" w:after="0" w:line="360" w:lineRule="auto"/>
              <w:ind w:right="-70" w:rightChars="-32"/>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4.</w:t>
            </w:r>
            <w:r>
              <w:rPr>
                <w:rFonts w:hint="default" w:ascii="Times New Roman" w:hAnsi="Times New Roman" w:eastAsia="Times New Roman" w:cs="Times New Roman"/>
                <w:sz w:val="24"/>
                <w:szCs w:val="24"/>
                <w:highlight w:val="none"/>
                <w:rtl w:val="0"/>
                <w:lang w:val="en-US"/>
              </w:rPr>
              <w:t>9</w:t>
            </w:r>
            <w:r>
              <w:rPr>
                <w:rFonts w:hint="default" w:ascii="Times New Roman" w:hAnsi="Times New Roman" w:eastAsia="Times New Roman" w:cs="Times New Roman"/>
                <w:sz w:val="24"/>
                <w:szCs w:val="24"/>
                <w:highlight w:val="none"/>
                <w:rtl w:val="0"/>
              </w:rPr>
              <w:t xml:space="preserve"> Қорытынды</w:t>
            </w:r>
          </w:p>
        </w:tc>
        <w:tc>
          <w:tcPr>
            <w:tcW w:w="836" w:type="dxa"/>
            <w:tcMar>
              <w:top w:w="100" w:type="dxa"/>
              <w:left w:w="100" w:type="dxa"/>
              <w:bottom w:w="100" w:type="dxa"/>
              <w:right w:w="100" w:type="dxa"/>
            </w:tcMar>
            <w:vAlign w:val="top"/>
          </w:tcPr>
          <w:p w14:paraId="76612270">
            <w:pPr>
              <w:spacing w:before="0" w:after="0" w:line="360" w:lineRule="auto"/>
              <w:ind w:left="0" w:right="105" w:firstLine="0"/>
              <w:jc w:val="left"/>
              <w:rPr>
                <w:rFonts w:hint="default" w:ascii="Times New Roman" w:hAnsi="Times New Roman" w:eastAsia="Times New Roman" w:cs="Times New Roman"/>
                <w:sz w:val="24"/>
                <w:szCs w:val="24"/>
                <w:rtl w:val="0"/>
                <w:lang w:val="en-US"/>
              </w:rPr>
            </w:pPr>
            <w:r>
              <w:rPr>
                <w:rFonts w:hint="default" w:ascii="Times New Roman" w:hAnsi="Times New Roman" w:eastAsia="Times New Roman" w:cs="Times New Roman"/>
                <w:sz w:val="24"/>
                <w:szCs w:val="24"/>
                <w:rtl w:val="0"/>
              </w:rPr>
              <w:t>8</w:t>
            </w:r>
            <w:r>
              <w:rPr>
                <w:rFonts w:hint="default" w:ascii="Times New Roman" w:hAnsi="Times New Roman" w:eastAsia="Times New Roman" w:cs="Times New Roman"/>
                <w:sz w:val="24"/>
                <w:szCs w:val="24"/>
                <w:rtl w:val="0"/>
                <w:lang w:val="en-US"/>
              </w:rPr>
              <w:t>3</w:t>
            </w:r>
          </w:p>
          <w:p w14:paraId="1DA0F613">
            <w:pPr>
              <w:spacing w:before="0" w:after="0" w:line="360" w:lineRule="auto"/>
              <w:ind w:right="105"/>
              <w:jc w:val="left"/>
              <w:rPr>
                <w:rFonts w:hint="default" w:ascii="Times New Roman" w:hAnsi="Times New Roman" w:eastAsia="Times New Roman" w:cs="Times New Roman"/>
                <w:sz w:val="24"/>
                <w:szCs w:val="24"/>
                <w:rtl w:val="0"/>
                <w:lang w:val="en-US"/>
              </w:rPr>
            </w:pPr>
            <w:r>
              <w:rPr>
                <w:rFonts w:hint="default" w:ascii="Times New Roman" w:hAnsi="Times New Roman" w:eastAsia="Times New Roman" w:cs="Times New Roman"/>
                <w:sz w:val="24"/>
                <w:szCs w:val="24"/>
                <w:rtl w:val="0"/>
                <w:lang w:val="en-US"/>
              </w:rPr>
              <w:t>83</w:t>
            </w:r>
          </w:p>
          <w:p w14:paraId="0AA7FC3A">
            <w:pPr>
              <w:spacing w:before="0" w:after="0" w:line="360" w:lineRule="auto"/>
              <w:ind w:right="105"/>
              <w:jc w:val="left"/>
              <w:rPr>
                <w:rFonts w:hint="default" w:ascii="Times New Roman" w:hAnsi="Times New Roman" w:eastAsia="Times New Roman" w:cs="Times New Roman"/>
                <w:sz w:val="24"/>
                <w:szCs w:val="24"/>
                <w:rtl w:val="0"/>
                <w:lang w:val="en-US"/>
              </w:rPr>
            </w:pPr>
            <w:r>
              <w:rPr>
                <w:rFonts w:hint="default" w:ascii="Times New Roman" w:hAnsi="Times New Roman" w:eastAsia="Times New Roman" w:cs="Times New Roman"/>
                <w:sz w:val="24"/>
                <w:szCs w:val="24"/>
                <w:rtl w:val="0"/>
                <w:lang w:val="en-US"/>
              </w:rPr>
              <w:t>85</w:t>
            </w:r>
          </w:p>
          <w:p w14:paraId="3D8536E4">
            <w:pPr>
              <w:spacing w:before="0" w:after="0" w:line="360" w:lineRule="auto"/>
              <w:ind w:right="105"/>
              <w:jc w:val="left"/>
              <w:rPr>
                <w:rFonts w:hint="default" w:ascii="Times New Roman" w:hAnsi="Times New Roman" w:eastAsia="Times New Roman" w:cs="Times New Roman"/>
                <w:sz w:val="24"/>
                <w:szCs w:val="24"/>
                <w:rtl w:val="0"/>
                <w:lang w:val="en-US"/>
              </w:rPr>
            </w:pPr>
            <w:r>
              <w:rPr>
                <w:rFonts w:hint="default" w:ascii="Times New Roman" w:hAnsi="Times New Roman" w:eastAsia="Times New Roman" w:cs="Times New Roman"/>
                <w:sz w:val="24"/>
                <w:szCs w:val="24"/>
                <w:rtl w:val="0"/>
                <w:lang w:val="en-US"/>
              </w:rPr>
              <w:t>88</w:t>
            </w:r>
          </w:p>
          <w:p w14:paraId="4DDD16A2">
            <w:pPr>
              <w:spacing w:before="0" w:after="0" w:line="360" w:lineRule="auto"/>
              <w:ind w:right="105"/>
              <w:jc w:val="left"/>
              <w:rPr>
                <w:rFonts w:hint="default" w:ascii="Times New Roman" w:hAnsi="Times New Roman" w:eastAsia="Times New Roman" w:cs="Times New Roman"/>
                <w:sz w:val="24"/>
                <w:szCs w:val="24"/>
                <w:rtl w:val="0"/>
                <w:lang w:val="en-US"/>
              </w:rPr>
            </w:pPr>
            <w:r>
              <w:rPr>
                <w:rFonts w:hint="default" w:ascii="Times New Roman" w:hAnsi="Times New Roman" w:eastAsia="Times New Roman" w:cs="Times New Roman"/>
                <w:sz w:val="24"/>
                <w:szCs w:val="24"/>
                <w:rtl w:val="0"/>
                <w:lang w:val="en-US"/>
              </w:rPr>
              <w:t>91</w:t>
            </w:r>
          </w:p>
          <w:p w14:paraId="3DB9B75B">
            <w:pPr>
              <w:spacing w:before="0" w:after="0" w:line="360" w:lineRule="auto"/>
              <w:ind w:right="105"/>
              <w:jc w:val="left"/>
              <w:rPr>
                <w:rFonts w:hint="default" w:ascii="Times New Roman" w:hAnsi="Times New Roman" w:eastAsia="Times New Roman" w:cs="Times New Roman"/>
                <w:sz w:val="24"/>
                <w:szCs w:val="24"/>
                <w:rtl w:val="0"/>
                <w:lang w:val="en-US"/>
              </w:rPr>
            </w:pPr>
            <w:r>
              <w:rPr>
                <w:rFonts w:hint="default" w:ascii="Times New Roman" w:hAnsi="Times New Roman" w:eastAsia="Times New Roman" w:cs="Times New Roman"/>
                <w:sz w:val="24"/>
                <w:szCs w:val="24"/>
                <w:rtl w:val="0"/>
                <w:lang w:val="en-US"/>
              </w:rPr>
              <w:t>94</w:t>
            </w:r>
          </w:p>
          <w:p w14:paraId="02DD80AF">
            <w:pPr>
              <w:spacing w:before="0" w:after="0" w:line="360" w:lineRule="auto"/>
              <w:ind w:right="105"/>
              <w:jc w:val="left"/>
              <w:rPr>
                <w:rFonts w:hint="default" w:ascii="Times New Roman" w:hAnsi="Times New Roman" w:eastAsia="Times New Roman" w:cs="Times New Roman"/>
                <w:sz w:val="24"/>
                <w:szCs w:val="24"/>
                <w:rtl w:val="0"/>
                <w:lang w:val="en-US"/>
              </w:rPr>
            </w:pPr>
            <w:r>
              <w:rPr>
                <w:rFonts w:hint="default" w:ascii="Times New Roman" w:hAnsi="Times New Roman" w:eastAsia="Times New Roman" w:cs="Times New Roman"/>
                <w:sz w:val="24"/>
                <w:szCs w:val="24"/>
                <w:rtl w:val="0"/>
                <w:lang w:val="en-US"/>
              </w:rPr>
              <w:t>95</w:t>
            </w:r>
          </w:p>
          <w:p w14:paraId="73B1AB1E">
            <w:pPr>
              <w:spacing w:before="0" w:after="0" w:line="360" w:lineRule="auto"/>
              <w:ind w:right="105"/>
              <w:jc w:val="left"/>
              <w:rPr>
                <w:rFonts w:hint="default" w:ascii="Times New Roman" w:hAnsi="Times New Roman" w:eastAsia="Times New Roman" w:cs="Times New Roman"/>
                <w:sz w:val="24"/>
                <w:szCs w:val="24"/>
                <w:rtl w:val="0"/>
                <w:lang w:val="en-US"/>
              </w:rPr>
            </w:pPr>
            <w:r>
              <w:rPr>
                <w:rFonts w:hint="default" w:ascii="Times New Roman" w:hAnsi="Times New Roman" w:eastAsia="Times New Roman" w:cs="Times New Roman"/>
                <w:sz w:val="24"/>
                <w:szCs w:val="24"/>
                <w:rtl w:val="0"/>
                <w:lang w:val="en-US"/>
              </w:rPr>
              <w:t>101</w:t>
            </w:r>
          </w:p>
          <w:p w14:paraId="3C77B595">
            <w:pPr>
              <w:spacing w:before="0" w:after="0" w:line="360" w:lineRule="auto"/>
              <w:ind w:right="105"/>
              <w:jc w:val="left"/>
              <w:rPr>
                <w:rFonts w:hint="default" w:ascii="Times New Roman" w:hAnsi="Times New Roman" w:eastAsia="Times New Roman" w:cs="Times New Roman"/>
                <w:sz w:val="24"/>
                <w:szCs w:val="24"/>
                <w:rtl w:val="0"/>
                <w:lang w:val="en-US"/>
              </w:rPr>
            </w:pPr>
            <w:r>
              <w:rPr>
                <w:rFonts w:hint="default" w:ascii="Times New Roman" w:hAnsi="Times New Roman" w:eastAsia="Times New Roman" w:cs="Times New Roman"/>
                <w:sz w:val="24"/>
                <w:szCs w:val="24"/>
                <w:rtl w:val="0"/>
                <w:lang w:val="en-US"/>
              </w:rPr>
              <w:t>102</w:t>
            </w:r>
          </w:p>
          <w:p w14:paraId="5395F56F">
            <w:pPr>
              <w:spacing w:before="0" w:after="0" w:line="360" w:lineRule="auto"/>
              <w:ind w:right="105" w:rightChars="0"/>
              <w:jc w:val="left"/>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rtl w:val="0"/>
                <w:lang w:val="en-US"/>
              </w:rPr>
              <w:t>104</w:t>
            </w:r>
          </w:p>
        </w:tc>
      </w:tr>
      <w:tr w14:paraId="7563326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747" w:hRule="atLeast"/>
        </w:trPr>
        <w:tc>
          <w:tcPr>
            <w:tcW w:w="7988" w:type="dxa"/>
            <w:tcMar>
              <w:top w:w="100" w:type="dxa"/>
              <w:left w:w="100" w:type="dxa"/>
              <w:bottom w:w="100" w:type="dxa"/>
              <w:right w:w="100" w:type="dxa"/>
            </w:tcMar>
            <w:vAlign w:val="top"/>
          </w:tcPr>
          <w:p w14:paraId="493DFFFC">
            <w:pPr>
              <w:spacing w:before="0" w:after="0" w:line="360" w:lineRule="auto"/>
              <w:ind w:right="-70" w:rightChars="-32"/>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V тарау. Нәтижелер</w:t>
            </w:r>
          </w:p>
          <w:p w14:paraId="09D408A6">
            <w:pPr>
              <w:spacing w:before="0" w:after="0" w:line="360" w:lineRule="auto"/>
              <w:ind w:right="-70" w:rightChars="-32"/>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5.1 Кіріспе</w:t>
            </w:r>
          </w:p>
          <w:p w14:paraId="6A6998C2">
            <w:pPr>
              <w:spacing w:before="0" w:after="0" w:line="360" w:lineRule="auto"/>
              <w:ind w:right="-70" w:rightChars="-32"/>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5.2 Мұғалімдер мен студенттердің сауалнама нәтижелері</w:t>
            </w:r>
          </w:p>
          <w:p w14:paraId="5D91AFBD">
            <w:pPr>
              <w:spacing w:before="0" w:after="0" w:line="360" w:lineRule="auto"/>
              <w:ind w:right="-70" w:rightChars="-32"/>
              <w:jc w:val="both"/>
              <w:rPr>
                <w:rFonts w:hint="default" w:ascii="Times New Roman" w:hAnsi="Times New Roman" w:eastAsia="SimSun" w:cs="Times New Roman"/>
                <w:i w:val="0"/>
                <w:iCs w:val="0"/>
                <w:color w:val="000000"/>
                <w:sz w:val="24"/>
                <w:szCs w:val="24"/>
                <w:highlight w:val="none"/>
                <w:u w:val="none"/>
                <w:vertAlign w:val="baseline"/>
              </w:rPr>
            </w:pPr>
            <w:r>
              <w:rPr>
                <w:rFonts w:hint="default" w:ascii="Times New Roman" w:hAnsi="Times New Roman" w:eastAsia="SimSun" w:cs="Times New Roman"/>
                <w:i w:val="0"/>
                <w:iCs w:val="0"/>
                <w:color w:val="000000"/>
                <w:sz w:val="24"/>
                <w:szCs w:val="24"/>
                <w:highlight w:val="none"/>
                <w:u w:val="none"/>
                <w:vertAlign w:val="baseline"/>
              </w:rPr>
              <w:t>5.2.1 STEM білім беру</w:t>
            </w:r>
            <w:r>
              <w:rPr>
                <w:rFonts w:hint="default" w:ascii="Times New Roman" w:hAnsi="Times New Roman" w:eastAsia="SimSun" w:cs="Times New Roman"/>
                <w:i w:val="0"/>
                <w:iCs w:val="0"/>
                <w:color w:val="000000"/>
                <w:sz w:val="24"/>
                <w:szCs w:val="24"/>
                <w:highlight w:val="none"/>
                <w:u w:val="none"/>
                <w:vertAlign w:val="baseline"/>
                <w:lang w:val="kk-KZ"/>
              </w:rPr>
              <w:t xml:space="preserve"> негізінде </w:t>
            </w:r>
            <w:r>
              <w:rPr>
                <w:rFonts w:hint="default" w:ascii="Times New Roman" w:hAnsi="Times New Roman" w:eastAsia="SimSun" w:cs="Times New Roman"/>
                <w:i w:val="0"/>
                <w:iCs w:val="0"/>
                <w:color w:val="000000"/>
                <w:sz w:val="24"/>
                <w:szCs w:val="24"/>
                <w:highlight w:val="none"/>
                <w:u w:val="none"/>
                <w:vertAlign w:val="baseline"/>
              </w:rPr>
              <w:t>оқыту әдістері, ресурстары және қиындықтары</w:t>
            </w:r>
          </w:p>
          <w:p w14:paraId="1C2FAF01">
            <w:pPr>
              <w:spacing w:before="0" w:after="0" w:line="360" w:lineRule="auto"/>
              <w:ind w:right="-70" w:rightChars="-32"/>
              <w:jc w:val="both"/>
              <w:rPr>
                <w:rFonts w:hint="default" w:ascii="Times New Roman" w:hAnsi="Times New Roman" w:cs="Times New Roman"/>
                <w:i w:val="0"/>
                <w:iCs w:val="0"/>
                <w:color w:val="000000"/>
                <w:sz w:val="24"/>
                <w:szCs w:val="24"/>
                <w:highlight w:val="none"/>
                <w:u w:val="none"/>
                <w:vertAlign w:val="baseline"/>
              </w:rPr>
            </w:pPr>
            <w:r>
              <w:rPr>
                <w:rFonts w:hint="default" w:ascii="Times New Roman" w:hAnsi="Times New Roman" w:cs="Times New Roman"/>
                <w:i w:val="0"/>
                <w:iCs w:val="0"/>
                <w:color w:val="000000"/>
                <w:sz w:val="24"/>
                <w:szCs w:val="24"/>
                <w:highlight w:val="none"/>
                <w:u w:val="none"/>
                <w:vertAlign w:val="baseline"/>
              </w:rPr>
              <w:t>5.2.2 STEM білім беру</w:t>
            </w:r>
            <w:r>
              <w:rPr>
                <w:rFonts w:hint="default" w:ascii="Times New Roman" w:hAnsi="Times New Roman" w:cs="Times New Roman"/>
                <w:i w:val="0"/>
                <w:iCs w:val="0"/>
                <w:color w:val="000000"/>
                <w:sz w:val="24"/>
                <w:szCs w:val="24"/>
                <w:highlight w:val="none"/>
                <w:u w:val="none"/>
                <w:vertAlign w:val="baseline"/>
                <w:lang w:val="kk-KZ"/>
              </w:rPr>
              <w:t xml:space="preserve"> негізінде </w:t>
            </w:r>
            <w:r>
              <w:rPr>
                <w:rFonts w:hint="default" w:ascii="Times New Roman" w:hAnsi="Times New Roman" w:cs="Times New Roman"/>
                <w:i w:val="0"/>
                <w:iCs w:val="0"/>
                <w:color w:val="000000"/>
                <w:sz w:val="24"/>
                <w:szCs w:val="24"/>
                <w:highlight w:val="none"/>
                <w:u w:val="none"/>
                <w:vertAlign w:val="baseline"/>
              </w:rPr>
              <w:t>оқытудың қажеттілігі</w:t>
            </w:r>
          </w:p>
          <w:p w14:paraId="40E8551E">
            <w:pPr>
              <w:spacing w:before="0" w:after="0" w:line="360" w:lineRule="auto"/>
              <w:ind w:right="-70" w:rightChars="-32"/>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5.3 Білім беру бағдарламасының оқу пәндері мен нәтижелерін анықтау</w:t>
            </w:r>
          </w:p>
          <w:p w14:paraId="736D534E">
            <w:pPr>
              <w:spacing w:before="0" w:after="0" w:line="360" w:lineRule="auto"/>
              <w:ind w:right="-70" w:rightChars="-32"/>
              <w:jc w:val="both"/>
              <w:rPr>
                <w:rFonts w:hint="default" w:ascii="Times New Roman" w:hAnsi="Times New Roman" w:eastAsia="SimSun" w:cs="Times New Roman"/>
                <w:i w:val="0"/>
                <w:iCs w:val="0"/>
                <w:color w:val="000000"/>
                <w:sz w:val="24"/>
                <w:szCs w:val="24"/>
                <w:highlight w:val="none"/>
                <w:u w:val="none"/>
                <w:vertAlign w:val="baseline"/>
              </w:rPr>
            </w:pPr>
            <w:r>
              <w:rPr>
                <w:rFonts w:hint="default" w:ascii="Times New Roman" w:hAnsi="Times New Roman" w:eastAsia="SimSun" w:cs="Times New Roman"/>
                <w:i w:val="0"/>
                <w:iCs w:val="0"/>
                <w:color w:val="000000"/>
                <w:sz w:val="24"/>
                <w:szCs w:val="24"/>
                <w:highlight w:val="none"/>
                <w:u w:val="none"/>
                <w:vertAlign w:val="baseline"/>
              </w:rPr>
              <w:t>5.3.1 Оқу пәндері</w:t>
            </w:r>
          </w:p>
          <w:p w14:paraId="47467726">
            <w:pPr>
              <w:spacing w:before="0" w:after="0" w:line="360" w:lineRule="auto"/>
              <w:ind w:right="-70" w:rightChars="-32"/>
              <w:jc w:val="both"/>
              <w:rPr>
                <w:rFonts w:hint="default" w:ascii="Times New Roman" w:hAnsi="Times New Roman" w:eastAsia="SimSun" w:cs="Times New Roman"/>
                <w:i w:val="0"/>
                <w:iCs w:val="0"/>
                <w:color w:val="000000"/>
                <w:sz w:val="24"/>
                <w:szCs w:val="24"/>
                <w:highlight w:val="none"/>
                <w:u w:val="none"/>
                <w:vertAlign w:val="baseline"/>
              </w:rPr>
            </w:pPr>
            <w:r>
              <w:rPr>
                <w:rFonts w:hint="default" w:ascii="Times New Roman" w:hAnsi="Times New Roman" w:eastAsia="SimSun" w:cs="Times New Roman"/>
                <w:i w:val="0"/>
                <w:iCs w:val="0"/>
                <w:color w:val="000000"/>
                <w:sz w:val="24"/>
                <w:szCs w:val="24"/>
                <w:highlight w:val="none"/>
                <w:u w:val="none"/>
                <w:vertAlign w:val="baseline"/>
              </w:rPr>
              <w:t>5.3.2 Оқу нәтижелері</w:t>
            </w:r>
          </w:p>
          <w:p w14:paraId="732D32A4">
            <w:pPr>
              <w:spacing w:before="0" w:after="0" w:line="360" w:lineRule="auto"/>
              <w:ind w:right="-70" w:rightChars="-32"/>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5.4 STEMapproach цифрлық білім беру ресурсы мен оқыту әдістемесін жасау</w:t>
            </w:r>
          </w:p>
          <w:p w14:paraId="105AFABA">
            <w:pPr>
              <w:spacing w:before="0" w:after="0" w:line="360" w:lineRule="auto"/>
              <w:ind w:right="-70" w:rightChars="-32"/>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5.5 STEM білім беру негізінде болашақ информатика мұғалімдерін дайындау тиімділігін эксперимент арқылы тексеру нәтижелері</w:t>
            </w:r>
          </w:p>
          <w:p w14:paraId="07C82557">
            <w:pPr>
              <w:spacing w:before="0" w:after="0" w:line="360" w:lineRule="auto"/>
              <w:ind w:right="-70" w:rightChars="-32"/>
              <w:jc w:val="both"/>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rPr>
              <w:t>5.6 Қорытынды</w:t>
            </w:r>
          </w:p>
        </w:tc>
        <w:tc>
          <w:tcPr>
            <w:tcW w:w="836" w:type="dxa"/>
            <w:tcMar>
              <w:top w:w="100" w:type="dxa"/>
              <w:left w:w="100" w:type="dxa"/>
              <w:bottom w:w="100" w:type="dxa"/>
              <w:right w:w="100" w:type="dxa"/>
            </w:tcMar>
            <w:vAlign w:val="top"/>
          </w:tcPr>
          <w:p w14:paraId="1705200D">
            <w:pPr>
              <w:spacing w:before="0" w:after="0" w:line="360" w:lineRule="auto"/>
              <w:ind w:left="0" w:right="105" w:firstLine="0"/>
              <w:jc w:val="both"/>
              <w:rPr>
                <w:rFonts w:hint="default" w:ascii="Times New Roman" w:hAnsi="Times New Roman" w:eastAsia="Times New Roman" w:cs="Times New Roman"/>
                <w:sz w:val="24"/>
                <w:szCs w:val="24"/>
                <w:rtl w:val="0"/>
                <w:lang w:val="en-US"/>
              </w:rPr>
            </w:pPr>
            <w:r>
              <w:rPr>
                <w:rFonts w:hint="default" w:ascii="Times New Roman" w:hAnsi="Times New Roman" w:eastAsia="Times New Roman" w:cs="Times New Roman"/>
                <w:sz w:val="24"/>
                <w:szCs w:val="24"/>
                <w:rtl w:val="0"/>
              </w:rPr>
              <w:t>10</w:t>
            </w:r>
            <w:r>
              <w:rPr>
                <w:rFonts w:hint="default" w:ascii="Times New Roman" w:hAnsi="Times New Roman" w:eastAsia="Times New Roman" w:cs="Times New Roman"/>
                <w:sz w:val="24"/>
                <w:szCs w:val="24"/>
                <w:rtl w:val="0"/>
                <w:lang w:val="en-US"/>
              </w:rPr>
              <w:t>5</w:t>
            </w:r>
          </w:p>
          <w:p w14:paraId="4A8E4B3B">
            <w:pPr>
              <w:spacing w:before="0" w:after="0" w:line="360" w:lineRule="auto"/>
              <w:ind w:left="0" w:right="105" w:firstLine="0"/>
              <w:jc w:val="both"/>
              <w:rPr>
                <w:rFonts w:hint="default" w:ascii="Times New Roman" w:hAnsi="Times New Roman" w:eastAsia="Times New Roman" w:cs="Times New Roman"/>
                <w:sz w:val="24"/>
                <w:szCs w:val="24"/>
                <w:rtl w:val="0"/>
                <w:lang w:val="en-US"/>
              </w:rPr>
            </w:pPr>
            <w:r>
              <w:rPr>
                <w:rFonts w:hint="default" w:ascii="Times New Roman" w:hAnsi="Times New Roman" w:eastAsia="Times New Roman" w:cs="Times New Roman"/>
                <w:sz w:val="24"/>
                <w:szCs w:val="24"/>
                <w:rtl w:val="0"/>
                <w:lang w:val="en-US"/>
              </w:rPr>
              <w:t>105</w:t>
            </w:r>
          </w:p>
          <w:p w14:paraId="7BCC1049">
            <w:pPr>
              <w:spacing w:before="0" w:after="0" w:line="360" w:lineRule="auto"/>
              <w:ind w:left="0" w:right="105" w:firstLine="0"/>
              <w:jc w:val="both"/>
              <w:rPr>
                <w:rFonts w:hint="default" w:ascii="Times New Roman" w:hAnsi="Times New Roman" w:eastAsia="Times New Roman" w:cs="Times New Roman"/>
                <w:sz w:val="24"/>
                <w:szCs w:val="24"/>
                <w:rtl w:val="0"/>
                <w:lang w:val="en-US"/>
              </w:rPr>
            </w:pPr>
            <w:r>
              <w:rPr>
                <w:rFonts w:hint="default" w:ascii="Times New Roman" w:hAnsi="Times New Roman" w:eastAsia="Times New Roman" w:cs="Times New Roman"/>
                <w:sz w:val="24"/>
                <w:szCs w:val="24"/>
                <w:rtl w:val="0"/>
                <w:lang w:val="en-US"/>
              </w:rPr>
              <w:t>106</w:t>
            </w:r>
          </w:p>
          <w:p w14:paraId="344A2A57">
            <w:pPr>
              <w:spacing w:before="0" w:after="0" w:line="360" w:lineRule="auto"/>
              <w:ind w:left="0" w:right="105" w:firstLine="0"/>
              <w:jc w:val="both"/>
              <w:rPr>
                <w:rFonts w:hint="default" w:ascii="Times New Roman" w:hAnsi="Times New Roman" w:eastAsia="Times New Roman" w:cs="Times New Roman"/>
                <w:sz w:val="24"/>
                <w:szCs w:val="24"/>
                <w:rtl w:val="0"/>
                <w:lang w:val="en-US"/>
              </w:rPr>
            </w:pPr>
          </w:p>
          <w:p w14:paraId="5BD1137F">
            <w:pPr>
              <w:spacing w:before="0" w:after="0" w:line="360" w:lineRule="auto"/>
              <w:ind w:left="0" w:right="105" w:firstLine="0"/>
              <w:jc w:val="both"/>
              <w:rPr>
                <w:rFonts w:hint="default" w:ascii="Times New Roman" w:hAnsi="Times New Roman" w:eastAsia="Times New Roman" w:cs="Times New Roman"/>
                <w:sz w:val="24"/>
                <w:szCs w:val="24"/>
                <w:rtl w:val="0"/>
                <w:lang w:val="en-US"/>
              </w:rPr>
            </w:pPr>
            <w:r>
              <w:rPr>
                <w:rFonts w:hint="default" w:ascii="Times New Roman" w:hAnsi="Times New Roman" w:eastAsia="Times New Roman" w:cs="Times New Roman"/>
                <w:sz w:val="24"/>
                <w:szCs w:val="24"/>
                <w:rtl w:val="0"/>
                <w:lang w:val="en-US"/>
              </w:rPr>
              <w:t>109</w:t>
            </w:r>
          </w:p>
          <w:p w14:paraId="647A8A8B">
            <w:pPr>
              <w:spacing w:before="0" w:after="0" w:line="360" w:lineRule="auto"/>
              <w:ind w:left="0" w:right="105" w:firstLine="0"/>
              <w:jc w:val="both"/>
              <w:rPr>
                <w:rFonts w:hint="default" w:ascii="Times New Roman" w:hAnsi="Times New Roman" w:eastAsia="Times New Roman" w:cs="Times New Roman"/>
                <w:sz w:val="24"/>
                <w:szCs w:val="24"/>
                <w:rtl w:val="0"/>
                <w:lang w:val="en-US"/>
              </w:rPr>
            </w:pPr>
            <w:r>
              <w:rPr>
                <w:rFonts w:hint="default" w:ascii="Times New Roman" w:hAnsi="Times New Roman" w:eastAsia="Times New Roman" w:cs="Times New Roman"/>
                <w:sz w:val="24"/>
                <w:szCs w:val="24"/>
                <w:rtl w:val="0"/>
                <w:lang w:val="en-US"/>
              </w:rPr>
              <w:t>116</w:t>
            </w:r>
          </w:p>
          <w:p w14:paraId="219EA8DA">
            <w:pPr>
              <w:spacing w:before="0" w:after="0" w:line="360" w:lineRule="auto"/>
              <w:ind w:left="0" w:right="105" w:firstLine="0"/>
              <w:jc w:val="both"/>
              <w:rPr>
                <w:rFonts w:hint="default" w:ascii="Times New Roman" w:hAnsi="Times New Roman" w:eastAsia="Times New Roman" w:cs="Times New Roman"/>
                <w:sz w:val="24"/>
                <w:szCs w:val="24"/>
                <w:rtl w:val="0"/>
                <w:lang w:val="en-US"/>
              </w:rPr>
            </w:pPr>
            <w:r>
              <w:rPr>
                <w:rFonts w:hint="default" w:ascii="Times New Roman" w:hAnsi="Times New Roman" w:eastAsia="Times New Roman" w:cs="Times New Roman"/>
                <w:sz w:val="24"/>
                <w:szCs w:val="24"/>
                <w:rtl w:val="0"/>
                <w:lang w:val="en-US"/>
              </w:rPr>
              <w:t>120</w:t>
            </w:r>
          </w:p>
          <w:p w14:paraId="0510999A">
            <w:pPr>
              <w:spacing w:before="0" w:after="0" w:line="360" w:lineRule="auto"/>
              <w:ind w:left="0" w:right="105" w:firstLine="0"/>
              <w:jc w:val="both"/>
              <w:rPr>
                <w:rFonts w:hint="default" w:ascii="Times New Roman" w:hAnsi="Times New Roman" w:eastAsia="Times New Roman" w:cs="Times New Roman"/>
                <w:sz w:val="24"/>
                <w:szCs w:val="24"/>
                <w:rtl w:val="0"/>
                <w:lang w:val="en-US"/>
              </w:rPr>
            </w:pPr>
            <w:r>
              <w:rPr>
                <w:rFonts w:hint="default" w:ascii="Times New Roman" w:hAnsi="Times New Roman" w:eastAsia="Times New Roman" w:cs="Times New Roman"/>
                <w:sz w:val="24"/>
                <w:szCs w:val="24"/>
                <w:rtl w:val="0"/>
                <w:lang w:val="en-US"/>
              </w:rPr>
              <w:t>125</w:t>
            </w:r>
          </w:p>
          <w:p w14:paraId="0578CA60">
            <w:pPr>
              <w:spacing w:before="0" w:after="0" w:line="360" w:lineRule="auto"/>
              <w:ind w:left="0" w:right="105" w:firstLine="0"/>
              <w:jc w:val="both"/>
              <w:rPr>
                <w:rFonts w:hint="default" w:ascii="Times New Roman" w:hAnsi="Times New Roman" w:eastAsia="Times New Roman" w:cs="Times New Roman"/>
                <w:sz w:val="24"/>
                <w:szCs w:val="24"/>
                <w:rtl w:val="0"/>
                <w:lang w:val="en-US"/>
              </w:rPr>
            </w:pPr>
            <w:r>
              <w:rPr>
                <w:rFonts w:hint="default" w:ascii="Times New Roman" w:hAnsi="Times New Roman" w:eastAsia="Times New Roman" w:cs="Times New Roman"/>
                <w:sz w:val="24"/>
                <w:szCs w:val="24"/>
                <w:rtl w:val="0"/>
                <w:lang w:val="en-US"/>
              </w:rPr>
              <w:t>128</w:t>
            </w:r>
          </w:p>
          <w:p w14:paraId="1E3ADC14">
            <w:pPr>
              <w:spacing w:before="0" w:after="0" w:line="360" w:lineRule="auto"/>
              <w:ind w:left="0" w:right="105" w:firstLine="0"/>
              <w:jc w:val="both"/>
              <w:rPr>
                <w:rFonts w:hint="default" w:ascii="Times New Roman" w:hAnsi="Times New Roman" w:eastAsia="Times New Roman" w:cs="Times New Roman"/>
                <w:sz w:val="24"/>
                <w:szCs w:val="24"/>
                <w:rtl w:val="0"/>
                <w:lang w:val="en-US"/>
              </w:rPr>
            </w:pPr>
          </w:p>
          <w:p w14:paraId="5AE86D9C">
            <w:pPr>
              <w:spacing w:before="0" w:after="0" w:line="360" w:lineRule="auto"/>
              <w:ind w:left="0" w:right="105" w:firstLine="0"/>
              <w:jc w:val="both"/>
              <w:rPr>
                <w:rFonts w:hint="default" w:ascii="Times New Roman" w:hAnsi="Times New Roman" w:eastAsia="Times New Roman" w:cs="Times New Roman"/>
                <w:sz w:val="24"/>
                <w:szCs w:val="24"/>
                <w:rtl w:val="0"/>
                <w:lang w:val="en-US"/>
              </w:rPr>
            </w:pPr>
            <w:r>
              <w:rPr>
                <w:rFonts w:hint="default" w:ascii="Times New Roman" w:hAnsi="Times New Roman" w:eastAsia="Times New Roman" w:cs="Times New Roman"/>
                <w:sz w:val="24"/>
                <w:szCs w:val="24"/>
                <w:rtl w:val="0"/>
                <w:lang w:val="en-US"/>
              </w:rPr>
              <w:t>138</w:t>
            </w:r>
          </w:p>
          <w:p w14:paraId="3DA16618">
            <w:pPr>
              <w:spacing w:before="0" w:after="0" w:line="360" w:lineRule="auto"/>
              <w:ind w:left="0" w:right="105" w:firstLine="0"/>
              <w:jc w:val="center"/>
              <w:rPr>
                <w:rFonts w:hint="default" w:ascii="Times New Roman" w:hAnsi="Times New Roman" w:eastAsia="Times New Roman" w:cs="Times New Roman"/>
                <w:sz w:val="24"/>
                <w:szCs w:val="24"/>
                <w:rtl w:val="0"/>
                <w:lang w:val="en-US"/>
              </w:rPr>
            </w:pPr>
          </w:p>
          <w:p w14:paraId="2332472D">
            <w:pPr>
              <w:spacing w:before="0" w:after="0" w:line="360" w:lineRule="auto"/>
              <w:ind w:left="0" w:right="105" w:firstLine="0"/>
              <w:jc w:val="both"/>
              <w:rPr>
                <w:rFonts w:hint="default" w:ascii="Times New Roman" w:hAnsi="Times New Roman" w:eastAsia="Times New Roman" w:cs="Times New Roman"/>
                <w:sz w:val="24"/>
                <w:szCs w:val="24"/>
                <w:rtl w:val="0"/>
                <w:lang w:val="en-US"/>
              </w:rPr>
            </w:pPr>
            <w:r>
              <w:rPr>
                <w:rFonts w:hint="default" w:ascii="Times New Roman" w:hAnsi="Times New Roman" w:eastAsia="Times New Roman" w:cs="Times New Roman"/>
                <w:sz w:val="24"/>
                <w:szCs w:val="24"/>
                <w:rtl w:val="0"/>
                <w:lang w:val="en-US"/>
              </w:rPr>
              <w:t>157</w:t>
            </w:r>
          </w:p>
          <w:p w14:paraId="6713A858">
            <w:pPr>
              <w:spacing w:before="0" w:after="0" w:line="360" w:lineRule="auto"/>
              <w:ind w:left="0" w:leftChars="0" w:right="105" w:rightChars="0" w:firstLine="0" w:firstLineChars="0"/>
              <w:jc w:val="both"/>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rtl w:val="0"/>
                <w:lang w:val="en-US"/>
              </w:rPr>
              <w:t>168</w:t>
            </w:r>
          </w:p>
        </w:tc>
      </w:tr>
      <w:tr w14:paraId="4F807E34">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637" w:hRule="atLeast"/>
        </w:trPr>
        <w:tc>
          <w:tcPr>
            <w:tcW w:w="7988" w:type="dxa"/>
            <w:tcMar>
              <w:top w:w="100" w:type="dxa"/>
              <w:left w:w="100" w:type="dxa"/>
              <w:bottom w:w="100" w:type="dxa"/>
              <w:right w:w="100" w:type="dxa"/>
            </w:tcMar>
            <w:vAlign w:val="top"/>
          </w:tcPr>
          <w:p w14:paraId="2B0D28B4">
            <w:pPr>
              <w:shd w:val="clear" w:fill="FFFFFF"/>
              <w:spacing w:before="0" w:after="0" w:line="360" w:lineRule="auto"/>
              <w:ind w:right="-70" w:rightChars="-32"/>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VI тарау. Зерттеу нәтижелерін талдау</w:t>
            </w:r>
          </w:p>
          <w:p w14:paraId="6D704A59">
            <w:pPr>
              <w:spacing w:before="0" w:after="0" w:line="360" w:lineRule="auto"/>
              <w:ind w:right="-70" w:rightChars="-32"/>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6.1 Мұғалімдер мен студенттердің сауалнама нәтижелерін талдау</w:t>
            </w:r>
          </w:p>
          <w:p w14:paraId="558ED1C2">
            <w:pPr>
              <w:spacing w:before="0" w:after="0" w:line="360" w:lineRule="auto"/>
              <w:ind w:right="-70" w:rightChars="-32"/>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6.2 Білім беру бағдарламасының нәтижелерін контент-талдау</w:t>
            </w:r>
          </w:p>
          <w:p w14:paraId="7B605509">
            <w:pPr>
              <w:spacing w:before="0" w:after="0" w:line="360" w:lineRule="auto"/>
              <w:ind w:right="-70" w:rightChars="-32"/>
              <w:jc w:val="both"/>
              <w:rPr>
                <w:rFonts w:hint="default" w:ascii="Times New Roman" w:hAnsi="Times New Roman" w:cs="Times New Roman"/>
                <w:i w:val="0"/>
                <w:iCs w:val="0"/>
                <w:color w:val="000000"/>
                <w:sz w:val="24"/>
                <w:szCs w:val="24"/>
                <w:highlight w:val="none"/>
                <w:u w:val="none"/>
                <w:vertAlign w:val="baseline"/>
              </w:rPr>
            </w:pPr>
            <w:r>
              <w:rPr>
                <w:rFonts w:hint="default" w:ascii="Times New Roman" w:hAnsi="Times New Roman" w:cs="Times New Roman"/>
                <w:i w:val="0"/>
                <w:iCs w:val="0"/>
                <w:color w:val="000000"/>
                <w:sz w:val="24"/>
                <w:szCs w:val="24"/>
                <w:highlight w:val="none"/>
                <w:u w:val="none"/>
                <w:shd w:val="clear" w:fill="FFFFFF"/>
                <w:vertAlign w:val="baseline"/>
              </w:rPr>
              <w:t xml:space="preserve">6.3 </w:t>
            </w:r>
            <w:r>
              <w:rPr>
                <w:rFonts w:hint="default" w:ascii="Times New Roman" w:hAnsi="Times New Roman" w:cs="Times New Roman"/>
                <w:i w:val="0"/>
                <w:iCs w:val="0"/>
                <w:color w:val="000000"/>
                <w:sz w:val="24"/>
                <w:szCs w:val="24"/>
                <w:highlight w:val="none"/>
                <w:u w:val="none"/>
                <w:vertAlign w:val="baseline"/>
              </w:rPr>
              <w:t>STEMapproach цифрлық білім беру ресурсы мен оқыту әдістемесі</w:t>
            </w:r>
            <w:r>
              <w:rPr>
                <w:rFonts w:hint="default" w:ascii="Times New Roman" w:hAnsi="Times New Roman" w:cs="Times New Roman"/>
                <w:i w:val="0"/>
                <w:iCs w:val="0"/>
                <w:color w:val="000000"/>
                <w:sz w:val="22"/>
                <w:szCs w:val="22"/>
                <w:highlight w:val="none"/>
                <w:u w:val="none"/>
                <w:vertAlign w:val="baseline"/>
              </w:rPr>
              <w:t xml:space="preserve"> </w:t>
            </w:r>
            <w:r>
              <w:rPr>
                <w:rFonts w:hint="default" w:ascii="Times New Roman" w:hAnsi="Times New Roman" w:cs="Times New Roman"/>
                <w:i w:val="0"/>
                <w:iCs w:val="0"/>
                <w:color w:val="000000"/>
                <w:sz w:val="24"/>
                <w:szCs w:val="24"/>
                <w:highlight w:val="none"/>
                <w:u w:val="none"/>
                <w:vertAlign w:val="baseline"/>
              </w:rPr>
              <w:t>нәтижелерін талдау</w:t>
            </w:r>
          </w:p>
          <w:p w14:paraId="1F056160">
            <w:pPr>
              <w:spacing w:before="0" w:after="0" w:line="360" w:lineRule="auto"/>
              <w:ind w:right="-70" w:rightChars="-32"/>
              <w:jc w:val="both"/>
              <w:rPr>
                <w:rFonts w:hint="default" w:ascii="Times New Roman" w:hAnsi="Times New Roman" w:cs="Times New Roman"/>
                <w:i w:val="0"/>
                <w:iCs w:val="0"/>
                <w:color w:val="000000"/>
                <w:sz w:val="24"/>
                <w:szCs w:val="24"/>
                <w:highlight w:val="none"/>
                <w:u w:val="none"/>
                <w:vertAlign w:val="baseline"/>
                <w:rtl w:val="0"/>
                <w:lang w:val="en-US"/>
              </w:rPr>
            </w:pPr>
            <w:r>
              <w:rPr>
                <w:rFonts w:hint="default" w:ascii="Times New Roman" w:hAnsi="Times New Roman" w:eastAsia="Times New Roman" w:cs="Times New Roman"/>
                <w:sz w:val="24"/>
                <w:szCs w:val="24"/>
                <w:highlight w:val="none"/>
                <w:rtl w:val="0"/>
              </w:rPr>
              <w:t>6.</w:t>
            </w:r>
            <w:r>
              <w:rPr>
                <w:rFonts w:hint="default" w:ascii="Times New Roman" w:hAnsi="Times New Roman" w:eastAsia="Times New Roman" w:cs="Times New Roman"/>
                <w:sz w:val="24"/>
                <w:szCs w:val="24"/>
                <w:highlight w:val="none"/>
                <w:rtl w:val="0"/>
                <w:lang w:val="en-US"/>
              </w:rPr>
              <w:t>4</w:t>
            </w:r>
            <w:r>
              <w:rPr>
                <w:rFonts w:hint="default" w:ascii="Times New Roman" w:hAnsi="Times New Roman" w:eastAsia="Times New Roman" w:cs="Times New Roman"/>
                <w:sz w:val="24"/>
                <w:szCs w:val="24"/>
                <w:highlight w:val="none"/>
                <w:rtl w:val="0"/>
              </w:rPr>
              <w:t xml:space="preserve"> STEM білім беру негізінде болашақ информатика мұғалімдерін дайындау тиімділігін эксперимент арқылы тексеру нәтижелерін талдау</w:t>
            </w:r>
          </w:p>
        </w:tc>
        <w:tc>
          <w:tcPr>
            <w:tcW w:w="836" w:type="dxa"/>
            <w:tcMar>
              <w:top w:w="100" w:type="dxa"/>
              <w:left w:w="100" w:type="dxa"/>
              <w:bottom w:w="100" w:type="dxa"/>
              <w:right w:w="100" w:type="dxa"/>
            </w:tcMar>
            <w:vAlign w:val="top"/>
          </w:tcPr>
          <w:p w14:paraId="50A6074C">
            <w:pPr>
              <w:spacing w:before="0" w:after="0" w:line="360" w:lineRule="auto"/>
              <w:ind w:left="0" w:right="105" w:firstLine="0"/>
              <w:jc w:val="both"/>
              <w:rPr>
                <w:rFonts w:hint="default" w:ascii="Times New Roman" w:hAnsi="Times New Roman" w:eastAsia="Times New Roman" w:cs="Times New Roman"/>
                <w:sz w:val="24"/>
                <w:szCs w:val="24"/>
                <w:lang w:val="en-US"/>
              </w:rPr>
            </w:pPr>
            <w:r>
              <w:rPr>
                <w:rFonts w:hint="default" w:ascii="Times New Roman" w:hAnsi="Times New Roman" w:eastAsia="Times New Roman" w:cs="Times New Roman"/>
                <w:sz w:val="24"/>
                <w:szCs w:val="24"/>
                <w:rtl w:val="0"/>
              </w:rPr>
              <w:t>17</w:t>
            </w:r>
            <w:r>
              <w:rPr>
                <w:rFonts w:hint="default" w:ascii="Times New Roman" w:hAnsi="Times New Roman" w:eastAsia="Times New Roman" w:cs="Times New Roman"/>
                <w:sz w:val="24"/>
                <w:szCs w:val="24"/>
                <w:rtl w:val="0"/>
                <w:lang w:val="en-US"/>
              </w:rPr>
              <w:t>1</w:t>
            </w:r>
          </w:p>
          <w:p w14:paraId="1B6FC1F9">
            <w:pPr>
              <w:spacing w:before="0" w:after="0" w:line="360" w:lineRule="auto"/>
              <w:ind w:left="0" w:right="105" w:firstLine="0"/>
              <w:jc w:val="both"/>
              <w:rPr>
                <w:rFonts w:hint="default" w:ascii="Times New Roman" w:hAnsi="Times New Roman" w:eastAsia="Times New Roman" w:cs="Times New Roman"/>
                <w:sz w:val="24"/>
                <w:szCs w:val="24"/>
                <w:rtl w:val="0"/>
              </w:rPr>
            </w:pPr>
            <w:r>
              <w:rPr>
                <w:rFonts w:hint="default" w:ascii="Times New Roman" w:hAnsi="Times New Roman" w:eastAsia="Times New Roman" w:cs="Times New Roman"/>
                <w:sz w:val="24"/>
                <w:szCs w:val="24"/>
                <w:rtl w:val="0"/>
                <w:lang w:val="en-US"/>
              </w:rPr>
              <w:t>171</w:t>
            </w:r>
            <w:r>
              <w:rPr>
                <w:rFonts w:hint="default" w:ascii="Times New Roman" w:hAnsi="Times New Roman" w:eastAsia="Times New Roman" w:cs="Times New Roman"/>
                <w:sz w:val="24"/>
                <w:szCs w:val="24"/>
                <w:rtl w:val="0"/>
              </w:rPr>
              <w:t xml:space="preserve"> </w:t>
            </w:r>
          </w:p>
          <w:p w14:paraId="18086346">
            <w:pPr>
              <w:spacing w:before="0" w:after="0" w:line="360" w:lineRule="auto"/>
              <w:ind w:left="0" w:right="105" w:firstLine="0"/>
              <w:jc w:val="both"/>
              <w:rPr>
                <w:rFonts w:hint="default" w:ascii="Times New Roman" w:hAnsi="Times New Roman" w:eastAsia="Times New Roman" w:cs="Times New Roman"/>
                <w:sz w:val="24"/>
                <w:szCs w:val="24"/>
                <w:rtl w:val="0"/>
                <w:lang w:val="en-US"/>
              </w:rPr>
            </w:pPr>
            <w:r>
              <w:rPr>
                <w:rFonts w:hint="default" w:ascii="Times New Roman" w:hAnsi="Times New Roman" w:eastAsia="Times New Roman" w:cs="Times New Roman"/>
                <w:sz w:val="24"/>
                <w:szCs w:val="24"/>
                <w:rtl w:val="0"/>
                <w:lang w:val="en-US"/>
              </w:rPr>
              <w:t>189</w:t>
            </w:r>
          </w:p>
          <w:p w14:paraId="51C36E69">
            <w:pPr>
              <w:spacing w:before="0" w:after="0" w:line="360" w:lineRule="auto"/>
              <w:ind w:left="0" w:right="105" w:firstLine="0"/>
              <w:jc w:val="both"/>
              <w:rPr>
                <w:rFonts w:hint="default" w:ascii="Times New Roman" w:hAnsi="Times New Roman" w:eastAsia="Times New Roman" w:cs="Times New Roman"/>
                <w:sz w:val="24"/>
                <w:szCs w:val="24"/>
                <w:rtl w:val="0"/>
                <w:lang w:val="en-US"/>
              </w:rPr>
            </w:pPr>
          </w:p>
          <w:p w14:paraId="1DE49C38">
            <w:pPr>
              <w:spacing w:before="0" w:after="0" w:line="360" w:lineRule="auto"/>
              <w:ind w:left="0" w:right="105" w:firstLine="0"/>
              <w:jc w:val="both"/>
              <w:rPr>
                <w:rFonts w:hint="default" w:ascii="Times New Roman" w:hAnsi="Times New Roman" w:eastAsia="Times New Roman" w:cs="Times New Roman"/>
                <w:sz w:val="24"/>
                <w:szCs w:val="24"/>
                <w:rtl w:val="0"/>
                <w:lang w:val="en-US"/>
              </w:rPr>
            </w:pPr>
            <w:r>
              <w:rPr>
                <w:rFonts w:hint="default" w:ascii="Times New Roman" w:hAnsi="Times New Roman" w:eastAsia="Times New Roman" w:cs="Times New Roman"/>
                <w:sz w:val="24"/>
                <w:szCs w:val="24"/>
                <w:rtl w:val="0"/>
                <w:lang w:val="en-US"/>
              </w:rPr>
              <w:t>194</w:t>
            </w:r>
          </w:p>
          <w:p w14:paraId="616B067E">
            <w:pPr>
              <w:spacing w:before="0" w:after="0" w:line="360" w:lineRule="auto"/>
              <w:ind w:left="0" w:right="105" w:firstLine="0"/>
              <w:jc w:val="center"/>
              <w:rPr>
                <w:rFonts w:hint="default" w:ascii="Times New Roman" w:hAnsi="Times New Roman" w:eastAsia="Times New Roman" w:cs="Times New Roman"/>
                <w:sz w:val="24"/>
                <w:szCs w:val="24"/>
                <w:rtl w:val="0"/>
                <w:lang w:val="en-US"/>
              </w:rPr>
            </w:pPr>
          </w:p>
          <w:p w14:paraId="30E3A9CE">
            <w:pPr>
              <w:spacing w:before="0" w:after="0" w:line="360" w:lineRule="auto"/>
              <w:ind w:left="0" w:leftChars="0" w:right="105" w:rightChars="0" w:firstLine="0" w:firstLineChars="0"/>
              <w:jc w:val="center"/>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196</w:t>
            </w:r>
          </w:p>
        </w:tc>
      </w:tr>
      <w:tr w14:paraId="48471D4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143" w:hRule="atLeast"/>
        </w:trPr>
        <w:tc>
          <w:tcPr>
            <w:tcW w:w="7988" w:type="dxa"/>
            <w:shd w:val="clear" w:color="auto" w:fill="auto"/>
            <w:tcMar>
              <w:top w:w="100" w:type="dxa"/>
              <w:left w:w="100" w:type="dxa"/>
              <w:bottom w:w="100" w:type="dxa"/>
              <w:right w:w="100" w:type="dxa"/>
            </w:tcMar>
            <w:vAlign w:val="top"/>
          </w:tcPr>
          <w:p w14:paraId="41BE8243">
            <w:pPr>
              <w:shd w:val="clear" w:fill="FFFFFF"/>
              <w:spacing w:before="0" w:after="0" w:line="360" w:lineRule="auto"/>
              <w:ind w:right="-70" w:rightChars="-32"/>
              <w:jc w:val="both"/>
              <w:rPr>
                <w:rFonts w:hint="default" w:ascii="Times New Roman" w:hAnsi="Times New Roman" w:eastAsia="Times New Roman" w:cs="Times New Roman"/>
                <w:b/>
                <w:bCs/>
                <w:sz w:val="24"/>
                <w:szCs w:val="24"/>
                <w:highlight w:val="none"/>
                <w:lang w:val="ru"/>
              </w:rPr>
            </w:pPr>
            <w:r>
              <w:rPr>
                <w:rFonts w:hint="default" w:ascii="Times New Roman" w:hAnsi="Times New Roman" w:eastAsia="Times New Roman" w:cs="Times New Roman"/>
                <w:sz w:val="24"/>
                <w:szCs w:val="24"/>
                <w:highlight w:val="none"/>
                <w:rtl w:val="0"/>
              </w:rPr>
              <w:t xml:space="preserve"> </w:t>
            </w:r>
            <w:r>
              <w:rPr>
                <w:rFonts w:hint="default" w:ascii="Times New Roman" w:hAnsi="Times New Roman" w:eastAsia="Times New Roman" w:cs="Times New Roman"/>
                <w:b/>
                <w:bCs/>
                <w:sz w:val="24"/>
                <w:szCs w:val="24"/>
                <w:highlight w:val="none"/>
                <w:rtl w:val="0"/>
              </w:rPr>
              <w:t>VІI тарау.  Қорытынды</w:t>
            </w:r>
          </w:p>
        </w:tc>
        <w:tc>
          <w:tcPr>
            <w:tcW w:w="836" w:type="dxa"/>
            <w:tcMar>
              <w:top w:w="100" w:type="dxa"/>
              <w:left w:w="100" w:type="dxa"/>
              <w:bottom w:w="100" w:type="dxa"/>
              <w:right w:w="100" w:type="dxa"/>
            </w:tcMar>
            <w:vAlign w:val="top"/>
          </w:tcPr>
          <w:p w14:paraId="6DF728B1">
            <w:pPr>
              <w:spacing w:before="0" w:after="0" w:line="360" w:lineRule="auto"/>
              <w:ind w:left="0" w:leftChars="0" w:right="105" w:rightChars="0" w:firstLine="0" w:firstLineChars="0"/>
              <w:jc w:val="both"/>
              <w:rPr>
                <w:rFonts w:hint="default" w:ascii="Times New Roman" w:hAnsi="Times New Roman" w:eastAsia="Times New Roman" w:cs="Times New Roman"/>
                <w:sz w:val="24"/>
                <w:szCs w:val="24"/>
                <w:highlight w:val="none"/>
                <w:lang w:val="en-US"/>
              </w:rPr>
            </w:pPr>
            <w:r>
              <w:rPr>
                <w:rFonts w:hint="default" w:ascii="Times New Roman" w:hAnsi="Times New Roman" w:eastAsia="Times New Roman" w:cs="Times New Roman"/>
                <w:sz w:val="24"/>
                <w:szCs w:val="24"/>
                <w:rtl w:val="0"/>
              </w:rPr>
              <w:t>2</w:t>
            </w:r>
            <w:r>
              <w:rPr>
                <w:rFonts w:hint="default" w:ascii="Times New Roman" w:hAnsi="Times New Roman" w:eastAsia="Times New Roman" w:cs="Times New Roman"/>
                <w:sz w:val="24"/>
                <w:szCs w:val="24"/>
                <w:rtl w:val="0"/>
                <w:lang w:val="en-US"/>
              </w:rPr>
              <w:t>06</w:t>
            </w:r>
          </w:p>
        </w:tc>
      </w:tr>
      <w:tr w14:paraId="3BC95AB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90" w:hRule="atLeast"/>
        </w:trPr>
        <w:tc>
          <w:tcPr>
            <w:tcW w:w="7988" w:type="dxa"/>
            <w:shd w:val="clear" w:color="auto" w:fill="auto"/>
            <w:tcMar>
              <w:top w:w="100" w:type="dxa"/>
              <w:left w:w="100" w:type="dxa"/>
              <w:bottom w:w="100" w:type="dxa"/>
              <w:right w:w="100" w:type="dxa"/>
            </w:tcMar>
            <w:vAlign w:val="top"/>
          </w:tcPr>
          <w:p w14:paraId="30401AE8">
            <w:pPr>
              <w:spacing w:before="0" w:after="0" w:line="360" w:lineRule="auto"/>
              <w:ind w:right="-70" w:rightChars="-32"/>
              <w:jc w:val="both"/>
              <w:rPr>
                <w:rFonts w:hint="default" w:ascii="Times New Roman" w:hAnsi="Times New Roman" w:eastAsia="Times New Roman" w:cs="Times New Roman"/>
                <w:b/>
                <w:bCs/>
                <w:sz w:val="24"/>
                <w:szCs w:val="24"/>
                <w:highlight w:val="none"/>
                <w:lang w:val="ru"/>
              </w:rPr>
            </w:pPr>
            <w:r>
              <w:rPr>
                <w:rFonts w:hint="default" w:ascii="Times New Roman" w:hAnsi="Times New Roman" w:eastAsia="Times New Roman" w:cs="Times New Roman"/>
                <w:b/>
                <w:bCs/>
                <w:sz w:val="24"/>
                <w:szCs w:val="24"/>
                <w:highlight w:val="none"/>
                <w:rtl w:val="0"/>
              </w:rPr>
              <w:t>Пайдаланылған әдебиеттер тізімі</w:t>
            </w:r>
          </w:p>
        </w:tc>
        <w:tc>
          <w:tcPr>
            <w:tcW w:w="836" w:type="dxa"/>
            <w:tcMar>
              <w:top w:w="100" w:type="dxa"/>
              <w:left w:w="100" w:type="dxa"/>
              <w:bottom w:w="100" w:type="dxa"/>
              <w:right w:w="100" w:type="dxa"/>
            </w:tcMar>
            <w:vAlign w:val="top"/>
          </w:tcPr>
          <w:p w14:paraId="6FD5D1FE">
            <w:pPr>
              <w:spacing w:before="0" w:after="0" w:line="360" w:lineRule="auto"/>
              <w:ind w:left="0" w:leftChars="0" w:right="105" w:rightChars="0" w:firstLine="0" w:firstLineChars="0"/>
              <w:jc w:val="both"/>
              <w:rPr>
                <w:rFonts w:hint="default" w:ascii="Times New Roman" w:hAnsi="Times New Roman" w:eastAsia="Times New Roman" w:cs="Times New Roman"/>
                <w:sz w:val="24"/>
                <w:szCs w:val="24"/>
                <w:highlight w:val="none"/>
                <w:lang w:val="en-US"/>
              </w:rPr>
            </w:pPr>
            <w:r>
              <w:rPr>
                <w:rFonts w:hint="default" w:ascii="Times New Roman" w:hAnsi="Times New Roman" w:eastAsia="Times New Roman" w:cs="Times New Roman"/>
                <w:sz w:val="24"/>
                <w:szCs w:val="24"/>
                <w:lang w:val="en-US"/>
              </w:rPr>
              <w:t>210</w:t>
            </w:r>
          </w:p>
        </w:tc>
      </w:tr>
      <w:tr w14:paraId="1F93495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775" w:hRule="atLeast"/>
        </w:trPr>
        <w:tc>
          <w:tcPr>
            <w:tcW w:w="7988" w:type="dxa"/>
            <w:shd w:val="clear" w:color="auto" w:fill="auto"/>
            <w:tcMar>
              <w:top w:w="100" w:type="dxa"/>
              <w:left w:w="100" w:type="dxa"/>
              <w:bottom w:w="100" w:type="dxa"/>
              <w:right w:w="100" w:type="dxa"/>
            </w:tcMar>
            <w:vAlign w:val="top"/>
          </w:tcPr>
          <w:p w14:paraId="4E1EE340">
            <w:pPr>
              <w:spacing w:before="0" w:after="0" w:line="360" w:lineRule="auto"/>
              <w:ind w:right="-70" w:rightChars="-32"/>
              <w:jc w:val="both"/>
              <w:rPr>
                <w:rFonts w:hint="default" w:ascii="Times New Roman" w:hAnsi="Times New Roman" w:eastAsia="Times New Roman" w:cs="Times New Roman"/>
                <w:b/>
                <w:bCs/>
                <w:sz w:val="24"/>
                <w:szCs w:val="24"/>
                <w:highlight w:val="none"/>
                <w:rtl w:val="0"/>
                <w:lang w:val="ru"/>
              </w:rPr>
            </w:pPr>
            <w:r>
              <w:rPr>
                <w:rFonts w:hint="default" w:ascii="Times New Roman" w:hAnsi="Times New Roman" w:eastAsia="Times New Roman" w:cs="Times New Roman"/>
                <w:b/>
                <w:bCs/>
                <w:sz w:val="24"/>
                <w:szCs w:val="24"/>
                <w:highlight w:val="none"/>
                <w:rtl w:val="0"/>
              </w:rPr>
              <w:t>Қосымшалар</w:t>
            </w:r>
          </w:p>
        </w:tc>
        <w:tc>
          <w:tcPr>
            <w:tcW w:w="836" w:type="dxa"/>
            <w:tcMar>
              <w:top w:w="100" w:type="dxa"/>
              <w:left w:w="100" w:type="dxa"/>
              <w:bottom w:w="100" w:type="dxa"/>
              <w:right w:w="100" w:type="dxa"/>
            </w:tcMar>
            <w:vAlign w:val="top"/>
          </w:tcPr>
          <w:p w14:paraId="1632C07C">
            <w:pPr>
              <w:spacing w:before="0" w:after="0"/>
              <w:ind w:left="0" w:leftChars="0" w:right="105" w:rightChars="0" w:firstLine="0" w:firstLineChars="0"/>
              <w:jc w:val="both"/>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rtl w:val="0"/>
                <w:lang w:val="en-US"/>
              </w:rPr>
              <w:t>224</w:t>
            </w:r>
          </w:p>
        </w:tc>
      </w:tr>
    </w:tbl>
    <w:p w14:paraId="45E0BF4B">
      <w:pPr>
        <w:shd w:val="clear" w:fill="FFFFFF"/>
        <w:spacing w:before="240" w:after="240" w:line="360" w:lineRule="auto"/>
        <w:ind w:right="-70" w:rightChars="-32" w:firstLine="566"/>
        <w:jc w:val="center"/>
        <w:rPr>
          <w:rFonts w:hint="default" w:ascii="Times New Roman" w:hAnsi="Times New Roman" w:eastAsia="Times New Roman" w:cs="Times New Roman"/>
          <w:b/>
          <w:bCs/>
          <w:sz w:val="24"/>
          <w:szCs w:val="24"/>
          <w:highlight w:val="none"/>
        </w:rPr>
      </w:pPr>
    </w:p>
    <w:p w14:paraId="00000059">
      <w:pPr>
        <w:shd w:val="clear" w:fill="FFFFFF"/>
        <w:spacing w:before="240" w:after="240" w:line="360" w:lineRule="auto"/>
        <w:ind w:right="-70" w:rightChars="-32" w:firstLine="566"/>
        <w:jc w:val="center"/>
        <w:rPr>
          <w:rFonts w:hint="default" w:ascii="Times New Roman" w:hAnsi="Times New Roman" w:eastAsia="Times New Roman" w:cs="Times New Roman"/>
          <w:b/>
          <w:bCs/>
          <w:sz w:val="24"/>
          <w:szCs w:val="24"/>
          <w:highlight w:val="none"/>
        </w:rPr>
      </w:pPr>
    </w:p>
    <w:p w14:paraId="25C1D040">
      <w:pPr>
        <w:shd w:val="clear" w:fill="FFFFFF"/>
        <w:spacing w:before="240" w:after="240" w:line="360" w:lineRule="auto"/>
        <w:ind w:right="-70" w:rightChars="-32" w:firstLine="566"/>
        <w:jc w:val="center"/>
        <w:rPr>
          <w:rFonts w:hint="default" w:ascii="Times New Roman" w:hAnsi="Times New Roman" w:eastAsia="Times New Roman" w:cs="Times New Roman"/>
          <w:b/>
          <w:bCs/>
          <w:sz w:val="24"/>
          <w:szCs w:val="24"/>
          <w:highlight w:val="none"/>
        </w:rPr>
      </w:pPr>
    </w:p>
    <w:p w14:paraId="10693A46">
      <w:pPr>
        <w:shd w:val="clear" w:fill="FFFFFF"/>
        <w:spacing w:before="240" w:after="240" w:line="360" w:lineRule="auto"/>
        <w:ind w:right="-70" w:rightChars="-32" w:firstLine="566"/>
        <w:jc w:val="center"/>
        <w:rPr>
          <w:rFonts w:hint="default" w:ascii="Times New Roman" w:hAnsi="Times New Roman" w:eastAsia="Times New Roman" w:cs="Times New Roman"/>
          <w:b/>
          <w:bCs/>
          <w:sz w:val="24"/>
          <w:szCs w:val="24"/>
          <w:highlight w:val="none"/>
        </w:rPr>
      </w:pPr>
    </w:p>
    <w:p w14:paraId="6EA01C15">
      <w:pPr>
        <w:spacing w:before="240" w:after="240" w:line="360" w:lineRule="auto"/>
        <w:ind w:right="-70" w:rightChars="-32"/>
        <w:jc w:val="center"/>
        <w:rPr>
          <w:rFonts w:hint="default" w:ascii="Times New Roman" w:hAnsi="Times New Roman" w:eastAsia="Times New Roman" w:cs="Times New Roman"/>
          <w:b/>
          <w:bCs/>
          <w:sz w:val="24"/>
          <w:szCs w:val="24"/>
          <w:highlight w:val="none"/>
          <w:rtl w:val="0"/>
        </w:rPr>
        <w:sectPr>
          <w:footerReference r:id="rId6" w:type="default"/>
          <w:pgSz w:w="11909" w:h="16834"/>
          <w:pgMar w:top="1134" w:right="1701" w:bottom="1134" w:left="1700" w:header="720" w:footer="720" w:gutter="0"/>
          <w:pgNumType w:start="1"/>
          <w:cols w:space="0" w:num="1"/>
          <w:rtlGutter w:val="0"/>
          <w:docGrid w:linePitch="0" w:charSpace="0"/>
        </w:sectPr>
      </w:pPr>
    </w:p>
    <w:p w14:paraId="0000005A">
      <w:pPr>
        <w:spacing w:before="240" w:after="240" w:line="360" w:lineRule="auto"/>
        <w:ind w:right="-70" w:rightChars="-32"/>
        <w:jc w:val="center"/>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АНЫҚТАМАЛАР</w:t>
      </w:r>
    </w:p>
    <w:tbl>
      <w:tblPr>
        <w:tblStyle w:val="25"/>
        <w:tblW w:w="8940"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100" w:type="dxa"/>
          <w:left w:w="100" w:type="dxa"/>
          <w:bottom w:w="100" w:type="dxa"/>
          <w:right w:w="100" w:type="dxa"/>
        </w:tblCellMar>
      </w:tblPr>
      <w:tblGrid>
        <w:gridCol w:w="3830"/>
        <w:gridCol w:w="5110"/>
      </w:tblGrid>
      <w:tr w14:paraId="74B646A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15" w:hRule="atLeast"/>
        </w:trPr>
        <w:tc>
          <w:tcPr>
            <w:gridSpan w:val="2"/>
            <w:tcBorders>
              <w:top w:val="nil"/>
              <w:left w:val="nil"/>
              <w:bottom w:val="nil"/>
              <w:right w:val="nil"/>
            </w:tcBorders>
            <w:shd w:val="clear" w:color="auto" w:fill="auto"/>
            <w:tcMar>
              <w:top w:w="0" w:type="dxa"/>
              <w:left w:w="100" w:type="dxa"/>
              <w:bottom w:w="0" w:type="dxa"/>
              <w:right w:w="100" w:type="dxa"/>
            </w:tcMar>
            <w:vAlign w:val="top"/>
          </w:tcPr>
          <w:p w14:paraId="0000005C">
            <w:pPr>
              <w:spacing w:before="240" w:after="240" w:line="360" w:lineRule="auto"/>
              <w:ind w:right="-70" w:rightChars="-32"/>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Глоссарий</w:t>
            </w:r>
          </w:p>
        </w:tc>
      </w:tr>
      <w:tr w14:paraId="37C0ACC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90" w:hRule="atLeast"/>
        </w:trPr>
        <w:tc>
          <w:tcPr>
            <w:tcW w:w="3830" w:type="dxa"/>
            <w:tcBorders>
              <w:top w:val="nil"/>
              <w:left w:val="nil"/>
              <w:bottom w:val="nil"/>
              <w:right w:val="nil"/>
            </w:tcBorders>
            <w:shd w:val="clear" w:color="auto" w:fill="auto"/>
            <w:tcMar>
              <w:top w:w="0" w:type="dxa"/>
              <w:left w:w="100" w:type="dxa"/>
              <w:bottom w:w="0" w:type="dxa"/>
              <w:right w:w="100" w:type="dxa"/>
            </w:tcMar>
            <w:vAlign w:val="top"/>
          </w:tcPr>
          <w:p w14:paraId="0000005F">
            <w:pPr>
              <w:spacing w:before="240" w:after="240" w:line="360" w:lineRule="auto"/>
              <w:ind w:right="-70" w:rightChars="-32"/>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STEM білім беру</w:t>
            </w:r>
          </w:p>
        </w:tc>
        <w:tc>
          <w:tcPr>
            <w:tcW w:w="5110" w:type="dxa"/>
            <w:tcBorders>
              <w:top w:val="nil"/>
              <w:left w:val="nil"/>
              <w:bottom w:val="nil"/>
              <w:right w:val="nil"/>
            </w:tcBorders>
            <w:shd w:val="clear" w:color="auto" w:fill="auto"/>
            <w:tcMar>
              <w:top w:w="0" w:type="dxa"/>
              <w:left w:w="100" w:type="dxa"/>
              <w:bottom w:w="0" w:type="dxa"/>
              <w:right w:w="100" w:type="dxa"/>
            </w:tcMar>
            <w:vAlign w:val="top"/>
          </w:tcPr>
          <w:p w14:paraId="00000061">
            <w:pPr>
              <w:spacing w:before="240" w:after="240"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sz w:val="24"/>
                <w:szCs w:val="24"/>
                <w:highlight w:val="none"/>
                <w:rtl w:val="0"/>
              </w:rPr>
              <w:t xml:space="preserve"> </w:t>
            </w:r>
            <w:r>
              <w:rPr>
                <w:rFonts w:hint="default" w:ascii="Times New Roman" w:hAnsi="Times New Roman" w:eastAsia="Times New Roman" w:cs="Times New Roman"/>
                <w:sz w:val="24"/>
                <w:szCs w:val="24"/>
                <w:highlight w:val="none"/>
                <w:rtl w:val="0"/>
              </w:rPr>
              <w:t xml:space="preserve">ғылым, технология, инженерия және математика салаларын біріктіретін біртұтас оқыту процесі. </w:t>
            </w:r>
          </w:p>
        </w:tc>
      </w:tr>
      <w:tr w14:paraId="00ED695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915" w:hRule="atLeast"/>
        </w:trPr>
        <w:tc>
          <w:tcPr>
            <w:tcW w:w="3830" w:type="dxa"/>
            <w:tcBorders>
              <w:top w:val="nil"/>
              <w:left w:val="nil"/>
              <w:bottom w:val="nil"/>
              <w:right w:val="nil"/>
            </w:tcBorders>
            <w:shd w:val="clear" w:color="auto" w:fill="auto"/>
            <w:tcMar>
              <w:top w:w="0" w:type="dxa"/>
              <w:left w:w="100" w:type="dxa"/>
              <w:bottom w:w="0" w:type="dxa"/>
              <w:right w:w="100" w:type="dxa"/>
            </w:tcMar>
            <w:vAlign w:val="top"/>
          </w:tcPr>
          <w:p w14:paraId="00000064">
            <w:pPr>
              <w:tabs>
                <w:tab w:val="left" w:pos="0"/>
              </w:tabs>
              <w:spacing w:line="360" w:lineRule="auto"/>
              <w:ind w:right="-70" w:rightChars="-32"/>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Тәжірибеге бағытталған оқыту әдістері</w:t>
            </w:r>
          </w:p>
        </w:tc>
        <w:tc>
          <w:tcPr>
            <w:tcW w:w="5110" w:type="dxa"/>
            <w:tcBorders>
              <w:top w:val="nil"/>
              <w:left w:val="nil"/>
              <w:bottom w:val="nil"/>
              <w:right w:val="nil"/>
            </w:tcBorders>
            <w:shd w:val="clear" w:color="auto" w:fill="auto"/>
            <w:tcMar>
              <w:top w:w="0" w:type="dxa"/>
              <w:left w:w="100" w:type="dxa"/>
              <w:bottom w:w="0" w:type="dxa"/>
              <w:right w:w="100" w:type="dxa"/>
            </w:tcMar>
            <w:vAlign w:val="top"/>
          </w:tcPr>
          <w:p w14:paraId="00000065">
            <w:pPr>
              <w:tabs>
                <w:tab w:val="left" w:pos="0"/>
              </w:tabs>
              <w:spacing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оқу бағдарламасынан үйренген ақпаратты қайталау</w:t>
            </w:r>
            <w:r>
              <w:rPr>
                <w:rFonts w:hint="default" w:ascii="Times New Roman" w:hAnsi="Times New Roman" w:eastAsia="Times New Roman" w:cs="Times New Roman"/>
                <w:sz w:val="24"/>
                <w:szCs w:val="24"/>
                <w:highlight w:val="none"/>
                <w:rtl w:val="0"/>
                <w:lang w:val="kk-KZ"/>
              </w:rPr>
              <w:t xml:space="preserve">дың </w:t>
            </w:r>
            <w:r>
              <w:rPr>
                <w:rFonts w:hint="default" w:ascii="Times New Roman" w:hAnsi="Times New Roman" w:eastAsia="Times New Roman" w:cs="Times New Roman"/>
                <w:sz w:val="24"/>
                <w:szCs w:val="24"/>
                <w:highlight w:val="none"/>
                <w:rtl w:val="0"/>
              </w:rPr>
              <w:t>орнына, жаңа және инновациялық идеяларды қолдана отырып, олардың интеллектісін жетілдіруге үйретуге бағытталған оқытудың ерекше әдісі.</w:t>
            </w:r>
          </w:p>
        </w:tc>
      </w:tr>
      <w:tr w14:paraId="3D4AC86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915" w:hRule="atLeast"/>
        </w:trPr>
        <w:tc>
          <w:tcPr>
            <w:tcW w:w="3830" w:type="dxa"/>
            <w:tcBorders>
              <w:top w:val="nil"/>
              <w:left w:val="nil"/>
              <w:bottom w:val="nil"/>
              <w:right w:val="nil"/>
            </w:tcBorders>
            <w:shd w:val="clear" w:color="auto" w:fill="auto"/>
            <w:tcMar>
              <w:top w:w="0" w:type="dxa"/>
              <w:left w:w="100" w:type="dxa"/>
              <w:bottom w:w="0" w:type="dxa"/>
              <w:right w:w="100" w:type="dxa"/>
            </w:tcMar>
            <w:vAlign w:val="top"/>
          </w:tcPr>
          <w:p w14:paraId="6B6CCC9A">
            <w:pPr>
              <w:tabs>
                <w:tab w:val="left" w:pos="0"/>
              </w:tabs>
              <w:spacing w:line="360" w:lineRule="auto"/>
              <w:ind w:right="-70" w:rightChars="-32"/>
              <w:jc w:val="both"/>
              <w:rPr>
                <w:rFonts w:hint="default" w:ascii="Times New Roman" w:hAnsi="Times New Roman" w:eastAsia="Times New Roman" w:cs="Times New Roman"/>
                <w:b/>
                <w:bCs/>
                <w:sz w:val="24"/>
                <w:szCs w:val="24"/>
                <w:highlight w:val="none"/>
                <w:rtl w:val="0"/>
              </w:rPr>
            </w:pPr>
            <w:r>
              <w:rPr>
                <w:rFonts w:hint="default" w:ascii="Times New Roman" w:hAnsi="Times New Roman" w:eastAsia="Times New Roman" w:cs="Times New Roman"/>
                <w:b/>
                <w:bCs/>
                <w:sz w:val="24"/>
                <w:szCs w:val="24"/>
                <w:highlight w:val="none"/>
                <w:rtl w:val="0"/>
              </w:rPr>
              <w:t>Жобалық әдіс</w:t>
            </w:r>
          </w:p>
        </w:tc>
        <w:tc>
          <w:tcPr>
            <w:tcW w:w="5110" w:type="dxa"/>
            <w:tcBorders>
              <w:top w:val="nil"/>
              <w:left w:val="nil"/>
              <w:bottom w:val="nil"/>
              <w:right w:val="nil"/>
            </w:tcBorders>
            <w:shd w:val="clear" w:color="auto" w:fill="auto"/>
            <w:tcMar>
              <w:top w:w="0" w:type="dxa"/>
              <w:left w:w="100" w:type="dxa"/>
              <w:bottom w:w="0" w:type="dxa"/>
              <w:right w:w="100" w:type="dxa"/>
            </w:tcMar>
            <w:vAlign w:val="top"/>
          </w:tcPr>
          <w:p w14:paraId="5CEB2D5C">
            <w:pPr>
              <w:tabs>
                <w:tab w:val="left" w:pos="270"/>
              </w:tabs>
              <w:spacing w:line="360" w:lineRule="auto"/>
              <w:ind w:right="-70" w:rightChars="-32"/>
              <w:jc w:val="both"/>
              <w:rPr>
                <w:rFonts w:hint="default" w:ascii="Times New Roman" w:hAnsi="Times New Roman" w:eastAsia="Times New Roman" w:cs="Times New Roman"/>
                <w:color w:val="FFFF00"/>
                <w:sz w:val="24"/>
                <w:szCs w:val="24"/>
                <w:highlight w:val="none"/>
                <w:rtl w:val="0"/>
              </w:rPr>
            </w:pPr>
            <w:r>
              <w:rPr>
                <w:rFonts w:hint="default" w:ascii="Times New Roman" w:hAnsi="Times New Roman" w:eastAsia="Times New Roman" w:cs="Times New Roman"/>
                <w:sz w:val="24"/>
                <w:szCs w:val="24"/>
                <w:highlight w:val="none"/>
                <w:rtl w:val="0"/>
              </w:rPr>
              <w:t>студенттерден белгілі бір топтағы мәселені бірлесіп шешуді талап ететін оқыту моделі</w:t>
            </w:r>
          </w:p>
        </w:tc>
      </w:tr>
      <w:tr w14:paraId="34B04F7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915" w:hRule="atLeast"/>
        </w:trPr>
        <w:tc>
          <w:tcPr>
            <w:tcW w:w="3830" w:type="dxa"/>
            <w:tcBorders>
              <w:top w:val="nil"/>
              <w:left w:val="nil"/>
              <w:bottom w:val="nil"/>
              <w:right w:val="nil"/>
            </w:tcBorders>
            <w:shd w:val="clear" w:color="auto" w:fill="auto"/>
            <w:tcMar>
              <w:top w:w="0" w:type="dxa"/>
              <w:left w:w="100" w:type="dxa"/>
              <w:bottom w:w="0" w:type="dxa"/>
              <w:right w:w="100" w:type="dxa"/>
            </w:tcMar>
            <w:vAlign w:val="top"/>
          </w:tcPr>
          <w:p w14:paraId="4C759B73">
            <w:pPr>
              <w:tabs>
                <w:tab w:val="left" w:pos="0"/>
              </w:tabs>
              <w:spacing w:line="360" w:lineRule="auto"/>
              <w:ind w:right="-70" w:rightChars="-32"/>
              <w:jc w:val="both"/>
              <w:rPr>
                <w:rFonts w:hint="default" w:ascii="Times New Roman" w:hAnsi="Times New Roman" w:eastAsia="Times New Roman" w:cs="Times New Roman"/>
                <w:b/>
                <w:bCs/>
                <w:sz w:val="24"/>
                <w:szCs w:val="24"/>
                <w:highlight w:val="none"/>
                <w:rtl w:val="0"/>
              </w:rPr>
            </w:pPr>
            <w:r>
              <w:rPr>
                <w:rFonts w:hint="default" w:ascii="Times New Roman" w:hAnsi="Times New Roman" w:eastAsia="Times New Roman" w:cs="Times New Roman"/>
                <w:b/>
                <w:bCs/>
                <w:sz w:val="24"/>
                <w:szCs w:val="24"/>
                <w:highlight w:val="none"/>
                <w:rtl w:val="0"/>
              </w:rPr>
              <w:t>Проблемалық әдіс</w:t>
            </w:r>
          </w:p>
        </w:tc>
        <w:tc>
          <w:tcPr>
            <w:tcW w:w="5110" w:type="dxa"/>
            <w:tcBorders>
              <w:top w:val="nil"/>
              <w:left w:val="nil"/>
              <w:bottom w:val="nil"/>
              <w:right w:val="nil"/>
            </w:tcBorders>
            <w:shd w:val="clear" w:color="auto" w:fill="auto"/>
            <w:tcMar>
              <w:top w:w="0" w:type="dxa"/>
              <w:left w:w="100" w:type="dxa"/>
              <w:bottom w:w="0" w:type="dxa"/>
              <w:right w:w="100" w:type="dxa"/>
            </w:tcMar>
            <w:vAlign w:val="top"/>
          </w:tcPr>
          <w:p w14:paraId="734A3F4C">
            <w:pPr>
              <w:tabs>
                <w:tab w:val="left" w:pos="555"/>
              </w:tabs>
              <w:spacing w:line="360" w:lineRule="auto"/>
              <w:ind w:right="-70" w:rightChars="-32"/>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студенттерді белсенді оқыға шақыратын, өмірде кездесетін жағдайларға ұқсайтын және көптеген шешімдер қабылдауға болатын құрылымдалмаған тапсырмаларды шешуге тартатын тәжірибеге негізделген оқыту стратегиясы</w:t>
            </w:r>
          </w:p>
        </w:tc>
      </w:tr>
      <w:tr w14:paraId="20113B6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915" w:hRule="atLeast"/>
        </w:trPr>
        <w:tc>
          <w:tcPr>
            <w:tcW w:w="3830" w:type="dxa"/>
            <w:tcBorders>
              <w:top w:val="nil"/>
              <w:left w:val="nil"/>
              <w:bottom w:val="nil"/>
              <w:right w:val="nil"/>
            </w:tcBorders>
            <w:shd w:val="clear" w:color="auto" w:fill="auto"/>
            <w:tcMar>
              <w:top w:w="0" w:type="dxa"/>
              <w:left w:w="100" w:type="dxa"/>
              <w:bottom w:w="0" w:type="dxa"/>
              <w:right w:w="100" w:type="dxa"/>
            </w:tcMar>
            <w:vAlign w:val="top"/>
          </w:tcPr>
          <w:p w14:paraId="3FAF1CC4">
            <w:pPr>
              <w:tabs>
                <w:tab w:val="left" w:pos="0"/>
              </w:tabs>
              <w:spacing w:line="360" w:lineRule="auto"/>
              <w:ind w:right="-70" w:rightChars="-32"/>
              <w:jc w:val="both"/>
              <w:rPr>
                <w:rFonts w:hint="default" w:ascii="Times New Roman" w:hAnsi="Times New Roman" w:eastAsia="Times New Roman" w:cs="Times New Roman"/>
                <w:b/>
                <w:bCs/>
                <w:sz w:val="24"/>
                <w:szCs w:val="24"/>
                <w:highlight w:val="none"/>
                <w:rtl w:val="0"/>
              </w:rPr>
            </w:pPr>
            <w:r>
              <w:rPr>
                <w:rFonts w:hint="default" w:ascii="Times New Roman" w:hAnsi="Times New Roman" w:eastAsia="Times New Roman" w:cs="Times New Roman"/>
                <w:b/>
                <w:bCs/>
                <w:sz w:val="24"/>
                <w:szCs w:val="24"/>
                <w:highlight w:val="none"/>
                <w:rtl w:val="0"/>
              </w:rPr>
              <w:t>ЖИ ассистенті</w:t>
            </w:r>
          </w:p>
        </w:tc>
        <w:tc>
          <w:tcPr>
            <w:tcW w:w="5110" w:type="dxa"/>
            <w:tcBorders>
              <w:top w:val="nil"/>
              <w:left w:val="nil"/>
              <w:bottom w:val="nil"/>
              <w:right w:val="nil"/>
            </w:tcBorders>
            <w:shd w:val="clear" w:color="auto" w:fill="auto"/>
            <w:tcMar>
              <w:top w:w="0" w:type="dxa"/>
              <w:left w:w="100" w:type="dxa"/>
              <w:bottom w:w="0" w:type="dxa"/>
              <w:right w:w="100" w:type="dxa"/>
            </w:tcMar>
            <w:vAlign w:val="top"/>
          </w:tcPr>
          <w:p w14:paraId="59E319A6">
            <w:pPr>
              <w:tabs>
                <w:tab w:val="left" w:pos="270"/>
              </w:tabs>
              <w:spacing w:line="360" w:lineRule="auto"/>
              <w:ind w:right="-70" w:rightChars="-32"/>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color w:val="0C0C0C"/>
                <w:sz w:val="24"/>
                <w:szCs w:val="24"/>
                <w:highlight w:val="none"/>
                <w:rtl w:val="0"/>
              </w:rPr>
              <w:t>тұтынушының жіберген мәтіндік, дауыстық сұраныстарына жауап беретін виртуалды көмекші.</w:t>
            </w:r>
          </w:p>
        </w:tc>
      </w:tr>
      <w:tr w14:paraId="1B38F6E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665" w:hRule="atLeast"/>
        </w:trPr>
        <w:tc>
          <w:tcPr>
            <w:gridSpan w:val="2"/>
            <w:tcBorders>
              <w:top w:val="nil"/>
              <w:left w:val="nil"/>
              <w:bottom w:val="nil"/>
              <w:right w:val="nil"/>
            </w:tcBorders>
            <w:shd w:val="clear" w:color="auto" w:fill="auto"/>
            <w:tcMar>
              <w:top w:w="0" w:type="dxa"/>
              <w:left w:w="100" w:type="dxa"/>
              <w:bottom w:w="0" w:type="dxa"/>
              <w:right w:w="100" w:type="dxa"/>
            </w:tcMar>
            <w:vAlign w:val="top"/>
          </w:tcPr>
          <w:p w14:paraId="598008F9">
            <w:pPr>
              <w:spacing w:before="240" w:after="240" w:line="360" w:lineRule="auto"/>
              <w:ind w:right="-70" w:rightChars="-32"/>
              <w:jc w:val="both"/>
              <w:rPr>
                <w:rFonts w:hint="default" w:ascii="Times New Roman" w:hAnsi="Times New Roman" w:eastAsia="Times New Roman" w:cs="Times New Roman"/>
                <w:b/>
                <w:bCs/>
                <w:sz w:val="24"/>
                <w:szCs w:val="24"/>
                <w:highlight w:val="none"/>
                <w:rtl w:val="0"/>
              </w:rPr>
            </w:pPr>
          </w:p>
          <w:p w14:paraId="1C175153">
            <w:pPr>
              <w:spacing w:before="240" w:after="240" w:line="360" w:lineRule="auto"/>
              <w:ind w:right="-70" w:rightChars="-32"/>
              <w:jc w:val="both"/>
              <w:rPr>
                <w:rFonts w:hint="default" w:ascii="Times New Roman" w:hAnsi="Times New Roman" w:eastAsia="Times New Roman" w:cs="Times New Roman"/>
                <w:b/>
                <w:bCs/>
                <w:sz w:val="24"/>
                <w:szCs w:val="24"/>
                <w:highlight w:val="none"/>
                <w:rtl w:val="0"/>
              </w:rPr>
            </w:pPr>
          </w:p>
          <w:p w14:paraId="36044613">
            <w:pPr>
              <w:spacing w:before="240" w:after="240" w:line="360" w:lineRule="auto"/>
              <w:ind w:right="-70" w:rightChars="-32"/>
              <w:jc w:val="both"/>
              <w:rPr>
                <w:rFonts w:hint="default" w:ascii="Times New Roman" w:hAnsi="Times New Roman" w:eastAsia="Times New Roman" w:cs="Times New Roman"/>
                <w:b/>
                <w:bCs/>
                <w:sz w:val="24"/>
                <w:szCs w:val="24"/>
                <w:highlight w:val="none"/>
                <w:rtl w:val="0"/>
              </w:rPr>
            </w:pPr>
          </w:p>
          <w:p w14:paraId="30AB5AA8">
            <w:pPr>
              <w:spacing w:before="240" w:after="240" w:line="360" w:lineRule="auto"/>
              <w:ind w:right="-70" w:rightChars="-32"/>
              <w:jc w:val="both"/>
              <w:rPr>
                <w:rFonts w:hint="default" w:ascii="Times New Roman" w:hAnsi="Times New Roman" w:eastAsia="Times New Roman" w:cs="Times New Roman"/>
                <w:b/>
                <w:bCs/>
                <w:sz w:val="24"/>
                <w:szCs w:val="24"/>
                <w:highlight w:val="none"/>
                <w:rtl w:val="0"/>
              </w:rPr>
            </w:pPr>
          </w:p>
          <w:p w14:paraId="304AB99F">
            <w:pPr>
              <w:spacing w:before="240" w:after="240" w:line="360" w:lineRule="auto"/>
              <w:ind w:right="-70" w:rightChars="-32"/>
              <w:jc w:val="both"/>
              <w:rPr>
                <w:rFonts w:hint="default" w:ascii="Times New Roman" w:hAnsi="Times New Roman" w:eastAsia="Times New Roman" w:cs="Times New Roman"/>
                <w:b/>
                <w:bCs/>
                <w:sz w:val="24"/>
                <w:szCs w:val="24"/>
                <w:highlight w:val="none"/>
                <w:rtl w:val="0"/>
              </w:rPr>
            </w:pPr>
          </w:p>
          <w:p w14:paraId="3D72C0B0">
            <w:pPr>
              <w:spacing w:before="240" w:after="240" w:line="360" w:lineRule="auto"/>
              <w:ind w:right="-70" w:rightChars="-32"/>
              <w:jc w:val="both"/>
              <w:rPr>
                <w:rFonts w:hint="default" w:ascii="Times New Roman" w:hAnsi="Times New Roman" w:eastAsia="Times New Roman" w:cs="Times New Roman"/>
                <w:b/>
                <w:bCs/>
                <w:sz w:val="24"/>
                <w:szCs w:val="24"/>
                <w:highlight w:val="none"/>
                <w:rtl w:val="0"/>
              </w:rPr>
            </w:pPr>
          </w:p>
          <w:p w14:paraId="0000006C">
            <w:pPr>
              <w:spacing w:before="240" w:after="240" w:line="360" w:lineRule="auto"/>
              <w:ind w:right="-70" w:rightChars="-32"/>
              <w:jc w:val="center"/>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ҚЫСҚАРТУЛАР МЕН БЕЛГІЛЕР</w:t>
            </w:r>
          </w:p>
        </w:tc>
      </w:tr>
      <w:tr w14:paraId="1B86BB5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60" w:hRule="atLeast"/>
        </w:trPr>
        <w:tc>
          <w:tcPr>
            <w:tcW w:w="3830" w:type="dxa"/>
            <w:tcBorders>
              <w:top w:val="nil"/>
              <w:left w:val="nil"/>
              <w:bottom w:val="nil"/>
              <w:right w:val="nil"/>
            </w:tcBorders>
            <w:shd w:val="clear" w:color="auto" w:fill="auto"/>
            <w:tcMar>
              <w:top w:w="0" w:type="dxa"/>
              <w:left w:w="100" w:type="dxa"/>
              <w:bottom w:w="0" w:type="dxa"/>
              <w:right w:w="100" w:type="dxa"/>
            </w:tcMar>
            <w:vAlign w:val="top"/>
          </w:tcPr>
          <w:p w14:paraId="0000006E">
            <w:pPr>
              <w:spacing w:line="360" w:lineRule="auto"/>
              <w:ind w:right="-70" w:rightChars="-32"/>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ҚР</w:t>
            </w:r>
          </w:p>
        </w:tc>
        <w:tc>
          <w:tcPr>
            <w:tcW w:w="5110" w:type="dxa"/>
            <w:tcBorders>
              <w:top w:val="nil"/>
              <w:left w:val="nil"/>
              <w:bottom w:val="nil"/>
              <w:right w:val="nil"/>
            </w:tcBorders>
            <w:shd w:val="clear" w:color="auto" w:fill="auto"/>
            <w:tcMar>
              <w:top w:w="0" w:type="dxa"/>
              <w:left w:w="100" w:type="dxa"/>
              <w:bottom w:w="0" w:type="dxa"/>
              <w:right w:w="100" w:type="dxa"/>
            </w:tcMar>
            <w:vAlign w:val="top"/>
          </w:tcPr>
          <w:p w14:paraId="0000006F">
            <w:pPr>
              <w:spacing w:line="48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Қазақстан Республикасы</w:t>
            </w:r>
          </w:p>
        </w:tc>
      </w:tr>
      <w:tr w14:paraId="1E8FFDF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0" w:hRule="atLeast"/>
        </w:trPr>
        <w:tc>
          <w:tcPr>
            <w:tcW w:w="3830" w:type="dxa"/>
            <w:tcBorders>
              <w:top w:val="nil"/>
              <w:left w:val="nil"/>
              <w:bottom w:val="nil"/>
              <w:right w:val="nil"/>
            </w:tcBorders>
            <w:shd w:val="clear" w:color="auto" w:fill="auto"/>
            <w:tcMar>
              <w:top w:w="0" w:type="dxa"/>
              <w:left w:w="100" w:type="dxa"/>
              <w:bottom w:w="0" w:type="dxa"/>
              <w:right w:w="100" w:type="dxa"/>
            </w:tcMar>
            <w:vAlign w:val="top"/>
          </w:tcPr>
          <w:p w14:paraId="00000070">
            <w:pPr>
              <w:spacing w:line="360" w:lineRule="auto"/>
              <w:ind w:right="-70" w:rightChars="-32"/>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STEM</w:t>
            </w:r>
          </w:p>
        </w:tc>
        <w:tc>
          <w:tcPr>
            <w:tcW w:w="5110" w:type="dxa"/>
            <w:tcBorders>
              <w:top w:val="nil"/>
              <w:left w:val="nil"/>
              <w:bottom w:val="nil"/>
              <w:right w:val="nil"/>
            </w:tcBorders>
            <w:shd w:val="clear" w:color="auto" w:fill="auto"/>
            <w:tcMar>
              <w:top w:w="0" w:type="dxa"/>
              <w:left w:w="100" w:type="dxa"/>
              <w:bottom w:w="0" w:type="dxa"/>
              <w:right w:w="100" w:type="dxa"/>
            </w:tcMar>
            <w:vAlign w:val="top"/>
          </w:tcPr>
          <w:p w14:paraId="00000071">
            <w:pPr>
              <w:spacing w:line="48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Science, Technology, Engineering and Mathematics </w:t>
            </w:r>
          </w:p>
        </w:tc>
      </w:tr>
      <w:tr w14:paraId="0B0633E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50" w:hRule="atLeast"/>
        </w:trPr>
        <w:tc>
          <w:tcPr>
            <w:tcW w:w="3830" w:type="dxa"/>
            <w:tcBorders>
              <w:top w:val="nil"/>
              <w:left w:val="nil"/>
              <w:bottom w:val="nil"/>
              <w:right w:val="nil"/>
            </w:tcBorders>
            <w:shd w:val="clear" w:color="auto" w:fill="auto"/>
            <w:tcMar>
              <w:top w:w="0" w:type="dxa"/>
              <w:left w:w="100" w:type="dxa"/>
              <w:bottom w:w="0" w:type="dxa"/>
              <w:right w:w="100" w:type="dxa"/>
            </w:tcMar>
            <w:vAlign w:val="top"/>
          </w:tcPr>
          <w:p w14:paraId="00000072">
            <w:pPr>
              <w:spacing w:line="360" w:lineRule="auto"/>
              <w:ind w:right="-70" w:rightChars="-32"/>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STEAM</w:t>
            </w:r>
          </w:p>
        </w:tc>
        <w:tc>
          <w:tcPr>
            <w:tcW w:w="5110" w:type="dxa"/>
            <w:tcBorders>
              <w:top w:val="nil"/>
              <w:left w:val="nil"/>
              <w:bottom w:val="nil"/>
              <w:right w:val="nil"/>
            </w:tcBorders>
            <w:shd w:val="clear" w:color="auto" w:fill="auto"/>
            <w:tcMar>
              <w:top w:w="0" w:type="dxa"/>
              <w:left w:w="100" w:type="dxa"/>
              <w:bottom w:w="0" w:type="dxa"/>
              <w:right w:w="100" w:type="dxa"/>
            </w:tcMar>
            <w:vAlign w:val="top"/>
          </w:tcPr>
          <w:p w14:paraId="00000073">
            <w:pPr>
              <w:spacing w:line="48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Science, Technology, Engineering, Art and Mathematics </w:t>
            </w:r>
          </w:p>
        </w:tc>
      </w:tr>
      <w:tr w14:paraId="59D9BD14">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90" w:hRule="atLeast"/>
        </w:trPr>
        <w:tc>
          <w:tcPr>
            <w:tcW w:w="3830" w:type="dxa"/>
            <w:tcBorders>
              <w:top w:val="nil"/>
              <w:left w:val="nil"/>
              <w:bottom w:val="nil"/>
              <w:right w:val="nil"/>
            </w:tcBorders>
            <w:shd w:val="clear" w:color="auto" w:fill="auto"/>
            <w:tcMar>
              <w:top w:w="0" w:type="dxa"/>
              <w:left w:w="100" w:type="dxa"/>
              <w:bottom w:w="0" w:type="dxa"/>
              <w:right w:w="100" w:type="dxa"/>
            </w:tcMar>
            <w:vAlign w:val="top"/>
          </w:tcPr>
          <w:p w14:paraId="00000074">
            <w:pPr>
              <w:spacing w:line="360" w:lineRule="auto"/>
              <w:ind w:right="-70" w:rightChars="-32"/>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БББ</w:t>
            </w:r>
          </w:p>
        </w:tc>
        <w:tc>
          <w:tcPr>
            <w:tcW w:w="5110" w:type="dxa"/>
            <w:tcBorders>
              <w:top w:val="nil"/>
              <w:left w:val="nil"/>
              <w:bottom w:val="nil"/>
              <w:right w:val="nil"/>
            </w:tcBorders>
            <w:shd w:val="clear" w:color="auto" w:fill="auto"/>
            <w:tcMar>
              <w:top w:w="0" w:type="dxa"/>
              <w:left w:w="100" w:type="dxa"/>
              <w:bottom w:w="0" w:type="dxa"/>
              <w:right w:w="100" w:type="dxa"/>
            </w:tcMar>
            <w:vAlign w:val="top"/>
          </w:tcPr>
          <w:p w14:paraId="00000075">
            <w:pPr>
              <w:spacing w:line="480" w:lineRule="auto"/>
              <w:ind w:right="-70" w:rightChars="-32"/>
              <w:jc w:val="both"/>
              <w:rPr>
                <w:rFonts w:hint="default" w:ascii="Times New Roman" w:hAnsi="Times New Roman" w:eastAsia="Times New Roman" w:cs="Times New Roman"/>
                <w:sz w:val="24"/>
                <w:szCs w:val="24"/>
                <w:highlight w:val="none"/>
                <w:lang w:val="kk-KZ"/>
              </w:rPr>
            </w:pPr>
            <w:r>
              <w:rPr>
                <w:rFonts w:hint="default" w:ascii="Times New Roman" w:hAnsi="Times New Roman" w:eastAsia="Times New Roman" w:cs="Times New Roman"/>
                <w:sz w:val="24"/>
                <w:szCs w:val="24"/>
                <w:highlight w:val="none"/>
                <w:rtl w:val="0"/>
              </w:rPr>
              <w:t>Білім беру бағдарламасы</w:t>
            </w:r>
          </w:p>
        </w:tc>
      </w:tr>
      <w:tr w14:paraId="4E81EDC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90" w:hRule="atLeast"/>
        </w:trPr>
        <w:tc>
          <w:tcPr>
            <w:tcW w:w="3830" w:type="dxa"/>
            <w:tcBorders>
              <w:top w:val="nil"/>
              <w:left w:val="nil"/>
              <w:bottom w:val="nil"/>
              <w:right w:val="nil"/>
            </w:tcBorders>
            <w:shd w:val="clear" w:color="auto" w:fill="auto"/>
            <w:tcMar>
              <w:top w:w="0" w:type="dxa"/>
              <w:left w:w="100" w:type="dxa"/>
              <w:bottom w:w="0" w:type="dxa"/>
              <w:right w:w="100" w:type="dxa"/>
            </w:tcMar>
            <w:vAlign w:val="top"/>
          </w:tcPr>
          <w:p w14:paraId="55BB071A">
            <w:pPr>
              <w:spacing w:line="360" w:lineRule="auto"/>
              <w:ind w:right="-70" w:rightChars="-32"/>
              <w:jc w:val="both"/>
              <w:rPr>
                <w:rFonts w:hint="default" w:ascii="Times New Roman" w:hAnsi="Times New Roman" w:eastAsia="Times New Roman" w:cs="Times New Roman"/>
                <w:b/>
                <w:bCs/>
                <w:sz w:val="24"/>
                <w:szCs w:val="24"/>
                <w:highlight w:val="none"/>
                <w:rtl w:val="0"/>
              </w:rPr>
            </w:pPr>
            <w:r>
              <w:rPr>
                <w:rFonts w:hint="default" w:ascii="Times New Roman" w:hAnsi="Times New Roman" w:eastAsia="Times New Roman" w:cs="Times New Roman"/>
                <w:b/>
                <w:bCs/>
                <w:sz w:val="24"/>
                <w:szCs w:val="24"/>
                <w:highlight w:val="none"/>
                <w:rtl w:val="0"/>
              </w:rPr>
              <w:t xml:space="preserve">ЖИ </w:t>
            </w:r>
          </w:p>
        </w:tc>
        <w:tc>
          <w:tcPr>
            <w:tcW w:w="5110" w:type="dxa"/>
            <w:tcBorders>
              <w:top w:val="nil"/>
              <w:left w:val="nil"/>
              <w:bottom w:val="nil"/>
              <w:right w:val="nil"/>
            </w:tcBorders>
            <w:shd w:val="clear" w:color="auto" w:fill="auto"/>
            <w:tcMar>
              <w:top w:w="0" w:type="dxa"/>
              <w:left w:w="100" w:type="dxa"/>
              <w:bottom w:w="0" w:type="dxa"/>
              <w:right w:w="100" w:type="dxa"/>
            </w:tcMar>
            <w:vAlign w:val="top"/>
          </w:tcPr>
          <w:p w14:paraId="24603C0E">
            <w:pPr>
              <w:spacing w:line="480" w:lineRule="auto"/>
              <w:ind w:right="-70" w:rightChars="-32"/>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 xml:space="preserve">Жасанды интеллект </w:t>
            </w:r>
          </w:p>
        </w:tc>
      </w:tr>
      <w:tr w14:paraId="11DF3E1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90" w:hRule="atLeast"/>
        </w:trPr>
        <w:tc>
          <w:tcPr>
            <w:tcW w:w="3830" w:type="dxa"/>
            <w:tcBorders>
              <w:top w:val="nil"/>
              <w:left w:val="nil"/>
              <w:bottom w:val="nil"/>
              <w:right w:val="nil"/>
            </w:tcBorders>
            <w:shd w:val="clear" w:color="auto" w:fill="auto"/>
            <w:tcMar>
              <w:top w:w="0" w:type="dxa"/>
              <w:left w:w="100" w:type="dxa"/>
              <w:bottom w:w="0" w:type="dxa"/>
              <w:right w:w="100" w:type="dxa"/>
            </w:tcMar>
            <w:vAlign w:val="top"/>
          </w:tcPr>
          <w:p w14:paraId="316A59D2">
            <w:pPr>
              <w:spacing w:line="360" w:lineRule="auto"/>
              <w:ind w:right="-70" w:rightChars="-32"/>
              <w:jc w:val="both"/>
              <w:rPr>
                <w:rFonts w:hint="default" w:ascii="Times New Roman" w:hAnsi="Times New Roman" w:eastAsia="Times New Roman" w:cs="Times New Roman"/>
                <w:b/>
                <w:bCs/>
                <w:sz w:val="24"/>
                <w:szCs w:val="24"/>
                <w:highlight w:val="none"/>
                <w:rtl w:val="0"/>
              </w:rPr>
            </w:pPr>
            <w:r>
              <w:rPr>
                <w:rFonts w:hint="default" w:ascii="Times New Roman" w:hAnsi="Times New Roman" w:eastAsia="Times New Roman" w:cs="Times New Roman"/>
                <w:b/>
                <w:bCs/>
                <w:sz w:val="24"/>
                <w:szCs w:val="24"/>
                <w:highlight w:val="none"/>
                <w:rtl w:val="0"/>
              </w:rPr>
              <w:t>IT</w:t>
            </w:r>
          </w:p>
        </w:tc>
        <w:tc>
          <w:tcPr>
            <w:tcW w:w="5110" w:type="dxa"/>
            <w:tcBorders>
              <w:top w:val="nil"/>
              <w:left w:val="nil"/>
              <w:bottom w:val="nil"/>
              <w:right w:val="nil"/>
            </w:tcBorders>
            <w:shd w:val="clear" w:color="auto" w:fill="auto"/>
            <w:tcMar>
              <w:top w:w="0" w:type="dxa"/>
              <w:left w:w="100" w:type="dxa"/>
              <w:bottom w:w="0" w:type="dxa"/>
              <w:right w:w="100" w:type="dxa"/>
            </w:tcMar>
            <w:vAlign w:val="top"/>
          </w:tcPr>
          <w:p w14:paraId="36EE4FB6">
            <w:pPr>
              <w:spacing w:line="360" w:lineRule="auto"/>
              <w:ind w:right="-70" w:rightChars="-32"/>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Information Technology</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(Ақпараттық технологиялар)</w:t>
            </w:r>
          </w:p>
        </w:tc>
      </w:tr>
      <w:tr w14:paraId="7289A29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90" w:hRule="atLeast"/>
        </w:trPr>
        <w:tc>
          <w:tcPr>
            <w:tcW w:w="3830" w:type="dxa"/>
            <w:tcBorders>
              <w:top w:val="nil"/>
              <w:left w:val="nil"/>
              <w:bottom w:val="nil"/>
              <w:right w:val="nil"/>
            </w:tcBorders>
            <w:shd w:val="clear" w:color="auto" w:fill="auto"/>
            <w:tcMar>
              <w:top w:w="0" w:type="dxa"/>
              <w:left w:w="100" w:type="dxa"/>
              <w:bottom w:w="0" w:type="dxa"/>
              <w:right w:w="100" w:type="dxa"/>
            </w:tcMar>
            <w:vAlign w:val="top"/>
          </w:tcPr>
          <w:p w14:paraId="35F734B0">
            <w:pPr>
              <w:spacing w:line="360" w:lineRule="auto"/>
              <w:ind w:right="-70" w:rightChars="-32"/>
              <w:jc w:val="both"/>
              <w:rPr>
                <w:rFonts w:hint="default" w:ascii="Times New Roman" w:hAnsi="Times New Roman" w:eastAsia="Times New Roman" w:cs="Times New Roman"/>
                <w:b/>
                <w:bCs/>
                <w:sz w:val="24"/>
                <w:szCs w:val="24"/>
                <w:highlight w:val="none"/>
                <w:rtl w:val="0"/>
              </w:rPr>
            </w:pPr>
            <w:r>
              <w:rPr>
                <w:rFonts w:hint="default" w:ascii="Times New Roman" w:hAnsi="Times New Roman" w:eastAsia="Times New Roman" w:cs="Times New Roman"/>
                <w:b/>
                <w:bCs/>
                <w:sz w:val="24"/>
                <w:szCs w:val="24"/>
                <w:highlight w:val="none"/>
                <w:rtl w:val="0"/>
              </w:rPr>
              <w:t>АҚШ</w:t>
            </w:r>
          </w:p>
        </w:tc>
        <w:tc>
          <w:tcPr>
            <w:tcW w:w="5110" w:type="dxa"/>
            <w:tcBorders>
              <w:top w:val="nil"/>
              <w:left w:val="nil"/>
              <w:bottom w:val="nil"/>
              <w:right w:val="nil"/>
            </w:tcBorders>
            <w:shd w:val="clear" w:color="auto" w:fill="auto"/>
            <w:tcMar>
              <w:top w:w="0" w:type="dxa"/>
              <w:left w:w="100" w:type="dxa"/>
              <w:bottom w:w="0" w:type="dxa"/>
              <w:right w:w="100" w:type="dxa"/>
            </w:tcMar>
            <w:vAlign w:val="top"/>
          </w:tcPr>
          <w:p w14:paraId="4438B923">
            <w:pPr>
              <w:spacing w:line="480" w:lineRule="auto"/>
              <w:ind w:right="-70" w:rightChars="-32"/>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Америка Құрама Штаттары</w:t>
            </w:r>
          </w:p>
        </w:tc>
      </w:tr>
      <w:tr w14:paraId="7572FEA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15" w:hRule="atLeast"/>
        </w:trPr>
        <w:tc>
          <w:tcPr>
            <w:tcW w:w="3830" w:type="dxa"/>
            <w:tcBorders>
              <w:top w:val="nil"/>
              <w:left w:val="nil"/>
              <w:bottom w:val="nil"/>
              <w:right w:val="nil"/>
            </w:tcBorders>
            <w:shd w:val="clear" w:color="auto" w:fill="auto"/>
            <w:tcMar>
              <w:top w:w="0" w:type="dxa"/>
              <w:left w:w="100" w:type="dxa"/>
              <w:bottom w:w="0" w:type="dxa"/>
              <w:right w:w="100" w:type="dxa"/>
            </w:tcMar>
            <w:vAlign w:val="top"/>
          </w:tcPr>
          <w:p w14:paraId="0000007C">
            <w:pPr>
              <w:tabs>
                <w:tab w:val="left" w:pos="1127"/>
              </w:tabs>
              <w:spacing w:line="360" w:lineRule="auto"/>
              <w:ind w:right="-70" w:rightChars="-32"/>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CoSTEM</w:t>
            </w:r>
          </w:p>
        </w:tc>
        <w:tc>
          <w:tcPr>
            <w:tcW w:w="5110" w:type="dxa"/>
            <w:tcBorders>
              <w:top w:val="nil"/>
              <w:left w:val="nil"/>
              <w:bottom w:val="nil"/>
              <w:right w:val="nil"/>
            </w:tcBorders>
            <w:shd w:val="clear" w:color="auto" w:fill="auto"/>
            <w:tcMar>
              <w:top w:w="0" w:type="dxa"/>
              <w:left w:w="100" w:type="dxa"/>
              <w:bottom w:w="0" w:type="dxa"/>
              <w:right w:w="100" w:type="dxa"/>
            </w:tcMar>
            <w:vAlign w:val="top"/>
          </w:tcPr>
          <w:p w14:paraId="0E22CBE1">
            <w:pPr>
              <w:tabs>
                <w:tab w:val="left" w:pos="1127"/>
              </w:tabs>
              <w:spacing w:line="480" w:lineRule="auto"/>
              <w:ind w:right="-70" w:rightChars="-32"/>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STEM білім беру Комитеті</w:t>
            </w:r>
          </w:p>
        </w:tc>
      </w:tr>
      <w:tr w14:paraId="3F85408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15" w:hRule="atLeast"/>
        </w:trPr>
        <w:tc>
          <w:tcPr>
            <w:tcW w:w="3830" w:type="dxa"/>
            <w:tcBorders>
              <w:top w:val="nil"/>
              <w:left w:val="nil"/>
              <w:bottom w:val="nil"/>
              <w:right w:val="nil"/>
            </w:tcBorders>
            <w:shd w:val="clear" w:color="auto" w:fill="auto"/>
            <w:tcMar>
              <w:top w:w="0" w:type="dxa"/>
              <w:left w:w="100" w:type="dxa"/>
              <w:bottom w:w="0" w:type="dxa"/>
              <w:right w:w="100" w:type="dxa"/>
            </w:tcMar>
            <w:vAlign w:val="top"/>
          </w:tcPr>
          <w:p w14:paraId="00000080">
            <w:pPr>
              <w:tabs>
                <w:tab w:val="left" w:pos="1127"/>
              </w:tabs>
              <w:spacing w:line="360" w:lineRule="auto"/>
              <w:ind w:right="-70" w:rightChars="-32"/>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NIES</w:t>
            </w:r>
          </w:p>
        </w:tc>
        <w:tc>
          <w:tcPr>
            <w:tcW w:w="5110" w:type="dxa"/>
            <w:tcBorders>
              <w:top w:val="nil"/>
              <w:left w:val="nil"/>
              <w:bottom w:val="nil"/>
              <w:right w:val="nil"/>
            </w:tcBorders>
            <w:shd w:val="clear" w:color="auto" w:fill="auto"/>
            <w:tcMar>
              <w:top w:w="0" w:type="dxa"/>
              <w:left w:w="100" w:type="dxa"/>
              <w:bottom w:w="0" w:type="dxa"/>
              <w:right w:w="100" w:type="dxa"/>
            </w:tcMar>
            <w:vAlign w:val="top"/>
          </w:tcPr>
          <w:p w14:paraId="7219FBA6">
            <w:pPr>
              <w:tabs>
                <w:tab w:val="left" w:pos="1127"/>
              </w:tabs>
              <w:spacing w:line="480" w:lineRule="auto"/>
              <w:ind w:right="-70" w:rightChars="-32"/>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Ұлттық педагогикалық ғылымдар институты</w:t>
            </w:r>
          </w:p>
        </w:tc>
      </w:tr>
      <w:tr w14:paraId="001D00B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15" w:hRule="atLeast"/>
        </w:trPr>
        <w:tc>
          <w:tcPr>
            <w:tcW w:w="3830" w:type="dxa"/>
            <w:tcBorders>
              <w:top w:val="nil"/>
              <w:left w:val="nil"/>
              <w:bottom w:val="nil"/>
              <w:right w:val="nil"/>
            </w:tcBorders>
            <w:shd w:val="clear" w:color="auto" w:fill="auto"/>
            <w:tcMar>
              <w:top w:w="0" w:type="dxa"/>
              <w:left w:w="100" w:type="dxa"/>
              <w:bottom w:w="0" w:type="dxa"/>
              <w:right w:w="100" w:type="dxa"/>
            </w:tcMar>
            <w:vAlign w:val="top"/>
          </w:tcPr>
          <w:p w14:paraId="00000084">
            <w:pPr>
              <w:tabs>
                <w:tab w:val="left" w:pos="1127"/>
              </w:tabs>
              <w:spacing w:line="360" w:lineRule="auto"/>
              <w:ind w:right="-70" w:rightChars="-32"/>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ЖОО</w:t>
            </w:r>
          </w:p>
        </w:tc>
        <w:tc>
          <w:tcPr>
            <w:tcW w:w="5110" w:type="dxa"/>
            <w:tcBorders>
              <w:top w:val="nil"/>
              <w:left w:val="nil"/>
              <w:bottom w:val="nil"/>
              <w:right w:val="nil"/>
            </w:tcBorders>
            <w:shd w:val="clear" w:color="auto" w:fill="auto"/>
            <w:tcMar>
              <w:top w:w="0" w:type="dxa"/>
              <w:left w:w="100" w:type="dxa"/>
              <w:bottom w:w="0" w:type="dxa"/>
              <w:right w:w="100" w:type="dxa"/>
            </w:tcMar>
            <w:vAlign w:val="top"/>
          </w:tcPr>
          <w:p w14:paraId="7844327C">
            <w:pPr>
              <w:tabs>
                <w:tab w:val="left" w:pos="284"/>
              </w:tabs>
              <w:spacing w:line="480" w:lineRule="auto"/>
              <w:ind w:right="-70" w:rightChars="-32"/>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Жоғарғы оқу орындары</w:t>
            </w:r>
          </w:p>
        </w:tc>
      </w:tr>
      <w:tr w14:paraId="229D71E4">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15" w:hRule="atLeast"/>
        </w:trPr>
        <w:tc>
          <w:tcPr>
            <w:tcW w:w="3830" w:type="dxa"/>
            <w:tcBorders>
              <w:top w:val="nil"/>
              <w:left w:val="nil"/>
              <w:bottom w:val="nil"/>
              <w:right w:val="nil"/>
            </w:tcBorders>
            <w:shd w:val="clear" w:color="auto" w:fill="auto"/>
            <w:tcMar>
              <w:top w:w="0" w:type="dxa"/>
              <w:left w:w="100" w:type="dxa"/>
              <w:bottom w:w="0" w:type="dxa"/>
              <w:right w:w="100" w:type="dxa"/>
            </w:tcMar>
            <w:vAlign w:val="top"/>
          </w:tcPr>
          <w:p w14:paraId="00000088">
            <w:pPr>
              <w:tabs>
                <w:tab w:val="left" w:pos="555"/>
              </w:tabs>
              <w:spacing w:line="360" w:lineRule="auto"/>
              <w:ind w:right="-70" w:rightChars="-32"/>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PBL</w:t>
            </w:r>
          </w:p>
        </w:tc>
        <w:tc>
          <w:tcPr>
            <w:tcW w:w="5110" w:type="dxa"/>
            <w:tcBorders>
              <w:top w:val="nil"/>
              <w:left w:val="nil"/>
              <w:bottom w:val="nil"/>
              <w:right w:val="nil"/>
            </w:tcBorders>
            <w:shd w:val="clear" w:color="auto" w:fill="auto"/>
            <w:tcMar>
              <w:top w:w="0" w:type="dxa"/>
              <w:left w:w="100" w:type="dxa"/>
              <w:bottom w:w="0" w:type="dxa"/>
              <w:right w:w="100" w:type="dxa"/>
            </w:tcMar>
            <w:vAlign w:val="top"/>
          </w:tcPr>
          <w:p w14:paraId="6E2AF602">
            <w:pPr>
              <w:tabs>
                <w:tab w:val="left" w:pos="555"/>
              </w:tabs>
              <w:spacing w:line="480" w:lineRule="auto"/>
              <w:ind w:right="-70" w:rightChars="-32"/>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Проблемаға бағытталған оқыту</w:t>
            </w:r>
          </w:p>
        </w:tc>
      </w:tr>
      <w:tr w14:paraId="7B2F8A1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15" w:hRule="atLeast"/>
        </w:trPr>
        <w:tc>
          <w:tcPr>
            <w:tcW w:w="3830" w:type="dxa"/>
            <w:tcBorders>
              <w:top w:val="nil"/>
              <w:left w:val="nil"/>
              <w:bottom w:val="nil"/>
              <w:right w:val="nil"/>
            </w:tcBorders>
            <w:shd w:val="clear" w:color="auto" w:fill="auto"/>
            <w:tcMar>
              <w:top w:w="0" w:type="dxa"/>
              <w:left w:w="100" w:type="dxa"/>
              <w:bottom w:w="0" w:type="dxa"/>
              <w:right w:w="100" w:type="dxa"/>
            </w:tcMar>
            <w:vAlign w:val="top"/>
          </w:tcPr>
          <w:p w14:paraId="0000008C">
            <w:pPr>
              <w:tabs>
                <w:tab w:val="left" w:pos="270"/>
              </w:tabs>
              <w:spacing w:line="360" w:lineRule="auto"/>
              <w:ind w:right="-70" w:rightChars="-32"/>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PjBL</w:t>
            </w:r>
          </w:p>
        </w:tc>
        <w:tc>
          <w:tcPr>
            <w:tcW w:w="5110" w:type="dxa"/>
            <w:tcBorders>
              <w:top w:val="nil"/>
              <w:left w:val="nil"/>
              <w:bottom w:val="nil"/>
              <w:right w:val="nil"/>
            </w:tcBorders>
            <w:shd w:val="clear" w:color="auto" w:fill="auto"/>
            <w:tcMar>
              <w:top w:w="0" w:type="dxa"/>
              <w:left w:w="100" w:type="dxa"/>
              <w:bottom w:w="0" w:type="dxa"/>
              <w:right w:w="100" w:type="dxa"/>
            </w:tcMar>
            <w:vAlign w:val="top"/>
          </w:tcPr>
          <w:p w14:paraId="7CBB3093">
            <w:pPr>
              <w:tabs>
                <w:tab w:val="left" w:pos="270"/>
              </w:tabs>
              <w:spacing w:line="480" w:lineRule="auto"/>
              <w:ind w:right="-70" w:rightChars="-32"/>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 xml:space="preserve">Жобалық оқыту әдісі </w:t>
            </w:r>
          </w:p>
        </w:tc>
      </w:tr>
      <w:tr w14:paraId="280287A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15" w:hRule="atLeast"/>
        </w:trPr>
        <w:tc>
          <w:tcPr>
            <w:tcW w:w="3830" w:type="dxa"/>
            <w:tcBorders>
              <w:top w:val="nil"/>
              <w:left w:val="nil"/>
              <w:bottom w:val="nil"/>
              <w:right w:val="nil"/>
            </w:tcBorders>
            <w:shd w:val="clear" w:color="auto" w:fill="auto"/>
            <w:tcMar>
              <w:top w:w="0" w:type="dxa"/>
              <w:left w:w="100" w:type="dxa"/>
              <w:bottom w:w="0" w:type="dxa"/>
              <w:right w:w="100" w:type="dxa"/>
            </w:tcMar>
            <w:vAlign w:val="top"/>
          </w:tcPr>
          <w:p w14:paraId="00000090">
            <w:pPr>
              <w:tabs>
                <w:tab w:val="left" w:pos="270"/>
              </w:tabs>
              <w:spacing w:line="360" w:lineRule="auto"/>
              <w:ind w:right="-70" w:rightChars="-32"/>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ЦББР</w:t>
            </w:r>
          </w:p>
        </w:tc>
        <w:tc>
          <w:tcPr>
            <w:tcW w:w="5110" w:type="dxa"/>
            <w:tcBorders>
              <w:top w:val="nil"/>
              <w:left w:val="nil"/>
              <w:bottom w:val="nil"/>
              <w:right w:val="nil"/>
            </w:tcBorders>
            <w:shd w:val="clear" w:color="auto" w:fill="auto"/>
            <w:tcMar>
              <w:top w:w="0" w:type="dxa"/>
              <w:left w:w="100" w:type="dxa"/>
              <w:bottom w:w="0" w:type="dxa"/>
              <w:right w:w="100" w:type="dxa"/>
            </w:tcMar>
            <w:vAlign w:val="top"/>
          </w:tcPr>
          <w:p w14:paraId="26A713E4">
            <w:pPr>
              <w:tabs>
                <w:tab w:val="left" w:pos="270"/>
              </w:tabs>
              <w:spacing w:line="480" w:lineRule="auto"/>
              <w:ind w:right="-70" w:rightChars="-32"/>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Цифрлық білім беру ресурсы</w:t>
            </w:r>
          </w:p>
        </w:tc>
      </w:tr>
      <w:tr w14:paraId="56CBE032">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15" w:hRule="atLeast"/>
        </w:trPr>
        <w:tc>
          <w:tcPr>
            <w:tcW w:w="3830" w:type="dxa"/>
            <w:tcBorders>
              <w:top w:val="nil"/>
              <w:left w:val="nil"/>
              <w:bottom w:val="nil"/>
              <w:right w:val="nil"/>
            </w:tcBorders>
            <w:shd w:val="clear" w:color="auto" w:fill="auto"/>
            <w:tcMar>
              <w:top w:w="0" w:type="dxa"/>
              <w:left w:w="100" w:type="dxa"/>
              <w:bottom w:w="0" w:type="dxa"/>
              <w:right w:w="100" w:type="dxa"/>
            </w:tcMar>
            <w:vAlign w:val="top"/>
          </w:tcPr>
          <w:p w14:paraId="00000094">
            <w:pPr>
              <w:tabs>
                <w:tab w:val="left" w:pos="270"/>
              </w:tabs>
              <w:spacing w:line="360" w:lineRule="auto"/>
              <w:ind w:right="-70" w:rightChars="-32"/>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СӨЖ</w:t>
            </w:r>
          </w:p>
        </w:tc>
        <w:tc>
          <w:tcPr>
            <w:tcW w:w="5110" w:type="dxa"/>
            <w:tcBorders>
              <w:top w:val="nil"/>
              <w:left w:val="nil"/>
              <w:bottom w:val="nil"/>
              <w:right w:val="nil"/>
            </w:tcBorders>
            <w:shd w:val="clear" w:color="auto" w:fill="auto"/>
            <w:tcMar>
              <w:top w:w="0" w:type="dxa"/>
              <w:left w:w="100" w:type="dxa"/>
              <w:bottom w:w="0" w:type="dxa"/>
              <w:right w:w="100" w:type="dxa"/>
            </w:tcMar>
            <w:vAlign w:val="top"/>
          </w:tcPr>
          <w:p w14:paraId="00000095">
            <w:pPr>
              <w:tabs>
                <w:tab w:val="left" w:pos="270"/>
              </w:tabs>
              <w:spacing w:line="48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Студенттің өзіндік жұмысы</w:t>
            </w:r>
          </w:p>
        </w:tc>
      </w:tr>
      <w:tr w14:paraId="305C88B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15" w:hRule="atLeast"/>
        </w:trPr>
        <w:tc>
          <w:tcPr>
            <w:tcW w:w="3830" w:type="dxa"/>
            <w:tcBorders>
              <w:top w:val="nil"/>
              <w:left w:val="nil"/>
              <w:bottom w:val="nil"/>
              <w:right w:val="nil"/>
            </w:tcBorders>
            <w:shd w:val="clear" w:color="auto" w:fill="auto"/>
            <w:tcMar>
              <w:top w:w="0" w:type="dxa"/>
              <w:left w:w="100" w:type="dxa"/>
              <w:bottom w:w="0" w:type="dxa"/>
              <w:right w:w="100" w:type="dxa"/>
            </w:tcMar>
            <w:vAlign w:val="top"/>
          </w:tcPr>
          <w:p w14:paraId="00000098">
            <w:pPr>
              <w:tabs>
                <w:tab w:val="left" w:pos="270"/>
              </w:tabs>
              <w:spacing w:line="360" w:lineRule="auto"/>
              <w:ind w:right="-70" w:rightChars="-32"/>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3D</w:t>
            </w:r>
          </w:p>
        </w:tc>
        <w:tc>
          <w:tcPr>
            <w:tcW w:w="5110" w:type="dxa"/>
            <w:tcBorders>
              <w:top w:val="nil"/>
              <w:left w:val="nil"/>
              <w:bottom w:val="nil"/>
              <w:right w:val="nil"/>
            </w:tcBorders>
            <w:shd w:val="clear" w:color="auto" w:fill="auto"/>
            <w:tcMar>
              <w:top w:w="0" w:type="dxa"/>
              <w:left w:w="100" w:type="dxa"/>
              <w:bottom w:w="0" w:type="dxa"/>
              <w:right w:w="100" w:type="dxa"/>
            </w:tcMar>
            <w:vAlign w:val="top"/>
          </w:tcPr>
          <w:p w14:paraId="2A679AE7">
            <w:pPr>
              <w:tabs>
                <w:tab w:val="left" w:pos="270"/>
              </w:tabs>
              <w:spacing w:line="480" w:lineRule="auto"/>
              <w:ind w:right="-70" w:rightChars="-32"/>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Үшөлшемді графика</w:t>
            </w:r>
          </w:p>
        </w:tc>
      </w:tr>
      <w:tr w14:paraId="0DB477B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437" w:hRule="atLeast"/>
        </w:trPr>
        <w:tc>
          <w:tcPr>
            <w:tcW w:w="3830" w:type="dxa"/>
            <w:tcBorders>
              <w:top w:val="nil"/>
              <w:left w:val="nil"/>
              <w:bottom w:val="nil"/>
              <w:right w:val="nil"/>
            </w:tcBorders>
            <w:shd w:val="clear" w:color="auto" w:fill="auto"/>
            <w:tcMar>
              <w:top w:w="0" w:type="dxa"/>
              <w:left w:w="100" w:type="dxa"/>
              <w:bottom w:w="0" w:type="dxa"/>
              <w:right w:w="100" w:type="dxa"/>
            </w:tcMar>
            <w:vAlign w:val="top"/>
          </w:tcPr>
          <w:p w14:paraId="0000009A">
            <w:pPr>
              <w:tabs>
                <w:tab w:val="left" w:pos="270"/>
              </w:tabs>
              <w:spacing w:line="360" w:lineRule="auto"/>
              <w:ind w:right="-70" w:rightChars="-32"/>
              <w:jc w:val="both"/>
              <w:rPr>
                <w:rFonts w:hint="default" w:ascii="Times New Roman" w:hAnsi="Times New Roman" w:eastAsia="Times New Roman" w:cs="Times New Roman"/>
                <w:b/>
                <w:bCs/>
                <w:sz w:val="24"/>
                <w:szCs w:val="24"/>
                <w:highlight w:val="none"/>
                <w:lang w:val="kk-KZ"/>
              </w:rPr>
            </w:pPr>
            <w:r>
              <w:rPr>
                <w:rFonts w:hint="default" w:ascii="Times New Roman" w:hAnsi="Times New Roman" w:eastAsia="Times New Roman" w:cs="Times New Roman"/>
                <w:b/>
                <w:bCs/>
                <w:sz w:val="24"/>
                <w:szCs w:val="24"/>
                <w:highlight w:val="none"/>
                <w:lang w:val="kk-KZ"/>
              </w:rPr>
              <w:t>КҚ</w:t>
            </w:r>
          </w:p>
        </w:tc>
        <w:tc>
          <w:tcPr>
            <w:tcW w:w="5110" w:type="dxa"/>
            <w:tcBorders>
              <w:top w:val="nil"/>
              <w:left w:val="nil"/>
              <w:bottom w:val="nil"/>
              <w:right w:val="nil"/>
            </w:tcBorders>
            <w:shd w:val="clear" w:color="auto" w:fill="auto"/>
            <w:tcMar>
              <w:top w:w="0" w:type="dxa"/>
              <w:left w:w="100" w:type="dxa"/>
              <w:bottom w:w="0" w:type="dxa"/>
              <w:right w:w="100" w:type="dxa"/>
            </w:tcMar>
            <w:vAlign w:val="top"/>
          </w:tcPr>
          <w:p w14:paraId="44616134">
            <w:pPr>
              <w:tabs>
                <w:tab w:val="left" w:pos="270"/>
              </w:tabs>
              <w:spacing w:line="480" w:lineRule="auto"/>
              <w:ind w:right="-70" w:rightChars="-32"/>
              <w:jc w:val="both"/>
              <w:rPr>
                <w:rFonts w:hint="default" w:ascii="Times New Roman" w:hAnsi="Times New Roman" w:eastAsia="Times New Roman" w:cs="Times New Roman"/>
                <w:sz w:val="24"/>
                <w:szCs w:val="24"/>
                <w:highlight w:val="none"/>
                <w:lang w:val="kk-KZ"/>
              </w:rPr>
            </w:pPr>
            <w:r>
              <w:rPr>
                <w:rFonts w:hint="default" w:ascii="Times New Roman" w:hAnsi="Times New Roman" w:eastAsia="Times New Roman" w:cs="Times New Roman"/>
                <w:sz w:val="24"/>
                <w:szCs w:val="24"/>
                <w:highlight w:val="none"/>
                <w:lang w:val="kk-KZ"/>
              </w:rPr>
              <w:t>Кәсіби құзыреттілік</w:t>
            </w:r>
          </w:p>
        </w:tc>
      </w:tr>
      <w:tr w14:paraId="24B472B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71" w:hRule="atLeast"/>
        </w:trPr>
        <w:tc>
          <w:tcPr>
            <w:tcW w:w="3830" w:type="dxa"/>
            <w:tcBorders>
              <w:top w:val="nil"/>
              <w:left w:val="nil"/>
              <w:bottom w:val="nil"/>
              <w:right w:val="nil"/>
            </w:tcBorders>
            <w:shd w:val="clear" w:color="auto" w:fill="auto"/>
            <w:tcMar>
              <w:top w:w="0" w:type="dxa"/>
              <w:left w:w="100" w:type="dxa"/>
              <w:bottom w:w="0" w:type="dxa"/>
              <w:right w:w="100" w:type="dxa"/>
            </w:tcMar>
            <w:vAlign w:val="top"/>
          </w:tcPr>
          <w:p w14:paraId="7D243B1D">
            <w:pPr>
              <w:tabs>
                <w:tab w:val="left" w:pos="270"/>
              </w:tabs>
              <w:spacing w:line="360" w:lineRule="auto"/>
              <w:ind w:right="-70" w:rightChars="-32"/>
              <w:jc w:val="both"/>
              <w:rPr>
                <w:rFonts w:hint="default" w:ascii="Times New Roman" w:hAnsi="Times New Roman" w:eastAsia="Times New Roman" w:cs="Times New Roman"/>
                <w:b/>
                <w:bCs/>
                <w:sz w:val="24"/>
                <w:szCs w:val="24"/>
                <w:highlight w:val="none"/>
                <w:lang w:val="kk-KZ"/>
              </w:rPr>
            </w:pPr>
            <w:r>
              <w:rPr>
                <w:rFonts w:hint="default" w:ascii="Times New Roman" w:hAnsi="Times New Roman" w:eastAsia="Times New Roman" w:cs="Times New Roman"/>
                <w:b/>
                <w:bCs/>
                <w:sz w:val="24"/>
                <w:szCs w:val="24"/>
                <w:highlight w:val="none"/>
                <w:lang w:val="kk-KZ"/>
              </w:rPr>
              <w:t>ОН</w:t>
            </w:r>
          </w:p>
        </w:tc>
        <w:tc>
          <w:tcPr>
            <w:tcW w:w="5110" w:type="dxa"/>
            <w:tcBorders>
              <w:top w:val="nil"/>
              <w:left w:val="nil"/>
              <w:bottom w:val="nil"/>
              <w:right w:val="nil"/>
            </w:tcBorders>
            <w:shd w:val="clear" w:color="auto" w:fill="auto"/>
            <w:tcMar>
              <w:top w:w="0" w:type="dxa"/>
              <w:left w:w="100" w:type="dxa"/>
              <w:bottom w:w="0" w:type="dxa"/>
              <w:right w:w="100" w:type="dxa"/>
            </w:tcMar>
            <w:vAlign w:val="top"/>
          </w:tcPr>
          <w:p w14:paraId="317C1329">
            <w:pPr>
              <w:tabs>
                <w:tab w:val="left" w:pos="270"/>
              </w:tabs>
              <w:spacing w:line="480" w:lineRule="auto"/>
              <w:ind w:right="-70" w:rightChars="-32"/>
              <w:jc w:val="both"/>
              <w:rPr>
                <w:rFonts w:hint="default" w:ascii="Times New Roman" w:hAnsi="Times New Roman" w:eastAsia="Times New Roman" w:cs="Times New Roman"/>
                <w:sz w:val="24"/>
                <w:szCs w:val="24"/>
                <w:highlight w:val="none"/>
                <w:lang w:val="kk-KZ"/>
              </w:rPr>
            </w:pPr>
            <w:r>
              <w:rPr>
                <w:rFonts w:hint="default" w:ascii="Times New Roman" w:hAnsi="Times New Roman" w:eastAsia="Times New Roman" w:cs="Times New Roman"/>
                <w:sz w:val="24"/>
                <w:szCs w:val="24"/>
                <w:highlight w:val="none"/>
                <w:lang w:val="kk-KZ"/>
              </w:rPr>
              <w:t>Оқу нәтижесі</w:t>
            </w:r>
          </w:p>
        </w:tc>
      </w:tr>
    </w:tbl>
    <w:p w14:paraId="25313B71">
      <w:pPr>
        <w:shd w:val="clear" w:fill="FFFFFF"/>
        <w:spacing w:before="240" w:after="240" w:line="360" w:lineRule="auto"/>
        <w:ind w:right="-70" w:rightChars="-32"/>
        <w:jc w:val="both"/>
        <w:rPr>
          <w:rFonts w:hint="default" w:ascii="Times New Roman" w:hAnsi="Times New Roman" w:eastAsia="Times New Roman" w:cs="Times New Roman"/>
          <w:b/>
          <w:bCs/>
          <w:sz w:val="24"/>
          <w:szCs w:val="24"/>
          <w:highlight w:val="none"/>
          <w:rtl w:val="0"/>
        </w:rPr>
      </w:pPr>
    </w:p>
    <w:p w14:paraId="7C38486C">
      <w:pPr>
        <w:shd w:val="clear" w:fill="FFFFFF"/>
        <w:spacing w:before="240" w:after="240" w:line="360" w:lineRule="auto"/>
        <w:ind w:right="-70" w:rightChars="-32"/>
        <w:jc w:val="both"/>
        <w:rPr>
          <w:rFonts w:hint="default" w:ascii="Times New Roman" w:hAnsi="Times New Roman" w:eastAsia="Times New Roman" w:cs="Times New Roman"/>
          <w:b/>
          <w:bCs/>
          <w:sz w:val="24"/>
          <w:szCs w:val="24"/>
          <w:highlight w:val="none"/>
          <w:rtl w:val="0"/>
        </w:rPr>
      </w:pPr>
    </w:p>
    <w:p w14:paraId="1F768C27">
      <w:pPr>
        <w:shd w:val="clear" w:fill="FFFFFF"/>
        <w:spacing w:before="240" w:after="240" w:line="360" w:lineRule="auto"/>
        <w:ind w:right="-70" w:rightChars="-32"/>
        <w:jc w:val="both"/>
        <w:rPr>
          <w:rFonts w:hint="default" w:ascii="Times New Roman" w:hAnsi="Times New Roman" w:eastAsia="Times New Roman" w:cs="Times New Roman"/>
          <w:b/>
          <w:bCs/>
          <w:sz w:val="24"/>
          <w:szCs w:val="24"/>
          <w:highlight w:val="none"/>
          <w:rtl w:val="0"/>
        </w:rPr>
      </w:pPr>
    </w:p>
    <w:p w14:paraId="3F638B3A">
      <w:pPr>
        <w:shd w:val="clear" w:fill="FFFFFF"/>
        <w:spacing w:before="240" w:after="240" w:line="360" w:lineRule="auto"/>
        <w:ind w:right="-70" w:rightChars="-32"/>
        <w:jc w:val="both"/>
        <w:rPr>
          <w:rFonts w:hint="default" w:ascii="Times New Roman" w:hAnsi="Times New Roman" w:eastAsia="Times New Roman" w:cs="Times New Roman"/>
          <w:b/>
          <w:bCs/>
          <w:sz w:val="24"/>
          <w:szCs w:val="24"/>
          <w:highlight w:val="none"/>
          <w:rtl w:val="0"/>
        </w:rPr>
      </w:pPr>
    </w:p>
    <w:p w14:paraId="3EFA10B7">
      <w:pPr>
        <w:shd w:val="clear" w:fill="FFFFFF"/>
        <w:spacing w:before="240" w:after="240" w:line="360" w:lineRule="auto"/>
        <w:ind w:right="-70" w:rightChars="-32"/>
        <w:jc w:val="both"/>
        <w:rPr>
          <w:rFonts w:hint="default" w:ascii="Times New Roman" w:hAnsi="Times New Roman" w:eastAsia="Times New Roman" w:cs="Times New Roman"/>
          <w:b/>
          <w:bCs/>
          <w:sz w:val="24"/>
          <w:szCs w:val="24"/>
          <w:highlight w:val="none"/>
          <w:rtl w:val="0"/>
        </w:rPr>
      </w:pPr>
    </w:p>
    <w:p w14:paraId="7516BF02">
      <w:pPr>
        <w:shd w:val="clear" w:fill="FFFFFF"/>
        <w:spacing w:before="240" w:after="240" w:line="360" w:lineRule="auto"/>
        <w:ind w:right="-70" w:rightChars="-32"/>
        <w:jc w:val="center"/>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lang w:val="kk-KZ"/>
        </w:rPr>
        <w:t xml:space="preserve">КЕСТЕЛЕР </w:t>
      </w:r>
      <w:r>
        <w:rPr>
          <w:rFonts w:hint="default" w:ascii="Times New Roman" w:hAnsi="Times New Roman" w:eastAsia="Times New Roman" w:cs="Times New Roman"/>
          <w:b/>
          <w:bCs/>
          <w:sz w:val="24"/>
          <w:szCs w:val="24"/>
          <w:highlight w:val="none"/>
          <w:rtl w:val="0"/>
        </w:rPr>
        <w:t>ТІЗІМІ</w:t>
      </w:r>
    </w:p>
    <w:tbl>
      <w:tblPr>
        <w:tblStyle w:val="27"/>
        <w:tblW w:w="1868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00" w:type="dxa"/>
          <w:left w:w="100" w:type="dxa"/>
          <w:bottom w:w="100" w:type="dxa"/>
          <w:right w:w="100" w:type="dxa"/>
        </w:tblCellMar>
      </w:tblPr>
      <w:tblGrid>
        <w:gridCol w:w="8116"/>
        <w:gridCol w:w="10572"/>
      </w:tblGrid>
      <w:tr w14:paraId="2950F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46" w:hRule="atLeast"/>
        </w:trPr>
        <w:tc>
          <w:tcPr>
            <w:tcW w:w="8116" w:type="dxa"/>
            <w:shd w:val="clear" w:color="auto" w:fill="auto"/>
            <w:tcMar>
              <w:top w:w="100" w:type="dxa"/>
              <w:left w:w="100" w:type="dxa"/>
              <w:bottom w:w="100" w:type="dxa"/>
              <w:right w:w="100" w:type="dxa"/>
            </w:tcMar>
            <w:vAlign w:val="top"/>
          </w:tcPr>
          <w:p w14:paraId="4DBB056E">
            <w:pPr>
              <w:tabs>
                <w:tab w:val="left" w:pos="1127"/>
              </w:tabs>
              <w:spacing w:line="360" w:lineRule="auto"/>
              <w:ind w:right="-70" w:rightChars="-32"/>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sz w:val="24"/>
                <w:szCs w:val="24"/>
                <w:highlight w:val="none"/>
                <w:rtl w:val="0"/>
              </w:rPr>
              <w:t xml:space="preserve">Кесте 1. </w:t>
            </w:r>
            <w:r>
              <w:rPr>
                <w:rFonts w:hint="default" w:ascii="Times New Roman" w:hAnsi="Times New Roman" w:eastAsia="SimSun" w:cs="Times New Roman"/>
                <w:sz w:val="24"/>
                <w:szCs w:val="24"/>
              </w:rPr>
              <w:t>STEM білім</w:t>
            </w:r>
            <w:r>
              <w:rPr>
                <w:rFonts w:hint="default" w:ascii="Times New Roman" w:hAnsi="Times New Roman" w:eastAsia="SimSun" w:cs="Times New Roman"/>
                <w:sz w:val="24"/>
                <w:szCs w:val="24"/>
                <w:lang w:val="kk-KZ"/>
              </w:rPr>
              <w:t xml:space="preserve"> беру негізінде оқытудың шетелдік және отандық</w:t>
            </w:r>
            <w:r>
              <w:rPr>
                <w:rFonts w:hint="default" w:ascii="Times New Roman" w:hAnsi="Times New Roman" w:eastAsia="SimSun" w:cs="Times New Roman"/>
                <w:sz w:val="24"/>
                <w:szCs w:val="24"/>
              </w:rPr>
              <w:t xml:space="preserve"> </w:t>
            </w:r>
            <w:r>
              <w:rPr>
                <w:rFonts w:hint="default" w:ascii="Times New Roman" w:hAnsi="Times New Roman" w:eastAsia="SimSun" w:cs="Times New Roman"/>
                <w:sz w:val="24"/>
                <w:szCs w:val="24"/>
                <w:lang w:val="kk-KZ"/>
              </w:rPr>
              <w:t>тәжірибесіне</w:t>
            </w:r>
            <w:r>
              <w:rPr>
                <w:rFonts w:hint="default" w:ascii="Times New Roman" w:hAnsi="Times New Roman" w:eastAsia="SimSun" w:cs="Times New Roman"/>
                <w:sz w:val="24"/>
                <w:szCs w:val="24"/>
              </w:rPr>
              <w:t xml:space="preserve"> салыстырмалы талдау</w:t>
            </w:r>
          </w:p>
        </w:tc>
        <w:tc>
          <w:tcPr>
            <w:tcW w:w="10572" w:type="dxa"/>
            <w:shd w:val="clear" w:color="auto" w:fill="auto"/>
            <w:tcMar>
              <w:top w:w="100" w:type="dxa"/>
              <w:left w:w="100" w:type="dxa"/>
              <w:bottom w:w="100" w:type="dxa"/>
              <w:right w:w="100" w:type="dxa"/>
            </w:tcMar>
            <w:vAlign w:val="top"/>
          </w:tcPr>
          <w:p w14:paraId="4EF624C3">
            <w:pPr>
              <w:spacing w:line="360" w:lineRule="auto"/>
              <w:ind w:right="-70" w:rightChars="-32"/>
              <w:jc w:val="both"/>
              <w:rPr>
                <w:rFonts w:hint="default" w:ascii="Times New Roman" w:hAnsi="Times New Roman" w:eastAsia="Times New Roman" w:cs="Times New Roman"/>
                <w:sz w:val="24"/>
                <w:szCs w:val="24"/>
                <w:highlight w:val="none"/>
                <w:rtl w:val="0"/>
                <w:lang w:val="en-US"/>
              </w:rPr>
            </w:pPr>
          </w:p>
          <w:p w14:paraId="15B82ADD">
            <w:pPr>
              <w:spacing w:line="360" w:lineRule="auto"/>
              <w:ind w:right="-70" w:rightChars="-32"/>
              <w:jc w:val="both"/>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41</w:t>
            </w:r>
          </w:p>
        </w:tc>
      </w:tr>
      <w:tr w14:paraId="7B0CD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c>
          <w:tcPr>
            <w:tcW w:w="8116" w:type="dxa"/>
            <w:shd w:val="clear" w:color="auto" w:fill="auto"/>
            <w:tcMar>
              <w:top w:w="100" w:type="dxa"/>
              <w:left w:w="100" w:type="dxa"/>
              <w:bottom w:w="100" w:type="dxa"/>
              <w:right w:w="100" w:type="dxa"/>
            </w:tcMar>
            <w:vAlign w:val="top"/>
          </w:tcPr>
          <w:p w14:paraId="6D75F4F0">
            <w:pPr>
              <w:spacing w:line="360" w:lineRule="auto"/>
              <w:ind w:right="-70" w:rightChars="-32"/>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sz w:val="24"/>
                <w:szCs w:val="24"/>
                <w:highlight w:val="none"/>
                <w:rtl w:val="0"/>
              </w:rPr>
              <w:t>Кесте 2. 2020-2025 жылдары STEM білім беру бағытындағы зерттеу тақырыптары</w:t>
            </w:r>
          </w:p>
        </w:tc>
        <w:tc>
          <w:tcPr>
            <w:tcW w:w="10572" w:type="dxa"/>
            <w:shd w:val="clear" w:color="auto" w:fill="auto"/>
            <w:tcMar>
              <w:top w:w="100" w:type="dxa"/>
              <w:left w:w="100" w:type="dxa"/>
              <w:bottom w:w="100" w:type="dxa"/>
              <w:right w:w="100" w:type="dxa"/>
            </w:tcMar>
            <w:vAlign w:val="top"/>
          </w:tcPr>
          <w:p w14:paraId="6B3FEC5E">
            <w:pPr>
              <w:spacing w:line="360" w:lineRule="auto"/>
              <w:ind w:right="-70" w:rightChars="-32"/>
              <w:rPr>
                <w:rFonts w:hint="default" w:ascii="Times New Roman" w:hAnsi="Times New Roman" w:eastAsia="Times New Roman" w:cs="Times New Roman"/>
                <w:sz w:val="24"/>
                <w:szCs w:val="24"/>
                <w:highlight w:val="none"/>
                <w:rtl w:val="0"/>
                <w:lang w:val="en-US"/>
              </w:rPr>
            </w:pPr>
          </w:p>
          <w:p w14:paraId="146BEEA2">
            <w:pPr>
              <w:spacing w:line="360" w:lineRule="auto"/>
              <w:ind w:right="-70" w:rightChars="-32"/>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45</w:t>
            </w:r>
          </w:p>
        </w:tc>
      </w:tr>
      <w:tr w14:paraId="7B77D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c>
          <w:tcPr>
            <w:tcW w:w="8116" w:type="dxa"/>
            <w:shd w:val="clear" w:color="auto" w:fill="auto"/>
            <w:tcMar>
              <w:top w:w="100" w:type="dxa"/>
              <w:left w:w="100" w:type="dxa"/>
              <w:bottom w:w="100" w:type="dxa"/>
              <w:right w:w="100" w:type="dxa"/>
            </w:tcMar>
            <w:vAlign w:val="top"/>
          </w:tcPr>
          <w:p w14:paraId="485A931B">
            <w:pPr>
              <w:tabs>
                <w:tab w:val="left" w:pos="1127"/>
              </w:tabs>
              <w:spacing w:line="360" w:lineRule="auto"/>
              <w:ind w:right="-70" w:rightChars="-32"/>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sz w:val="24"/>
                <w:szCs w:val="24"/>
                <w:highlight w:val="none"/>
                <w:rtl w:val="0"/>
              </w:rPr>
              <w:t xml:space="preserve">Кесте 3. STEM білім беруде қолданылатын оқыту әдістері </w:t>
            </w:r>
          </w:p>
        </w:tc>
        <w:tc>
          <w:tcPr>
            <w:tcW w:w="10572" w:type="dxa"/>
            <w:shd w:val="clear" w:color="auto" w:fill="auto"/>
            <w:tcMar>
              <w:top w:w="100" w:type="dxa"/>
              <w:left w:w="100" w:type="dxa"/>
              <w:bottom w:w="100" w:type="dxa"/>
              <w:right w:w="100" w:type="dxa"/>
            </w:tcMar>
            <w:vAlign w:val="top"/>
          </w:tcPr>
          <w:p w14:paraId="499D8C1B">
            <w:pPr>
              <w:tabs>
                <w:tab w:val="left" w:pos="1127"/>
              </w:tabs>
              <w:spacing w:line="360" w:lineRule="auto"/>
              <w:ind w:right="-70" w:rightChars="-32"/>
              <w:jc w:val="both"/>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52</w:t>
            </w:r>
          </w:p>
        </w:tc>
      </w:tr>
      <w:tr w14:paraId="45825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c>
          <w:tcPr>
            <w:tcW w:w="8116" w:type="dxa"/>
            <w:shd w:val="clear" w:color="auto" w:fill="auto"/>
            <w:tcMar>
              <w:top w:w="100" w:type="dxa"/>
              <w:left w:w="100" w:type="dxa"/>
              <w:bottom w:w="100" w:type="dxa"/>
              <w:right w:w="100" w:type="dxa"/>
            </w:tcMar>
            <w:vAlign w:val="top"/>
          </w:tcPr>
          <w:p w14:paraId="2B1460FC">
            <w:pPr>
              <w:spacing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Кесте 4. Зерттеудің тәуелді және тәуелсіз айнымалылары</w:t>
            </w:r>
          </w:p>
        </w:tc>
        <w:tc>
          <w:tcPr>
            <w:tcW w:w="10572" w:type="dxa"/>
            <w:shd w:val="clear" w:color="auto" w:fill="auto"/>
            <w:tcMar>
              <w:top w:w="100" w:type="dxa"/>
              <w:left w:w="100" w:type="dxa"/>
              <w:bottom w:w="100" w:type="dxa"/>
              <w:right w:w="100" w:type="dxa"/>
            </w:tcMar>
            <w:vAlign w:val="top"/>
          </w:tcPr>
          <w:p w14:paraId="76AF75CF">
            <w:pPr>
              <w:spacing w:line="360" w:lineRule="auto"/>
              <w:ind w:right="-70" w:rightChars="-32"/>
              <w:jc w:val="both"/>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81</w:t>
            </w:r>
          </w:p>
        </w:tc>
      </w:tr>
      <w:tr w14:paraId="339BE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c>
          <w:tcPr>
            <w:tcW w:w="8116" w:type="dxa"/>
            <w:shd w:val="clear" w:color="auto" w:fill="auto"/>
            <w:tcMar>
              <w:top w:w="100" w:type="dxa"/>
              <w:left w:w="100" w:type="dxa"/>
              <w:bottom w:w="100" w:type="dxa"/>
              <w:right w:w="100" w:type="dxa"/>
            </w:tcMar>
            <w:vAlign w:val="top"/>
          </w:tcPr>
          <w:p w14:paraId="2A5DF747">
            <w:pPr>
              <w:tabs>
                <w:tab w:val="left" w:pos="270"/>
              </w:tabs>
              <w:spacing w:line="360" w:lineRule="auto"/>
              <w:ind w:right="-70" w:rightChars="-32"/>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Кесте 5. Зерттеу нысаны және қатысушылардың саны</w:t>
            </w:r>
          </w:p>
        </w:tc>
        <w:tc>
          <w:tcPr>
            <w:tcW w:w="10572" w:type="dxa"/>
            <w:shd w:val="clear" w:color="auto" w:fill="auto"/>
            <w:tcMar>
              <w:top w:w="100" w:type="dxa"/>
              <w:left w:w="100" w:type="dxa"/>
              <w:bottom w:w="100" w:type="dxa"/>
              <w:right w:w="100" w:type="dxa"/>
            </w:tcMar>
            <w:vAlign w:val="top"/>
          </w:tcPr>
          <w:p w14:paraId="0B3150C0">
            <w:pPr>
              <w:tabs>
                <w:tab w:val="left" w:pos="270"/>
              </w:tabs>
              <w:spacing w:line="360" w:lineRule="auto"/>
              <w:ind w:right="-70" w:rightChars="-32"/>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91</w:t>
            </w:r>
          </w:p>
        </w:tc>
      </w:tr>
      <w:tr w14:paraId="595DA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c>
          <w:tcPr>
            <w:tcW w:w="8116" w:type="dxa"/>
            <w:shd w:val="clear" w:color="auto" w:fill="auto"/>
            <w:tcMar>
              <w:top w:w="100" w:type="dxa"/>
              <w:left w:w="100" w:type="dxa"/>
              <w:bottom w:w="100" w:type="dxa"/>
              <w:right w:w="100" w:type="dxa"/>
            </w:tcMar>
            <w:vAlign w:val="top"/>
          </w:tcPr>
          <w:p w14:paraId="690D7E29">
            <w:pPr>
              <w:tabs>
                <w:tab w:val="left" w:pos="1127"/>
              </w:tabs>
              <w:spacing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Кесте 6. Блум таксономиясының деңгейлері</w:t>
            </w:r>
          </w:p>
        </w:tc>
        <w:tc>
          <w:tcPr>
            <w:tcW w:w="10572" w:type="dxa"/>
            <w:shd w:val="clear" w:color="auto" w:fill="auto"/>
            <w:tcMar>
              <w:top w:w="100" w:type="dxa"/>
              <w:left w:w="100" w:type="dxa"/>
              <w:bottom w:w="100" w:type="dxa"/>
              <w:right w:w="100" w:type="dxa"/>
            </w:tcMar>
            <w:vAlign w:val="top"/>
          </w:tcPr>
          <w:p w14:paraId="5A8CD777">
            <w:pPr>
              <w:tabs>
                <w:tab w:val="left" w:pos="1127"/>
              </w:tabs>
              <w:spacing w:line="360" w:lineRule="auto"/>
              <w:ind w:right="-70" w:rightChars="-32"/>
              <w:jc w:val="both"/>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93</w:t>
            </w:r>
          </w:p>
        </w:tc>
      </w:tr>
      <w:tr w14:paraId="67840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c>
          <w:tcPr>
            <w:tcW w:w="8116" w:type="dxa"/>
            <w:shd w:val="clear" w:color="auto" w:fill="auto"/>
            <w:tcMar>
              <w:top w:w="100" w:type="dxa"/>
              <w:left w:w="100" w:type="dxa"/>
              <w:bottom w:w="100" w:type="dxa"/>
              <w:right w:w="100" w:type="dxa"/>
            </w:tcMar>
            <w:vAlign w:val="top"/>
          </w:tcPr>
          <w:p w14:paraId="30A41DE0">
            <w:pPr>
              <w:spacing w:line="360" w:lineRule="auto"/>
              <w:ind w:right="-70" w:rightChars="-32"/>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Кесте 7. Эксперттік бағалау нәтижелері</w:t>
            </w:r>
          </w:p>
        </w:tc>
        <w:tc>
          <w:tcPr>
            <w:tcW w:w="10572" w:type="dxa"/>
            <w:shd w:val="clear" w:color="auto" w:fill="auto"/>
            <w:tcMar>
              <w:top w:w="100" w:type="dxa"/>
              <w:left w:w="100" w:type="dxa"/>
              <w:bottom w:w="100" w:type="dxa"/>
              <w:right w:w="100" w:type="dxa"/>
            </w:tcMar>
            <w:vAlign w:val="top"/>
          </w:tcPr>
          <w:p w14:paraId="4BA548DC">
            <w:pPr>
              <w:spacing w:line="360" w:lineRule="auto"/>
              <w:ind w:right="-70" w:rightChars="-32"/>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97</w:t>
            </w:r>
          </w:p>
        </w:tc>
      </w:tr>
      <w:tr w14:paraId="4F0BB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c>
          <w:tcPr>
            <w:tcW w:w="8116" w:type="dxa"/>
            <w:shd w:val="clear" w:color="auto" w:fill="auto"/>
            <w:tcMar>
              <w:top w:w="100" w:type="dxa"/>
              <w:left w:w="100" w:type="dxa"/>
              <w:bottom w:w="100" w:type="dxa"/>
              <w:right w:w="100" w:type="dxa"/>
            </w:tcMar>
            <w:vAlign w:val="top"/>
          </w:tcPr>
          <w:p w14:paraId="64FEC322">
            <w:pPr>
              <w:shd w:val="clear" w:fill="FFFFFF"/>
              <w:spacing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Кесте 8. </w:t>
            </w:r>
            <w:r>
              <w:rPr>
                <w:rFonts w:hint="default" w:ascii="Times New Roman" w:hAnsi="Times New Roman" w:eastAsia="Times New Roman" w:cs="Times New Roman"/>
                <w:color w:val="0C0C0C"/>
                <w:sz w:val="24"/>
                <w:szCs w:val="24"/>
                <w:highlight w:val="none"/>
                <w:rtl w:val="0"/>
              </w:rPr>
              <w:t>Мектептің информатика пәні мұғалімдерінің</w:t>
            </w:r>
            <w:r>
              <w:rPr>
                <w:rFonts w:hint="default" w:ascii="Times New Roman" w:hAnsi="Times New Roman" w:eastAsia="Times New Roman" w:cs="Times New Roman"/>
                <w:sz w:val="24"/>
                <w:szCs w:val="24"/>
                <w:highlight w:val="none"/>
                <w:rtl w:val="0"/>
              </w:rPr>
              <w:t xml:space="preserve"> демографиялық ерекшеліктерін сипаттамалық талдау нәтижелері </w:t>
            </w:r>
          </w:p>
        </w:tc>
        <w:tc>
          <w:tcPr>
            <w:tcW w:w="10572" w:type="dxa"/>
            <w:shd w:val="clear" w:color="auto" w:fill="auto"/>
            <w:tcMar>
              <w:top w:w="100" w:type="dxa"/>
              <w:left w:w="100" w:type="dxa"/>
              <w:bottom w:w="100" w:type="dxa"/>
              <w:right w:w="100" w:type="dxa"/>
            </w:tcMar>
            <w:vAlign w:val="top"/>
          </w:tcPr>
          <w:p w14:paraId="7594143B">
            <w:pPr>
              <w:shd w:val="clear" w:fill="FFFFFF"/>
              <w:spacing w:line="360" w:lineRule="auto"/>
              <w:ind w:right="-70" w:rightChars="-32"/>
              <w:jc w:val="both"/>
              <w:rPr>
                <w:rFonts w:hint="default" w:ascii="Times New Roman" w:hAnsi="Times New Roman" w:eastAsia="Times New Roman" w:cs="Times New Roman"/>
                <w:sz w:val="24"/>
                <w:szCs w:val="24"/>
                <w:highlight w:val="none"/>
                <w:rtl w:val="0"/>
                <w:lang w:val="en-US"/>
              </w:rPr>
            </w:pPr>
          </w:p>
          <w:p w14:paraId="3789BE20">
            <w:pPr>
              <w:shd w:val="clear" w:fill="FFFFFF"/>
              <w:spacing w:line="360" w:lineRule="auto"/>
              <w:ind w:right="-70" w:rightChars="-32"/>
              <w:jc w:val="both"/>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107</w:t>
            </w:r>
          </w:p>
        </w:tc>
      </w:tr>
      <w:tr w14:paraId="6CAF4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c>
          <w:tcPr>
            <w:tcW w:w="8116" w:type="dxa"/>
            <w:shd w:val="clear" w:color="auto" w:fill="auto"/>
            <w:tcMar>
              <w:top w:w="100" w:type="dxa"/>
              <w:left w:w="100" w:type="dxa"/>
              <w:bottom w:w="100" w:type="dxa"/>
              <w:right w:w="100" w:type="dxa"/>
            </w:tcMar>
            <w:vAlign w:val="top"/>
          </w:tcPr>
          <w:p w14:paraId="54D27AD6">
            <w:pPr>
              <w:shd w:val="clear" w:fill="FFFFFF"/>
              <w:spacing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Кесте 9. М</w:t>
            </w:r>
            <w:r>
              <w:rPr>
                <w:rFonts w:hint="default" w:ascii="Times New Roman" w:hAnsi="Times New Roman" w:eastAsia="Times New Roman" w:cs="Times New Roman"/>
                <w:color w:val="0C0C0C"/>
                <w:sz w:val="24"/>
                <w:szCs w:val="24"/>
                <w:highlight w:val="none"/>
                <w:rtl w:val="0"/>
              </w:rPr>
              <w:t>ектептің информатика пәні мұғалімдерінің</w:t>
            </w:r>
            <w:r>
              <w:rPr>
                <w:rFonts w:hint="default" w:ascii="Times New Roman" w:hAnsi="Times New Roman" w:eastAsia="Times New Roman" w:cs="Times New Roman"/>
                <w:sz w:val="24"/>
                <w:szCs w:val="24"/>
                <w:highlight w:val="none"/>
                <w:rtl w:val="0"/>
              </w:rPr>
              <w:t xml:space="preserve"> жұмыс өтіліне сипаттамалық талдау нәтижелері </w:t>
            </w:r>
          </w:p>
        </w:tc>
        <w:tc>
          <w:tcPr>
            <w:tcW w:w="10572" w:type="dxa"/>
            <w:shd w:val="clear" w:color="auto" w:fill="auto"/>
            <w:tcMar>
              <w:top w:w="100" w:type="dxa"/>
              <w:left w:w="100" w:type="dxa"/>
              <w:bottom w:w="100" w:type="dxa"/>
              <w:right w:w="100" w:type="dxa"/>
            </w:tcMar>
            <w:vAlign w:val="top"/>
          </w:tcPr>
          <w:p w14:paraId="0DBDC92B">
            <w:pPr>
              <w:shd w:val="clear" w:fill="FFFFFF"/>
              <w:spacing w:line="360" w:lineRule="auto"/>
              <w:ind w:right="-70" w:rightChars="-32"/>
              <w:jc w:val="both"/>
              <w:rPr>
                <w:rFonts w:hint="default" w:ascii="Times New Roman" w:hAnsi="Times New Roman" w:eastAsia="Times New Roman" w:cs="Times New Roman"/>
                <w:sz w:val="24"/>
                <w:szCs w:val="24"/>
                <w:highlight w:val="none"/>
                <w:rtl w:val="0"/>
                <w:lang w:val="en-US"/>
              </w:rPr>
            </w:pPr>
          </w:p>
          <w:p w14:paraId="1992C106">
            <w:pPr>
              <w:shd w:val="clear" w:fill="FFFFFF"/>
              <w:spacing w:line="360" w:lineRule="auto"/>
              <w:ind w:right="-70" w:rightChars="-32"/>
              <w:jc w:val="both"/>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111</w:t>
            </w:r>
          </w:p>
        </w:tc>
      </w:tr>
      <w:tr w14:paraId="189B3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c>
          <w:tcPr>
            <w:tcW w:w="8116" w:type="dxa"/>
            <w:shd w:val="clear" w:color="auto" w:fill="auto"/>
            <w:tcMar>
              <w:top w:w="100" w:type="dxa"/>
              <w:left w:w="100" w:type="dxa"/>
              <w:bottom w:w="100" w:type="dxa"/>
              <w:right w:w="100" w:type="dxa"/>
            </w:tcMar>
            <w:vAlign w:val="top"/>
          </w:tcPr>
          <w:p w14:paraId="4814E7C6">
            <w:pPr>
              <w:shd w:val="clear" w:fill="FFFFFF"/>
              <w:spacing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Кесте 10. Болашақ информатика мұғалімдерінің демографиялық ерекшеліктерінің сипаттамалық талдау нәтижелері</w:t>
            </w:r>
          </w:p>
        </w:tc>
        <w:tc>
          <w:tcPr>
            <w:tcW w:w="10572" w:type="dxa"/>
            <w:shd w:val="clear" w:color="auto" w:fill="auto"/>
            <w:tcMar>
              <w:top w:w="100" w:type="dxa"/>
              <w:left w:w="100" w:type="dxa"/>
              <w:bottom w:w="100" w:type="dxa"/>
              <w:right w:w="100" w:type="dxa"/>
            </w:tcMar>
            <w:vAlign w:val="top"/>
          </w:tcPr>
          <w:p w14:paraId="26987C23">
            <w:pPr>
              <w:shd w:val="clear" w:fill="FFFFFF"/>
              <w:spacing w:line="360" w:lineRule="auto"/>
              <w:ind w:right="-70" w:rightChars="-32"/>
              <w:jc w:val="both"/>
              <w:rPr>
                <w:rFonts w:hint="default" w:ascii="Times New Roman" w:hAnsi="Times New Roman" w:eastAsia="Times New Roman" w:cs="Times New Roman"/>
                <w:sz w:val="24"/>
                <w:szCs w:val="24"/>
                <w:highlight w:val="none"/>
                <w:rtl w:val="0"/>
                <w:lang w:val="en-US"/>
              </w:rPr>
            </w:pPr>
          </w:p>
          <w:p w14:paraId="67D202DE">
            <w:pPr>
              <w:shd w:val="clear" w:fill="FFFFFF"/>
              <w:spacing w:line="360" w:lineRule="auto"/>
              <w:ind w:right="-70" w:rightChars="-32"/>
              <w:jc w:val="both"/>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112</w:t>
            </w:r>
          </w:p>
        </w:tc>
      </w:tr>
      <w:tr w14:paraId="630EB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c>
          <w:tcPr>
            <w:tcW w:w="8116" w:type="dxa"/>
            <w:shd w:val="clear" w:color="auto" w:fill="auto"/>
            <w:tcMar>
              <w:top w:w="100" w:type="dxa"/>
              <w:left w:w="100" w:type="dxa"/>
              <w:bottom w:w="100" w:type="dxa"/>
              <w:right w:w="100" w:type="dxa"/>
            </w:tcMar>
            <w:vAlign w:val="top"/>
          </w:tcPr>
          <w:p w14:paraId="37BA45A5">
            <w:pPr>
              <w:shd w:val="clear" w:fill="FFFFFF"/>
              <w:spacing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Кесте 11. Студенттердің оқу тапсырмаларын орындау кезінде STEM білім беру негізіндегі практикалық сабақтар мен жобаларға қатысуы </w:t>
            </w:r>
          </w:p>
        </w:tc>
        <w:tc>
          <w:tcPr>
            <w:tcW w:w="10572" w:type="dxa"/>
            <w:shd w:val="clear" w:color="auto" w:fill="auto"/>
            <w:tcMar>
              <w:top w:w="100" w:type="dxa"/>
              <w:left w:w="100" w:type="dxa"/>
              <w:bottom w:w="100" w:type="dxa"/>
              <w:right w:w="100" w:type="dxa"/>
            </w:tcMar>
            <w:vAlign w:val="top"/>
          </w:tcPr>
          <w:p w14:paraId="40D701D8">
            <w:pPr>
              <w:shd w:val="clear" w:fill="FFFFFF"/>
              <w:spacing w:line="360" w:lineRule="auto"/>
              <w:ind w:right="-70" w:rightChars="-32"/>
              <w:jc w:val="both"/>
              <w:rPr>
                <w:rFonts w:hint="default" w:ascii="Times New Roman" w:hAnsi="Times New Roman" w:eastAsia="Times New Roman" w:cs="Times New Roman"/>
                <w:sz w:val="24"/>
                <w:szCs w:val="24"/>
                <w:highlight w:val="none"/>
                <w:rtl w:val="0"/>
                <w:lang w:val="en-US"/>
              </w:rPr>
            </w:pPr>
          </w:p>
          <w:p w14:paraId="1393AB29">
            <w:pPr>
              <w:shd w:val="clear" w:fill="FFFFFF"/>
              <w:spacing w:line="360" w:lineRule="auto"/>
              <w:ind w:right="-70" w:rightChars="-32"/>
              <w:jc w:val="both"/>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113</w:t>
            </w:r>
          </w:p>
        </w:tc>
      </w:tr>
      <w:tr w14:paraId="5BDDD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c>
          <w:tcPr>
            <w:tcW w:w="8116" w:type="dxa"/>
            <w:shd w:val="clear" w:color="auto" w:fill="auto"/>
            <w:tcMar>
              <w:top w:w="100" w:type="dxa"/>
              <w:left w:w="100" w:type="dxa"/>
              <w:bottom w:w="100" w:type="dxa"/>
              <w:right w:w="100" w:type="dxa"/>
            </w:tcMar>
            <w:vAlign w:val="top"/>
          </w:tcPr>
          <w:p w14:paraId="630F4481">
            <w:pPr>
              <w:shd w:val="clear" w:fill="FFFFFF"/>
              <w:spacing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Кесте 12. Студенттердің теориялық білімін практикада қолдануда қиындықтардың туындауы </w:t>
            </w:r>
          </w:p>
        </w:tc>
        <w:tc>
          <w:tcPr>
            <w:tcW w:w="10572" w:type="dxa"/>
            <w:shd w:val="clear" w:color="auto" w:fill="auto"/>
            <w:tcMar>
              <w:top w:w="100" w:type="dxa"/>
              <w:left w:w="100" w:type="dxa"/>
              <w:bottom w:w="100" w:type="dxa"/>
              <w:right w:w="100" w:type="dxa"/>
            </w:tcMar>
            <w:vAlign w:val="top"/>
          </w:tcPr>
          <w:p w14:paraId="6D90E99C">
            <w:pPr>
              <w:shd w:val="clear" w:fill="FFFFFF"/>
              <w:spacing w:line="360" w:lineRule="auto"/>
              <w:ind w:right="-70" w:rightChars="-32"/>
              <w:jc w:val="both"/>
              <w:rPr>
                <w:rFonts w:hint="default" w:ascii="Times New Roman" w:hAnsi="Times New Roman" w:eastAsia="Times New Roman" w:cs="Times New Roman"/>
                <w:sz w:val="24"/>
                <w:szCs w:val="24"/>
                <w:highlight w:val="none"/>
                <w:rtl w:val="0"/>
                <w:lang w:val="en-US"/>
              </w:rPr>
            </w:pPr>
          </w:p>
          <w:p w14:paraId="1635C6DD">
            <w:pPr>
              <w:shd w:val="clear" w:fill="FFFFFF"/>
              <w:spacing w:line="360" w:lineRule="auto"/>
              <w:ind w:right="-70" w:rightChars="-32"/>
              <w:jc w:val="both"/>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114</w:t>
            </w:r>
          </w:p>
        </w:tc>
      </w:tr>
      <w:tr w14:paraId="578A7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37" w:hRule="atLeast"/>
        </w:trPr>
        <w:tc>
          <w:tcPr>
            <w:tcW w:w="8116" w:type="dxa"/>
            <w:shd w:val="clear" w:color="auto" w:fill="auto"/>
            <w:tcMar>
              <w:top w:w="100" w:type="dxa"/>
              <w:left w:w="100" w:type="dxa"/>
              <w:bottom w:w="100" w:type="dxa"/>
              <w:right w:w="100" w:type="dxa"/>
            </w:tcMar>
            <w:vAlign w:val="top"/>
          </w:tcPr>
          <w:p w14:paraId="4D4BD9A7">
            <w:pPr>
              <w:shd w:val="clear" w:fill="FFFFFF"/>
              <w:spacing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Кесте 1</w:t>
            </w:r>
            <w:r>
              <w:rPr>
                <w:rFonts w:hint="default" w:ascii="Times New Roman" w:hAnsi="Times New Roman" w:eastAsia="Times New Roman" w:cs="Times New Roman"/>
                <w:sz w:val="24"/>
                <w:szCs w:val="24"/>
                <w:highlight w:val="none"/>
                <w:rtl w:val="0"/>
                <w:lang w:val="en-US"/>
              </w:rPr>
              <w:t>3</w:t>
            </w:r>
            <w:r>
              <w:rPr>
                <w:rFonts w:hint="default" w:ascii="Times New Roman" w:hAnsi="Times New Roman" w:eastAsia="Times New Roman" w:cs="Times New Roman"/>
                <w:sz w:val="24"/>
                <w:szCs w:val="24"/>
                <w:highlight w:val="none"/>
                <w:rtl w:val="0"/>
              </w:rPr>
              <w:t>. Студенттердің тәжірибеге бағытталған және жобалық тапсырмаларды пайдалануда қызығушылықтарының артуы</w:t>
            </w:r>
          </w:p>
        </w:tc>
        <w:tc>
          <w:tcPr>
            <w:tcW w:w="10572" w:type="dxa"/>
            <w:shd w:val="clear" w:color="auto" w:fill="auto"/>
            <w:tcMar>
              <w:top w:w="100" w:type="dxa"/>
              <w:left w:w="100" w:type="dxa"/>
              <w:bottom w:w="100" w:type="dxa"/>
              <w:right w:w="100" w:type="dxa"/>
            </w:tcMar>
            <w:vAlign w:val="top"/>
          </w:tcPr>
          <w:p w14:paraId="0AD3C97A">
            <w:pPr>
              <w:shd w:val="clear" w:fill="FFFFFF"/>
              <w:spacing w:line="360" w:lineRule="auto"/>
              <w:ind w:right="-70" w:rightChars="-32"/>
              <w:jc w:val="both"/>
              <w:rPr>
                <w:rFonts w:hint="default" w:ascii="Times New Roman" w:hAnsi="Times New Roman" w:eastAsia="Times New Roman" w:cs="Times New Roman"/>
                <w:sz w:val="24"/>
                <w:szCs w:val="24"/>
                <w:highlight w:val="none"/>
                <w:rtl w:val="0"/>
                <w:lang w:val="en-US"/>
              </w:rPr>
            </w:pPr>
          </w:p>
          <w:p w14:paraId="4A933016">
            <w:pPr>
              <w:shd w:val="clear" w:fill="FFFFFF"/>
              <w:spacing w:line="360" w:lineRule="auto"/>
              <w:ind w:right="-70" w:rightChars="-32"/>
              <w:jc w:val="both"/>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115</w:t>
            </w:r>
          </w:p>
        </w:tc>
      </w:tr>
      <w:tr w14:paraId="43663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37" w:hRule="atLeast"/>
        </w:trPr>
        <w:tc>
          <w:tcPr>
            <w:tcW w:w="8116" w:type="dxa"/>
            <w:shd w:val="clear" w:color="auto" w:fill="auto"/>
            <w:tcMar>
              <w:top w:w="100" w:type="dxa"/>
              <w:left w:w="100" w:type="dxa"/>
              <w:bottom w:w="100" w:type="dxa"/>
              <w:right w:w="100" w:type="dxa"/>
            </w:tcMar>
            <w:vAlign w:val="top"/>
          </w:tcPr>
          <w:p w14:paraId="2CF901B2">
            <w:pPr>
              <w:shd w:val="clear" w:fill="FFFFFF"/>
              <w:spacing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lang w:val="kk-KZ"/>
              </w:rPr>
              <w:t xml:space="preserve">Кесте </w:t>
            </w:r>
            <w:r>
              <w:rPr>
                <w:rFonts w:hint="default" w:ascii="Times New Roman" w:hAnsi="Times New Roman" w:eastAsia="Times New Roman" w:cs="Times New Roman"/>
                <w:sz w:val="24"/>
                <w:szCs w:val="24"/>
                <w:highlight w:val="none"/>
                <w:rtl w:val="0"/>
                <w:lang w:val="en-US"/>
              </w:rPr>
              <w:t xml:space="preserve">14. </w:t>
            </w:r>
            <w:r>
              <w:rPr>
                <w:rFonts w:hint="default" w:ascii="Times New Roman" w:hAnsi="Times New Roman" w:eastAsia="Times New Roman" w:cs="Times New Roman"/>
                <w:sz w:val="24"/>
                <w:szCs w:val="24"/>
                <w:highlight w:val="none"/>
                <w:rtl w:val="0"/>
              </w:rPr>
              <w:t>Оқу процесінде сыни және инженерлік ойлауды дамытуға бағытталған тапсырмалардың жеткіліксіздігі</w:t>
            </w:r>
          </w:p>
        </w:tc>
        <w:tc>
          <w:tcPr>
            <w:tcW w:w="10572" w:type="dxa"/>
            <w:shd w:val="clear" w:color="auto" w:fill="auto"/>
            <w:tcMar>
              <w:top w:w="100" w:type="dxa"/>
              <w:left w:w="100" w:type="dxa"/>
              <w:bottom w:w="100" w:type="dxa"/>
              <w:right w:w="100" w:type="dxa"/>
            </w:tcMar>
            <w:vAlign w:val="top"/>
          </w:tcPr>
          <w:p w14:paraId="4FDDC039">
            <w:pPr>
              <w:shd w:val="clear" w:fill="FFFFFF"/>
              <w:spacing w:line="360" w:lineRule="auto"/>
              <w:ind w:right="-70" w:rightChars="-32"/>
              <w:jc w:val="both"/>
              <w:rPr>
                <w:rFonts w:hint="default" w:ascii="Times New Roman" w:hAnsi="Times New Roman" w:eastAsia="Times New Roman" w:cs="Times New Roman"/>
                <w:sz w:val="24"/>
                <w:szCs w:val="24"/>
                <w:highlight w:val="none"/>
                <w:rtl w:val="0"/>
                <w:lang w:val="en-US"/>
              </w:rPr>
            </w:pPr>
          </w:p>
          <w:p w14:paraId="2B1004D0">
            <w:pPr>
              <w:shd w:val="clear" w:fill="FFFFFF"/>
              <w:spacing w:line="360" w:lineRule="auto"/>
              <w:ind w:right="-70" w:rightChars="-32"/>
              <w:jc w:val="both"/>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115</w:t>
            </w:r>
          </w:p>
        </w:tc>
      </w:tr>
      <w:tr w14:paraId="17811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37" w:hRule="atLeast"/>
        </w:trPr>
        <w:tc>
          <w:tcPr>
            <w:tcW w:w="8116" w:type="dxa"/>
            <w:shd w:val="clear" w:color="auto" w:fill="auto"/>
            <w:tcMar>
              <w:top w:w="100" w:type="dxa"/>
              <w:left w:w="100" w:type="dxa"/>
              <w:bottom w:w="100" w:type="dxa"/>
              <w:right w:w="100" w:type="dxa"/>
            </w:tcMar>
            <w:vAlign w:val="top"/>
          </w:tcPr>
          <w:p w14:paraId="47F30953">
            <w:pPr>
              <w:shd w:val="clear" w:fill="FFFFFF"/>
              <w:spacing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Кесте 15.</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color w:val="0C0C0C"/>
                <w:sz w:val="24"/>
                <w:szCs w:val="24"/>
                <w:highlight w:val="none"/>
                <w:rtl w:val="0"/>
              </w:rPr>
              <w:t>Мектептің информатика пәні мұғалімдерінің</w:t>
            </w:r>
            <w:r>
              <w:rPr>
                <w:rFonts w:hint="default" w:ascii="Times New Roman" w:hAnsi="Times New Roman" w:eastAsia="Times New Roman" w:cs="Times New Roman"/>
                <w:sz w:val="24"/>
                <w:szCs w:val="24"/>
                <w:highlight w:val="none"/>
                <w:rtl w:val="0"/>
              </w:rPr>
              <w:t xml:space="preserve"> STEM білім беру</w:t>
            </w:r>
            <w:r>
              <w:rPr>
                <w:rFonts w:hint="default" w:ascii="Times New Roman" w:hAnsi="Times New Roman" w:eastAsia="Times New Roman" w:cs="Times New Roman"/>
                <w:sz w:val="24"/>
                <w:szCs w:val="24"/>
                <w:highlight w:val="none"/>
                <w:rtl w:val="0"/>
                <w:lang w:val="kk-KZ"/>
              </w:rPr>
              <w:t xml:space="preserve"> негізінде</w:t>
            </w:r>
            <w:r>
              <w:rPr>
                <w:rFonts w:hint="default" w:ascii="Times New Roman" w:hAnsi="Times New Roman" w:eastAsia="Times New Roman" w:cs="Times New Roman"/>
                <w:sz w:val="24"/>
                <w:szCs w:val="24"/>
                <w:highlight w:val="none"/>
                <w:rtl w:val="0"/>
              </w:rPr>
              <w:t xml:space="preserve"> оқытудың дайындық деңгейіне сипаттамалық талдау нәтижелері</w:t>
            </w:r>
          </w:p>
        </w:tc>
        <w:tc>
          <w:tcPr>
            <w:tcW w:w="10572" w:type="dxa"/>
            <w:shd w:val="clear" w:color="auto" w:fill="auto"/>
            <w:tcMar>
              <w:top w:w="100" w:type="dxa"/>
              <w:left w:w="100" w:type="dxa"/>
              <w:bottom w:w="100" w:type="dxa"/>
              <w:right w:w="100" w:type="dxa"/>
            </w:tcMar>
            <w:vAlign w:val="top"/>
          </w:tcPr>
          <w:p w14:paraId="040DB9C7">
            <w:pPr>
              <w:spacing w:line="360" w:lineRule="auto"/>
              <w:ind w:right="-70" w:rightChars="-32"/>
              <w:jc w:val="both"/>
              <w:rPr>
                <w:rFonts w:hint="default" w:ascii="Times New Roman" w:hAnsi="Times New Roman" w:eastAsia="Times New Roman" w:cs="Times New Roman"/>
                <w:sz w:val="24"/>
                <w:szCs w:val="24"/>
                <w:highlight w:val="none"/>
                <w:rtl w:val="0"/>
                <w:lang w:val="en-US"/>
              </w:rPr>
            </w:pPr>
          </w:p>
          <w:p w14:paraId="5DE501F8">
            <w:pPr>
              <w:spacing w:line="360" w:lineRule="auto"/>
              <w:ind w:right="-70" w:rightChars="-32"/>
              <w:jc w:val="both"/>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117</w:t>
            </w:r>
          </w:p>
        </w:tc>
      </w:tr>
      <w:tr w14:paraId="3E356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37" w:hRule="atLeast"/>
        </w:trPr>
        <w:tc>
          <w:tcPr>
            <w:tcW w:w="8116" w:type="dxa"/>
            <w:shd w:val="clear" w:color="auto" w:fill="auto"/>
            <w:tcMar>
              <w:top w:w="100" w:type="dxa"/>
              <w:left w:w="100" w:type="dxa"/>
              <w:bottom w:w="100" w:type="dxa"/>
              <w:right w:w="100" w:type="dxa"/>
            </w:tcMar>
            <w:vAlign w:val="top"/>
          </w:tcPr>
          <w:p w14:paraId="028A2BDB">
            <w:pPr>
              <w:shd w:val="clear" w:fill="FFFFFF"/>
              <w:spacing w:line="360" w:lineRule="auto"/>
              <w:ind w:left="0" w:leftChars="0" w:right="-70" w:rightChars="-32" w:firstLine="0" w:firstLineChars="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Кесте 16. Болашақ информатика мұғалімдерінің STEM білім беру</w:t>
            </w:r>
            <w:r>
              <w:rPr>
                <w:rFonts w:hint="default" w:ascii="Times New Roman" w:hAnsi="Times New Roman" w:eastAsia="Times New Roman" w:cs="Times New Roman"/>
                <w:sz w:val="24"/>
                <w:szCs w:val="24"/>
                <w:highlight w:val="none"/>
                <w:rtl w:val="0"/>
                <w:lang w:val="kk-KZ"/>
              </w:rPr>
              <w:t xml:space="preserve"> негізінде</w:t>
            </w:r>
            <w:r>
              <w:rPr>
                <w:rFonts w:hint="default" w:ascii="Times New Roman" w:hAnsi="Times New Roman" w:eastAsia="Times New Roman" w:cs="Times New Roman"/>
                <w:sz w:val="24"/>
                <w:szCs w:val="24"/>
                <w:highlight w:val="none"/>
                <w:rtl w:val="0"/>
              </w:rPr>
              <w:t xml:space="preserve"> оқытудың дайындық деңгейіне сипаттамалық талдау нәтижелері</w:t>
            </w:r>
          </w:p>
        </w:tc>
        <w:tc>
          <w:tcPr>
            <w:tcW w:w="10572" w:type="dxa"/>
            <w:shd w:val="clear" w:color="auto" w:fill="auto"/>
            <w:tcMar>
              <w:top w:w="100" w:type="dxa"/>
              <w:left w:w="100" w:type="dxa"/>
              <w:bottom w:w="100" w:type="dxa"/>
              <w:right w:w="100" w:type="dxa"/>
            </w:tcMar>
            <w:vAlign w:val="top"/>
          </w:tcPr>
          <w:p w14:paraId="15E545C6">
            <w:pPr>
              <w:shd w:val="clear" w:fill="FFFFFF"/>
              <w:spacing w:line="360" w:lineRule="auto"/>
              <w:ind w:right="-70" w:rightChars="-32"/>
              <w:jc w:val="both"/>
              <w:rPr>
                <w:rFonts w:hint="default" w:ascii="Times New Roman" w:hAnsi="Times New Roman" w:eastAsia="Times New Roman" w:cs="Times New Roman"/>
                <w:sz w:val="24"/>
                <w:szCs w:val="24"/>
                <w:highlight w:val="none"/>
                <w:rtl w:val="0"/>
                <w:lang w:val="en-US"/>
              </w:rPr>
            </w:pPr>
          </w:p>
          <w:p w14:paraId="4E3EEF69">
            <w:pPr>
              <w:shd w:val="clear" w:fill="FFFFFF"/>
              <w:spacing w:line="360" w:lineRule="auto"/>
              <w:ind w:right="-70" w:rightChars="-32"/>
              <w:jc w:val="both"/>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118</w:t>
            </w:r>
          </w:p>
        </w:tc>
      </w:tr>
      <w:tr w14:paraId="54DB6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37" w:hRule="atLeast"/>
        </w:trPr>
        <w:tc>
          <w:tcPr>
            <w:tcW w:w="8116" w:type="dxa"/>
            <w:shd w:val="clear" w:color="auto" w:fill="auto"/>
            <w:tcMar>
              <w:top w:w="100" w:type="dxa"/>
              <w:left w:w="100" w:type="dxa"/>
              <w:bottom w:w="100" w:type="dxa"/>
              <w:right w:w="100" w:type="dxa"/>
            </w:tcMar>
            <w:vAlign w:val="top"/>
          </w:tcPr>
          <w:p w14:paraId="288E25F7">
            <w:pPr>
              <w:shd w:val="clear" w:fill="FFFFFF"/>
              <w:spacing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Кесте 17. </w:t>
            </w:r>
            <w:r>
              <w:rPr>
                <w:rFonts w:hint="default" w:ascii="Times New Roman" w:hAnsi="Times New Roman" w:eastAsia="Times New Roman" w:cs="Times New Roman"/>
                <w:color w:val="0C0C0C"/>
                <w:sz w:val="24"/>
                <w:szCs w:val="24"/>
                <w:highlight w:val="none"/>
                <w:rtl w:val="0"/>
              </w:rPr>
              <w:t>Мектептің информатика пәні мұғалімдеріне</w:t>
            </w:r>
            <w:r>
              <w:rPr>
                <w:rFonts w:hint="default" w:ascii="Times New Roman" w:hAnsi="Times New Roman" w:eastAsia="Times New Roman" w:cs="Times New Roman"/>
                <w:sz w:val="24"/>
                <w:szCs w:val="24"/>
                <w:highlight w:val="none"/>
                <w:rtl w:val="0"/>
              </w:rPr>
              <w:t xml:space="preserve"> STEM білім беру</w:t>
            </w:r>
            <w:r>
              <w:rPr>
                <w:rFonts w:hint="default" w:ascii="Times New Roman" w:hAnsi="Times New Roman" w:eastAsia="Times New Roman" w:cs="Times New Roman"/>
                <w:sz w:val="24"/>
                <w:szCs w:val="24"/>
                <w:highlight w:val="none"/>
                <w:rtl w:val="0"/>
                <w:lang w:val="kk-KZ"/>
              </w:rPr>
              <w:t xml:space="preserve"> негізінде</w:t>
            </w:r>
            <w:r>
              <w:rPr>
                <w:rFonts w:hint="default" w:ascii="Times New Roman" w:hAnsi="Times New Roman" w:eastAsia="Times New Roman" w:cs="Times New Roman"/>
                <w:sz w:val="24"/>
                <w:szCs w:val="24"/>
                <w:highlight w:val="none"/>
                <w:rtl w:val="0"/>
              </w:rPr>
              <w:t xml:space="preserve"> оқытудың қажеттілік деңгейіне сипаттамалық талдау нәтижелері</w:t>
            </w:r>
          </w:p>
        </w:tc>
        <w:tc>
          <w:tcPr>
            <w:tcW w:w="10572" w:type="dxa"/>
            <w:shd w:val="clear" w:color="auto" w:fill="auto"/>
            <w:tcMar>
              <w:top w:w="100" w:type="dxa"/>
              <w:left w:w="100" w:type="dxa"/>
              <w:bottom w:w="100" w:type="dxa"/>
              <w:right w:w="100" w:type="dxa"/>
            </w:tcMar>
            <w:vAlign w:val="top"/>
          </w:tcPr>
          <w:p w14:paraId="6DBC523A">
            <w:pPr>
              <w:shd w:val="clear" w:fill="FFFFFF"/>
              <w:spacing w:line="360" w:lineRule="auto"/>
              <w:ind w:right="-70" w:rightChars="-32"/>
              <w:jc w:val="both"/>
              <w:rPr>
                <w:rFonts w:hint="default" w:ascii="Times New Roman" w:hAnsi="Times New Roman" w:eastAsia="Times New Roman" w:cs="Times New Roman"/>
                <w:sz w:val="24"/>
                <w:szCs w:val="24"/>
                <w:highlight w:val="none"/>
                <w:rtl w:val="0"/>
                <w:lang w:val="en-US"/>
              </w:rPr>
            </w:pPr>
          </w:p>
          <w:p w14:paraId="4AE42C36">
            <w:pPr>
              <w:shd w:val="clear" w:fill="FFFFFF"/>
              <w:spacing w:line="360" w:lineRule="auto"/>
              <w:ind w:right="-70" w:rightChars="-32"/>
              <w:jc w:val="both"/>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118</w:t>
            </w:r>
          </w:p>
        </w:tc>
      </w:tr>
      <w:tr w14:paraId="4C78E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37" w:hRule="atLeast"/>
        </w:trPr>
        <w:tc>
          <w:tcPr>
            <w:tcW w:w="8116" w:type="dxa"/>
            <w:shd w:val="clear" w:color="auto" w:fill="auto"/>
            <w:tcMar>
              <w:top w:w="100" w:type="dxa"/>
              <w:left w:w="100" w:type="dxa"/>
              <w:bottom w:w="100" w:type="dxa"/>
              <w:right w:w="100" w:type="dxa"/>
            </w:tcMar>
            <w:vAlign w:val="top"/>
          </w:tcPr>
          <w:p w14:paraId="7C4F26D8">
            <w:pPr>
              <w:shd w:val="clear" w:fill="FFFFFF"/>
              <w:spacing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Кесте 18.</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rPr>
              <w:t>Болашақ информатика мұғалімдеріне STEM білім беру</w:t>
            </w:r>
            <w:r>
              <w:rPr>
                <w:rFonts w:hint="default" w:ascii="Times New Roman" w:hAnsi="Times New Roman" w:eastAsia="Times New Roman" w:cs="Times New Roman"/>
                <w:sz w:val="24"/>
                <w:szCs w:val="24"/>
                <w:highlight w:val="none"/>
                <w:rtl w:val="0"/>
                <w:lang w:val="kk-KZ"/>
              </w:rPr>
              <w:t xml:space="preserve"> негізінде</w:t>
            </w:r>
            <w:r>
              <w:rPr>
                <w:rFonts w:hint="default" w:ascii="Times New Roman" w:hAnsi="Times New Roman" w:eastAsia="Times New Roman" w:cs="Times New Roman"/>
                <w:sz w:val="24"/>
                <w:szCs w:val="24"/>
                <w:highlight w:val="none"/>
                <w:rtl w:val="0"/>
              </w:rPr>
              <w:t xml:space="preserve"> оқытудың қажеттілік деңгейіне сипаттамалық талдау нәтижелері</w:t>
            </w:r>
          </w:p>
        </w:tc>
        <w:tc>
          <w:tcPr>
            <w:tcW w:w="10572" w:type="dxa"/>
            <w:shd w:val="clear" w:color="auto" w:fill="auto"/>
            <w:tcMar>
              <w:top w:w="100" w:type="dxa"/>
              <w:left w:w="100" w:type="dxa"/>
              <w:bottom w:w="100" w:type="dxa"/>
              <w:right w:w="100" w:type="dxa"/>
            </w:tcMar>
            <w:vAlign w:val="top"/>
          </w:tcPr>
          <w:p w14:paraId="5618BB7D">
            <w:pPr>
              <w:shd w:val="clear" w:fill="FFFFFF"/>
              <w:spacing w:line="360" w:lineRule="auto"/>
              <w:ind w:right="-70" w:rightChars="-32"/>
              <w:jc w:val="both"/>
              <w:rPr>
                <w:rFonts w:hint="default" w:ascii="Times New Roman" w:hAnsi="Times New Roman" w:eastAsia="Times New Roman" w:cs="Times New Roman"/>
                <w:sz w:val="24"/>
                <w:szCs w:val="24"/>
                <w:highlight w:val="none"/>
                <w:rtl w:val="0"/>
                <w:lang w:val="en-US"/>
              </w:rPr>
            </w:pPr>
          </w:p>
          <w:p w14:paraId="5D5E5634">
            <w:pPr>
              <w:shd w:val="clear" w:fill="FFFFFF"/>
              <w:spacing w:line="360" w:lineRule="auto"/>
              <w:ind w:right="-70" w:rightChars="-32"/>
              <w:jc w:val="both"/>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119</w:t>
            </w:r>
          </w:p>
        </w:tc>
      </w:tr>
      <w:tr w14:paraId="279DC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37" w:hRule="atLeast"/>
        </w:trPr>
        <w:tc>
          <w:tcPr>
            <w:tcW w:w="8116" w:type="dxa"/>
            <w:shd w:val="clear" w:color="auto" w:fill="auto"/>
            <w:tcMar>
              <w:top w:w="100" w:type="dxa"/>
              <w:left w:w="100" w:type="dxa"/>
              <w:bottom w:w="100" w:type="dxa"/>
              <w:right w:w="100" w:type="dxa"/>
            </w:tcMar>
            <w:vAlign w:val="top"/>
          </w:tcPr>
          <w:p w14:paraId="43E5FCEB">
            <w:pPr>
              <w:spacing w:line="360" w:lineRule="auto"/>
              <w:ind w:left="0" w:leftChars="0" w:right="-70" w:rightChars="-32" w:firstLine="0" w:firstLineChars="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Кесте 19. Корреляциялық талдау нәтижесі</w:t>
            </w:r>
          </w:p>
        </w:tc>
        <w:tc>
          <w:tcPr>
            <w:tcW w:w="10572" w:type="dxa"/>
            <w:shd w:val="clear" w:color="auto" w:fill="auto"/>
            <w:tcMar>
              <w:top w:w="100" w:type="dxa"/>
              <w:left w:w="100" w:type="dxa"/>
              <w:bottom w:w="100" w:type="dxa"/>
              <w:right w:w="100" w:type="dxa"/>
            </w:tcMar>
            <w:vAlign w:val="top"/>
          </w:tcPr>
          <w:p w14:paraId="44E5A917">
            <w:pPr>
              <w:shd w:val="clear" w:fill="FFFFFF"/>
              <w:spacing w:line="360" w:lineRule="auto"/>
              <w:ind w:right="-70" w:rightChars="-32"/>
              <w:jc w:val="both"/>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120</w:t>
            </w:r>
          </w:p>
        </w:tc>
      </w:tr>
      <w:tr w14:paraId="35511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37" w:hRule="atLeast"/>
        </w:trPr>
        <w:tc>
          <w:tcPr>
            <w:tcW w:w="8116" w:type="dxa"/>
            <w:shd w:val="clear" w:color="auto" w:fill="auto"/>
            <w:tcMar>
              <w:top w:w="100" w:type="dxa"/>
              <w:left w:w="100" w:type="dxa"/>
              <w:bottom w:w="100" w:type="dxa"/>
              <w:right w:w="100" w:type="dxa"/>
            </w:tcMar>
            <w:vAlign w:val="top"/>
          </w:tcPr>
          <w:p w14:paraId="502616CD">
            <w:pPr>
              <w:spacing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Кесте 20. </w:t>
            </w:r>
            <w:r>
              <w:rPr>
                <w:rFonts w:hint="default" w:ascii="Times New Roman" w:hAnsi="Times New Roman" w:cs="Times New Roman"/>
                <w:i w:val="0"/>
                <w:iCs w:val="0"/>
                <w:color w:val="000000"/>
                <w:sz w:val="24"/>
                <w:szCs w:val="24"/>
                <w:highlight w:val="none"/>
                <w:u w:val="none"/>
                <w:shd w:val="clear" w:fill="FFFFFF"/>
                <w:vertAlign w:val="baseline"/>
              </w:rPr>
              <w:t>Университет</w:t>
            </w:r>
            <w:r>
              <w:rPr>
                <w:rFonts w:hint="default" w:ascii="Times New Roman" w:hAnsi="Times New Roman" w:cs="Times New Roman"/>
                <w:i w:val="0"/>
                <w:iCs w:val="0"/>
                <w:color w:val="000000"/>
                <w:sz w:val="24"/>
                <w:szCs w:val="24"/>
                <w:highlight w:val="none"/>
                <w:u w:val="none"/>
                <w:shd w:val="clear" w:fill="FFFFFF"/>
                <w:vertAlign w:val="baseline"/>
                <w:lang w:val="kk-KZ"/>
              </w:rPr>
              <w:t xml:space="preserve"> </w:t>
            </w:r>
            <w:r>
              <w:rPr>
                <w:rFonts w:hint="default" w:ascii="Times New Roman" w:hAnsi="Times New Roman" w:eastAsia="SimSun" w:cs="Times New Roman"/>
                <w:sz w:val="24"/>
                <w:szCs w:val="24"/>
                <w:lang w:val="kk-KZ"/>
              </w:rPr>
              <w:t>−</w:t>
            </w:r>
            <w:r>
              <w:rPr>
                <w:rFonts w:hint="default" w:ascii="Times New Roman" w:hAnsi="Times New Roman" w:eastAsia="SimSun" w:cs="Times New Roman"/>
                <w:sz w:val="24"/>
                <w:szCs w:val="24"/>
              </w:rPr>
              <w:t xml:space="preserve"> </w:t>
            </w:r>
            <w:r>
              <w:rPr>
                <w:rFonts w:hint="default" w:ascii="Times New Roman" w:hAnsi="Times New Roman" w:cs="Times New Roman"/>
                <w:i w:val="0"/>
                <w:iCs w:val="0"/>
                <w:color w:val="000000"/>
                <w:sz w:val="24"/>
                <w:szCs w:val="24"/>
                <w:highlight w:val="none"/>
                <w:u w:val="none"/>
                <w:shd w:val="clear" w:fill="FFFFFF"/>
                <w:vertAlign w:val="baseline"/>
              </w:rPr>
              <w:t>1 білім беру бағдарламаларының санаттары мен ішкі санаттарын кодтау формасы.</w:t>
            </w:r>
          </w:p>
        </w:tc>
        <w:tc>
          <w:tcPr>
            <w:tcW w:w="10572" w:type="dxa"/>
            <w:shd w:val="clear" w:color="auto" w:fill="auto"/>
            <w:tcMar>
              <w:top w:w="100" w:type="dxa"/>
              <w:left w:w="100" w:type="dxa"/>
              <w:bottom w:w="100" w:type="dxa"/>
              <w:right w:w="100" w:type="dxa"/>
            </w:tcMar>
            <w:vAlign w:val="top"/>
          </w:tcPr>
          <w:p w14:paraId="36E87A2F">
            <w:pPr>
              <w:spacing w:line="360" w:lineRule="auto"/>
              <w:ind w:right="-70" w:rightChars="-32"/>
              <w:jc w:val="both"/>
              <w:rPr>
                <w:rFonts w:hint="default" w:ascii="Times New Roman" w:hAnsi="Times New Roman" w:eastAsia="Times New Roman" w:cs="Times New Roman"/>
                <w:sz w:val="24"/>
                <w:szCs w:val="24"/>
                <w:highlight w:val="none"/>
                <w:rtl w:val="0"/>
                <w:lang w:val="en-US"/>
              </w:rPr>
            </w:pPr>
          </w:p>
          <w:p w14:paraId="2238171E">
            <w:pPr>
              <w:spacing w:line="360" w:lineRule="auto"/>
              <w:ind w:right="-70" w:rightChars="-32"/>
              <w:jc w:val="both"/>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122</w:t>
            </w:r>
          </w:p>
        </w:tc>
      </w:tr>
      <w:tr w14:paraId="14FD3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37" w:hRule="atLeast"/>
        </w:trPr>
        <w:tc>
          <w:tcPr>
            <w:tcW w:w="8116" w:type="dxa"/>
            <w:shd w:val="clear" w:color="auto" w:fill="auto"/>
            <w:tcMar>
              <w:top w:w="100" w:type="dxa"/>
              <w:left w:w="100" w:type="dxa"/>
              <w:bottom w:w="100" w:type="dxa"/>
              <w:right w:w="100" w:type="dxa"/>
            </w:tcMar>
            <w:vAlign w:val="top"/>
          </w:tcPr>
          <w:p w14:paraId="3BC6F0DB">
            <w:pPr>
              <w:spacing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Кесте 21. Білім беру бағдарламаларының санаттары мен ішкі санаттарын кодтау формасы (Университет</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highlight w:val="none"/>
                <w:rtl w:val="0"/>
              </w:rPr>
              <w:t>1).</w:t>
            </w:r>
          </w:p>
        </w:tc>
        <w:tc>
          <w:tcPr>
            <w:tcW w:w="10572" w:type="dxa"/>
            <w:shd w:val="clear" w:color="auto" w:fill="auto"/>
            <w:tcMar>
              <w:top w:w="100" w:type="dxa"/>
              <w:left w:w="100" w:type="dxa"/>
              <w:bottom w:w="100" w:type="dxa"/>
              <w:right w:w="100" w:type="dxa"/>
            </w:tcMar>
            <w:vAlign w:val="top"/>
          </w:tcPr>
          <w:p w14:paraId="60863289">
            <w:pPr>
              <w:spacing w:line="360" w:lineRule="auto"/>
              <w:ind w:right="-70" w:rightChars="-32"/>
              <w:jc w:val="both"/>
              <w:rPr>
                <w:rFonts w:hint="default" w:ascii="Times New Roman" w:hAnsi="Times New Roman" w:eastAsia="Times New Roman" w:cs="Times New Roman"/>
                <w:sz w:val="24"/>
                <w:szCs w:val="24"/>
                <w:highlight w:val="none"/>
                <w:rtl w:val="0"/>
                <w:lang w:val="en-US"/>
              </w:rPr>
            </w:pPr>
          </w:p>
          <w:p w14:paraId="4183A16B">
            <w:pPr>
              <w:spacing w:line="360" w:lineRule="auto"/>
              <w:ind w:right="-70" w:rightChars="-32"/>
              <w:jc w:val="both"/>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126</w:t>
            </w:r>
          </w:p>
        </w:tc>
      </w:tr>
      <w:tr w14:paraId="2FFF3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37" w:hRule="atLeast"/>
        </w:trPr>
        <w:tc>
          <w:tcPr>
            <w:tcW w:w="8116" w:type="dxa"/>
            <w:shd w:val="clear" w:color="auto" w:fill="auto"/>
            <w:tcMar>
              <w:top w:w="100" w:type="dxa"/>
              <w:left w:w="100" w:type="dxa"/>
              <w:bottom w:w="100" w:type="dxa"/>
              <w:right w:w="100" w:type="dxa"/>
            </w:tcMar>
            <w:vAlign w:val="top"/>
          </w:tcPr>
          <w:p w14:paraId="29E242DB">
            <w:pPr>
              <w:spacing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Кесте 22. Практикалық және жобалық тапсырмаларды</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lang w:val="kk-KZ"/>
              </w:rPr>
              <w:t>бағалау критерийлері</w:t>
            </w:r>
          </w:p>
        </w:tc>
        <w:tc>
          <w:tcPr>
            <w:tcW w:w="10572" w:type="dxa"/>
            <w:shd w:val="clear" w:color="auto" w:fill="auto"/>
            <w:tcMar>
              <w:top w:w="100" w:type="dxa"/>
              <w:left w:w="100" w:type="dxa"/>
              <w:bottom w:w="100" w:type="dxa"/>
              <w:right w:w="100" w:type="dxa"/>
            </w:tcMar>
            <w:vAlign w:val="top"/>
          </w:tcPr>
          <w:p w14:paraId="313089AF">
            <w:pPr>
              <w:spacing w:line="360" w:lineRule="auto"/>
              <w:ind w:right="-70" w:rightChars="-32"/>
              <w:jc w:val="both"/>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145</w:t>
            </w:r>
          </w:p>
        </w:tc>
      </w:tr>
      <w:tr w14:paraId="3202F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37" w:hRule="atLeast"/>
        </w:trPr>
        <w:tc>
          <w:tcPr>
            <w:tcW w:w="8116" w:type="dxa"/>
            <w:shd w:val="clear" w:color="auto" w:fill="auto"/>
            <w:tcMar>
              <w:top w:w="100" w:type="dxa"/>
              <w:left w:w="100" w:type="dxa"/>
              <w:bottom w:w="100" w:type="dxa"/>
              <w:right w:w="100" w:type="dxa"/>
            </w:tcMar>
            <w:vAlign w:val="top"/>
          </w:tcPr>
          <w:p w14:paraId="360E793D">
            <w:pPr>
              <w:spacing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Кесте 23.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Алгоритмдер және мәліметтер құрылымы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пәнінің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Шартты оператор</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тақырыбы бойынша STEM элементтеріне сәйкес қалыптасатын оқу нәтижелері</w:t>
            </w:r>
          </w:p>
        </w:tc>
        <w:tc>
          <w:tcPr>
            <w:tcW w:w="10572" w:type="dxa"/>
            <w:shd w:val="clear" w:color="auto" w:fill="auto"/>
            <w:tcMar>
              <w:top w:w="100" w:type="dxa"/>
              <w:left w:w="100" w:type="dxa"/>
              <w:bottom w:w="100" w:type="dxa"/>
              <w:right w:w="100" w:type="dxa"/>
            </w:tcMar>
            <w:vAlign w:val="top"/>
          </w:tcPr>
          <w:p w14:paraId="38C0BFCD">
            <w:pPr>
              <w:spacing w:line="360" w:lineRule="auto"/>
              <w:ind w:right="-70" w:rightChars="-32"/>
              <w:jc w:val="both"/>
              <w:rPr>
                <w:rFonts w:hint="default" w:ascii="Times New Roman" w:hAnsi="Times New Roman" w:eastAsia="Times New Roman" w:cs="Times New Roman"/>
                <w:sz w:val="24"/>
                <w:szCs w:val="24"/>
                <w:highlight w:val="none"/>
                <w:rtl w:val="0"/>
                <w:lang w:val="en-US"/>
              </w:rPr>
            </w:pPr>
          </w:p>
          <w:p w14:paraId="3EA74431">
            <w:pPr>
              <w:spacing w:line="360" w:lineRule="auto"/>
              <w:ind w:right="-70" w:rightChars="-32"/>
              <w:jc w:val="both"/>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151</w:t>
            </w:r>
          </w:p>
        </w:tc>
      </w:tr>
      <w:tr w14:paraId="67348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335" w:hRule="atLeast"/>
        </w:trPr>
        <w:tc>
          <w:tcPr>
            <w:tcW w:w="8116" w:type="dxa"/>
            <w:shd w:val="clear" w:color="auto" w:fill="auto"/>
            <w:tcMar>
              <w:top w:w="100" w:type="dxa"/>
              <w:left w:w="100" w:type="dxa"/>
              <w:bottom w:w="100" w:type="dxa"/>
              <w:right w:w="100" w:type="dxa"/>
            </w:tcMar>
            <w:vAlign w:val="top"/>
          </w:tcPr>
          <w:p w14:paraId="38F0D38A">
            <w:pPr>
              <w:spacing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Кесте 24.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модельдеу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пәні бойынша STEM элементтері</w:t>
            </w:r>
            <w:r>
              <w:rPr>
                <w:rFonts w:hint="default" w:ascii="Times New Roman" w:hAnsi="Times New Roman" w:eastAsia="Times New Roman" w:cs="Times New Roman"/>
                <w:sz w:val="24"/>
                <w:szCs w:val="24"/>
                <w:highlight w:val="none"/>
                <w:rtl w:val="0"/>
                <w:lang w:val="kk-KZ"/>
              </w:rPr>
              <w:t>не</w:t>
            </w:r>
            <w:r>
              <w:rPr>
                <w:rFonts w:hint="default" w:ascii="Times New Roman" w:hAnsi="Times New Roman" w:eastAsia="Times New Roman" w:cs="Times New Roman"/>
                <w:sz w:val="24"/>
                <w:szCs w:val="24"/>
                <w:highlight w:val="none"/>
                <w:rtl w:val="0"/>
              </w:rPr>
              <w:t xml:space="preserve"> сәйкес қалыптасатын оқу нәтижелері</w:t>
            </w:r>
          </w:p>
        </w:tc>
        <w:tc>
          <w:tcPr>
            <w:tcW w:w="10572" w:type="dxa"/>
            <w:shd w:val="clear" w:color="auto" w:fill="auto"/>
            <w:tcMar>
              <w:top w:w="100" w:type="dxa"/>
              <w:left w:w="100" w:type="dxa"/>
              <w:bottom w:w="100" w:type="dxa"/>
              <w:right w:w="100" w:type="dxa"/>
            </w:tcMar>
            <w:vAlign w:val="top"/>
          </w:tcPr>
          <w:p w14:paraId="10FFAFA8">
            <w:pPr>
              <w:spacing w:line="360" w:lineRule="auto"/>
              <w:ind w:right="-70" w:rightChars="-32"/>
              <w:jc w:val="both"/>
              <w:rPr>
                <w:rFonts w:hint="default" w:ascii="Times New Roman" w:hAnsi="Times New Roman" w:eastAsia="Times New Roman" w:cs="Times New Roman"/>
                <w:sz w:val="24"/>
                <w:szCs w:val="24"/>
                <w:highlight w:val="none"/>
                <w:rtl w:val="0"/>
                <w:lang w:val="en-US"/>
              </w:rPr>
            </w:pPr>
          </w:p>
          <w:p w14:paraId="0792BA8A">
            <w:pPr>
              <w:spacing w:line="360" w:lineRule="auto"/>
              <w:ind w:right="-70" w:rightChars="-32"/>
              <w:jc w:val="both"/>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156</w:t>
            </w:r>
          </w:p>
        </w:tc>
      </w:tr>
      <w:tr w14:paraId="00AED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37" w:hRule="atLeast"/>
        </w:trPr>
        <w:tc>
          <w:tcPr>
            <w:tcW w:w="8116" w:type="dxa"/>
            <w:shd w:val="clear" w:color="auto" w:fill="auto"/>
            <w:tcMar>
              <w:top w:w="100" w:type="dxa"/>
              <w:left w:w="100" w:type="dxa"/>
              <w:bottom w:w="100" w:type="dxa"/>
              <w:right w:w="100" w:type="dxa"/>
            </w:tcMar>
            <w:vAlign w:val="top"/>
          </w:tcPr>
          <w:p w14:paraId="239A8886">
            <w:pPr>
              <w:shd w:val="clear" w:fill="FFFFFF"/>
              <w:spacing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Кесте 25.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Алгоритмдер және мәліметтер құрылымы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пәні бойынша сипаттамалық талдау нәтижелері</w:t>
            </w:r>
          </w:p>
        </w:tc>
        <w:tc>
          <w:tcPr>
            <w:tcW w:w="10572" w:type="dxa"/>
            <w:shd w:val="clear" w:color="auto" w:fill="auto"/>
            <w:tcMar>
              <w:top w:w="100" w:type="dxa"/>
              <w:left w:w="100" w:type="dxa"/>
              <w:bottom w:w="100" w:type="dxa"/>
              <w:right w:w="100" w:type="dxa"/>
            </w:tcMar>
            <w:vAlign w:val="top"/>
          </w:tcPr>
          <w:p w14:paraId="24ECED35">
            <w:pPr>
              <w:shd w:val="clear" w:fill="FFFFFF"/>
              <w:spacing w:line="360" w:lineRule="auto"/>
              <w:ind w:right="-70" w:rightChars="-32"/>
              <w:jc w:val="both"/>
              <w:rPr>
                <w:rFonts w:hint="default" w:ascii="Times New Roman" w:hAnsi="Times New Roman" w:eastAsia="Times New Roman" w:cs="Times New Roman"/>
                <w:sz w:val="24"/>
                <w:szCs w:val="24"/>
                <w:highlight w:val="none"/>
                <w:rtl w:val="0"/>
                <w:lang w:val="en-US"/>
              </w:rPr>
            </w:pPr>
          </w:p>
          <w:p w14:paraId="55749EBB">
            <w:pPr>
              <w:shd w:val="clear" w:fill="FFFFFF"/>
              <w:spacing w:line="360" w:lineRule="auto"/>
              <w:ind w:right="-70" w:rightChars="-32"/>
              <w:jc w:val="both"/>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158</w:t>
            </w:r>
          </w:p>
        </w:tc>
      </w:tr>
      <w:tr w14:paraId="401A7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37" w:hRule="atLeast"/>
        </w:trPr>
        <w:tc>
          <w:tcPr>
            <w:tcW w:w="8116" w:type="dxa"/>
            <w:shd w:val="clear" w:color="auto" w:fill="auto"/>
            <w:tcMar>
              <w:top w:w="100" w:type="dxa"/>
              <w:left w:w="100" w:type="dxa"/>
              <w:bottom w:w="100" w:type="dxa"/>
              <w:right w:w="100" w:type="dxa"/>
            </w:tcMar>
            <w:vAlign w:val="top"/>
          </w:tcPr>
          <w:p w14:paraId="20CC9AF5">
            <w:pPr>
              <w:shd w:val="clear" w:fill="FFFFFF"/>
              <w:spacing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Кесте 26.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модельдеу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пәні бойынша сипаттамалық талдау нәтижелері</w:t>
            </w:r>
          </w:p>
        </w:tc>
        <w:tc>
          <w:tcPr>
            <w:tcW w:w="10572" w:type="dxa"/>
            <w:shd w:val="clear" w:color="auto" w:fill="auto"/>
            <w:tcMar>
              <w:top w:w="100" w:type="dxa"/>
              <w:left w:w="100" w:type="dxa"/>
              <w:bottom w:w="100" w:type="dxa"/>
              <w:right w:w="100" w:type="dxa"/>
            </w:tcMar>
            <w:vAlign w:val="top"/>
          </w:tcPr>
          <w:p w14:paraId="2DC5971C">
            <w:pPr>
              <w:shd w:val="clear" w:fill="FFFFFF"/>
              <w:spacing w:line="360" w:lineRule="auto"/>
              <w:ind w:right="-70" w:rightChars="-32"/>
              <w:jc w:val="both"/>
              <w:rPr>
                <w:rFonts w:hint="default" w:ascii="Times New Roman" w:hAnsi="Times New Roman" w:eastAsia="Times New Roman" w:cs="Times New Roman"/>
                <w:sz w:val="24"/>
                <w:szCs w:val="24"/>
                <w:highlight w:val="none"/>
                <w:rtl w:val="0"/>
                <w:lang w:val="en-US"/>
              </w:rPr>
            </w:pPr>
          </w:p>
          <w:p w14:paraId="5BB43A00">
            <w:pPr>
              <w:shd w:val="clear" w:fill="FFFFFF"/>
              <w:spacing w:line="360" w:lineRule="auto"/>
              <w:ind w:right="-70" w:rightChars="-32"/>
              <w:jc w:val="both"/>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159</w:t>
            </w:r>
          </w:p>
        </w:tc>
      </w:tr>
      <w:tr w14:paraId="5334B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37" w:hRule="atLeast"/>
        </w:trPr>
        <w:tc>
          <w:tcPr>
            <w:tcW w:w="8116" w:type="dxa"/>
            <w:shd w:val="clear" w:color="auto" w:fill="auto"/>
            <w:tcMar>
              <w:top w:w="100" w:type="dxa"/>
              <w:left w:w="100" w:type="dxa"/>
              <w:bottom w:w="100" w:type="dxa"/>
              <w:right w:w="100" w:type="dxa"/>
            </w:tcMar>
            <w:vAlign w:val="top"/>
          </w:tcPr>
          <w:p w14:paraId="48344C94">
            <w:pPr>
              <w:tabs>
                <w:tab w:val="left" w:pos="270"/>
              </w:tabs>
              <w:spacing w:line="360" w:lineRule="auto"/>
              <w:ind w:right="-70" w:rightChars="-32"/>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Кесте 27.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Алгоритмдер және мәліметтер құрылымы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пәні бойынша  пре-тест  нәтижесі</w:t>
            </w:r>
          </w:p>
        </w:tc>
        <w:tc>
          <w:tcPr>
            <w:tcW w:w="10572" w:type="dxa"/>
            <w:shd w:val="clear" w:color="auto" w:fill="auto"/>
            <w:tcMar>
              <w:top w:w="100" w:type="dxa"/>
              <w:left w:w="100" w:type="dxa"/>
              <w:bottom w:w="100" w:type="dxa"/>
              <w:right w:w="100" w:type="dxa"/>
            </w:tcMar>
            <w:vAlign w:val="top"/>
          </w:tcPr>
          <w:p w14:paraId="321AB8B0">
            <w:pPr>
              <w:tabs>
                <w:tab w:val="left" w:pos="270"/>
              </w:tabs>
              <w:spacing w:line="360" w:lineRule="auto"/>
              <w:ind w:right="-70" w:rightChars="-32"/>
              <w:rPr>
                <w:rFonts w:hint="default" w:ascii="Times New Roman" w:hAnsi="Times New Roman" w:eastAsia="Times New Roman" w:cs="Times New Roman"/>
                <w:sz w:val="24"/>
                <w:szCs w:val="24"/>
                <w:highlight w:val="none"/>
                <w:rtl w:val="0"/>
                <w:lang w:val="en-US"/>
              </w:rPr>
            </w:pPr>
          </w:p>
          <w:p w14:paraId="4683F2F0">
            <w:pPr>
              <w:tabs>
                <w:tab w:val="left" w:pos="270"/>
              </w:tabs>
              <w:spacing w:line="360" w:lineRule="auto"/>
              <w:ind w:right="-70" w:rightChars="-32"/>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160</w:t>
            </w:r>
          </w:p>
        </w:tc>
      </w:tr>
      <w:tr w14:paraId="38549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37" w:hRule="atLeast"/>
        </w:trPr>
        <w:tc>
          <w:tcPr>
            <w:tcW w:w="8116" w:type="dxa"/>
            <w:shd w:val="clear" w:color="auto" w:fill="auto"/>
            <w:tcMar>
              <w:top w:w="100" w:type="dxa"/>
              <w:left w:w="100" w:type="dxa"/>
              <w:bottom w:w="100" w:type="dxa"/>
              <w:right w:w="100" w:type="dxa"/>
            </w:tcMar>
            <w:vAlign w:val="top"/>
          </w:tcPr>
          <w:p w14:paraId="69717428">
            <w:pPr>
              <w:tabs>
                <w:tab w:val="left" w:pos="270"/>
              </w:tabs>
              <w:spacing w:line="360" w:lineRule="auto"/>
              <w:ind w:right="-70" w:rightChars="-32"/>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Кесте 28.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модельдеу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пәні бойынша  пре-тест  нәтижесі</w:t>
            </w:r>
          </w:p>
        </w:tc>
        <w:tc>
          <w:tcPr>
            <w:tcW w:w="10572" w:type="dxa"/>
            <w:shd w:val="clear" w:color="auto" w:fill="auto"/>
            <w:tcMar>
              <w:top w:w="100" w:type="dxa"/>
              <w:left w:w="100" w:type="dxa"/>
              <w:bottom w:w="100" w:type="dxa"/>
              <w:right w:w="100" w:type="dxa"/>
            </w:tcMar>
            <w:vAlign w:val="top"/>
          </w:tcPr>
          <w:p w14:paraId="0402106A">
            <w:pPr>
              <w:tabs>
                <w:tab w:val="left" w:pos="270"/>
              </w:tabs>
              <w:spacing w:line="360" w:lineRule="auto"/>
              <w:ind w:right="-70" w:rightChars="-32"/>
              <w:rPr>
                <w:rFonts w:hint="default" w:ascii="Times New Roman" w:hAnsi="Times New Roman" w:eastAsia="Times New Roman" w:cs="Times New Roman"/>
                <w:sz w:val="24"/>
                <w:szCs w:val="24"/>
                <w:highlight w:val="none"/>
                <w:rtl w:val="0"/>
                <w:lang w:val="en-US"/>
              </w:rPr>
            </w:pPr>
          </w:p>
          <w:p w14:paraId="3FFD8B63">
            <w:pPr>
              <w:tabs>
                <w:tab w:val="left" w:pos="270"/>
              </w:tabs>
              <w:spacing w:line="360" w:lineRule="auto"/>
              <w:ind w:right="-70" w:rightChars="-32"/>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162</w:t>
            </w:r>
          </w:p>
        </w:tc>
      </w:tr>
      <w:tr w14:paraId="4C303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37" w:hRule="atLeast"/>
        </w:trPr>
        <w:tc>
          <w:tcPr>
            <w:tcW w:w="8116" w:type="dxa"/>
            <w:shd w:val="clear" w:color="auto" w:fill="auto"/>
            <w:tcMar>
              <w:top w:w="100" w:type="dxa"/>
              <w:left w:w="100" w:type="dxa"/>
              <w:bottom w:w="100" w:type="dxa"/>
              <w:right w:w="100" w:type="dxa"/>
            </w:tcMar>
            <w:vAlign w:val="top"/>
          </w:tcPr>
          <w:p w14:paraId="3347B30F">
            <w:pPr>
              <w:tabs>
                <w:tab w:val="left" w:pos="270"/>
              </w:tabs>
              <w:spacing w:line="360" w:lineRule="auto"/>
              <w:ind w:right="-70" w:rightChars="-32"/>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Кесте 29.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Алгоритмдер және мәліметтер құрылымы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пәні бойынша  пост-тест  нәтижесі</w:t>
            </w:r>
          </w:p>
        </w:tc>
        <w:tc>
          <w:tcPr>
            <w:tcW w:w="10572" w:type="dxa"/>
            <w:shd w:val="clear" w:color="auto" w:fill="auto"/>
            <w:tcMar>
              <w:top w:w="100" w:type="dxa"/>
              <w:left w:w="100" w:type="dxa"/>
              <w:bottom w:w="100" w:type="dxa"/>
              <w:right w:w="100" w:type="dxa"/>
            </w:tcMar>
            <w:vAlign w:val="top"/>
          </w:tcPr>
          <w:p w14:paraId="4AA34086">
            <w:pPr>
              <w:tabs>
                <w:tab w:val="left" w:pos="270"/>
              </w:tabs>
              <w:spacing w:line="360" w:lineRule="auto"/>
              <w:ind w:right="-70" w:rightChars="-32"/>
              <w:rPr>
                <w:rFonts w:hint="default" w:ascii="Times New Roman" w:hAnsi="Times New Roman" w:eastAsia="Times New Roman" w:cs="Times New Roman"/>
                <w:sz w:val="24"/>
                <w:szCs w:val="24"/>
                <w:highlight w:val="none"/>
                <w:rtl w:val="0"/>
                <w:lang w:val="en-US"/>
              </w:rPr>
            </w:pPr>
          </w:p>
          <w:p w14:paraId="31889B7C">
            <w:pPr>
              <w:tabs>
                <w:tab w:val="left" w:pos="270"/>
              </w:tabs>
              <w:spacing w:line="360" w:lineRule="auto"/>
              <w:ind w:right="-70" w:rightChars="-32"/>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164</w:t>
            </w:r>
          </w:p>
        </w:tc>
      </w:tr>
      <w:tr w14:paraId="50A32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37" w:hRule="atLeast"/>
        </w:trPr>
        <w:tc>
          <w:tcPr>
            <w:tcW w:w="8116" w:type="dxa"/>
            <w:shd w:val="clear" w:color="auto" w:fill="auto"/>
            <w:tcMar>
              <w:top w:w="100" w:type="dxa"/>
              <w:left w:w="100" w:type="dxa"/>
              <w:bottom w:w="100" w:type="dxa"/>
              <w:right w:w="100" w:type="dxa"/>
            </w:tcMar>
            <w:vAlign w:val="top"/>
          </w:tcPr>
          <w:p w14:paraId="292C3E7D">
            <w:pPr>
              <w:tabs>
                <w:tab w:val="left" w:pos="270"/>
              </w:tabs>
              <w:spacing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Кесте 30.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модельдеу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пәні бойынша  пост-тест нәтижесі</w:t>
            </w:r>
          </w:p>
        </w:tc>
        <w:tc>
          <w:tcPr>
            <w:tcW w:w="10572" w:type="dxa"/>
            <w:shd w:val="clear" w:color="auto" w:fill="auto"/>
            <w:tcMar>
              <w:top w:w="100" w:type="dxa"/>
              <w:left w:w="100" w:type="dxa"/>
              <w:bottom w:w="100" w:type="dxa"/>
              <w:right w:w="100" w:type="dxa"/>
            </w:tcMar>
            <w:vAlign w:val="top"/>
          </w:tcPr>
          <w:p w14:paraId="4ADCA301">
            <w:pPr>
              <w:tabs>
                <w:tab w:val="left" w:pos="270"/>
              </w:tabs>
              <w:spacing w:line="360" w:lineRule="auto"/>
              <w:ind w:right="-70" w:rightChars="-32"/>
              <w:jc w:val="both"/>
              <w:rPr>
                <w:rFonts w:hint="default" w:ascii="Times New Roman" w:hAnsi="Times New Roman" w:eastAsia="Times New Roman" w:cs="Times New Roman"/>
                <w:sz w:val="24"/>
                <w:szCs w:val="24"/>
                <w:highlight w:val="none"/>
                <w:rtl w:val="0"/>
                <w:lang w:val="en-US"/>
              </w:rPr>
            </w:pPr>
          </w:p>
          <w:p w14:paraId="6D3CAAFE">
            <w:pPr>
              <w:tabs>
                <w:tab w:val="left" w:pos="270"/>
              </w:tabs>
              <w:spacing w:line="360" w:lineRule="auto"/>
              <w:ind w:right="-70" w:rightChars="-32"/>
              <w:jc w:val="both"/>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166</w:t>
            </w:r>
          </w:p>
        </w:tc>
      </w:tr>
    </w:tbl>
    <w:p w14:paraId="03FBAFA4">
      <w:pPr>
        <w:shd w:val="clear" w:fill="FFFFFF"/>
        <w:spacing w:before="240" w:after="240" w:line="360" w:lineRule="auto"/>
        <w:ind w:right="-70" w:rightChars="-32"/>
        <w:jc w:val="center"/>
        <w:rPr>
          <w:rFonts w:hint="default" w:ascii="Times New Roman" w:hAnsi="Times New Roman" w:eastAsia="Times New Roman" w:cs="Times New Roman"/>
          <w:b/>
          <w:bCs/>
          <w:sz w:val="24"/>
          <w:szCs w:val="24"/>
          <w:highlight w:val="none"/>
          <w:rtl w:val="0"/>
        </w:rPr>
      </w:pPr>
    </w:p>
    <w:p w14:paraId="22647F7A">
      <w:pPr>
        <w:shd w:val="clear" w:fill="FFFFFF"/>
        <w:spacing w:before="240" w:after="240" w:line="360" w:lineRule="auto"/>
        <w:ind w:right="-70" w:rightChars="-32"/>
        <w:jc w:val="center"/>
        <w:rPr>
          <w:rFonts w:hint="default" w:ascii="Times New Roman" w:hAnsi="Times New Roman" w:eastAsia="Times New Roman" w:cs="Times New Roman"/>
          <w:b/>
          <w:bCs/>
          <w:sz w:val="24"/>
          <w:szCs w:val="24"/>
          <w:highlight w:val="none"/>
          <w:rtl w:val="0"/>
        </w:rPr>
      </w:pPr>
    </w:p>
    <w:p w14:paraId="104A1DAD">
      <w:pPr>
        <w:shd w:val="clear" w:fill="FFFFFF"/>
        <w:spacing w:before="240" w:after="240" w:line="360" w:lineRule="auto"/>
        <w:ind w:right="-70" w:rightChars="-32"/>
        <w:jc w:val="center"/>
        <w:rPr>
          <w:rFonts w:hint="default" w:ascii="Times New Roman" w:hAnsi="Times New Roman" w:eastAsia="Times New Roman" w:cs="Times New Roman"/>
          <w:b/>
          <w:bCs/>
          <w:sz w:val="24"/>
          <w:szCs w:val="24"/>
          <w:highlight w:val="none"/>
          <w:rtl w:val="0"/>
        </w:rPr>
      </w:pPr>
    </w:p>
    <w:p w14:paraId="47A09617">
      <w:pPr>
        <w:shd w:val="clear" w:fill="FFFFFF"/>
        <w:spacing w:before="240" w:after="240" w:line="360" w:lineRule="auto"/>
        <w:ind w:right="-70" w:rightChars="-32"/>
        <w:jc w:val="center"/>
        <w:rPr>
          <w:rFonts w:hint="default" w:ascii="Times New Roman" w:hAnsi="Times New Roman" w:eastAsia="Times New Roman" w:cs="Times New Roman"/>
          <w:b/>
          <w:bCs/>
          <w:sz w:val="24"/>
          <w:szCs w:val="24"/>
          <w:highlight w:val="none"/>
          <w:rtl w:val="0"/>
        </w:rPr>
      </w:pPr>
    </w:p>
    <w:p w14:paraId="35BA59CD">
      <w:pPr>
        <w:shd w:val="clear" w:fill="FFFFFF"/>
        <w:spacing w:before="240" w:after="240" w:line="360" w:lineRule="auto"/>
        <w:ind w:right="-70" w:rightChars="-32"/>
        <w:jc w:val="center"/>
        <w:rPr>
          <w:rFonts w:hint="default" w:ascii="Times New Roman" w:hAnsi="Times New Roman" w:eastAsia="Times New Roman" w:cs="Times New Roman"/>
          <w:b/>
          <w:bCs/>
          <w:sz w:val="24"/>
          <w:szCs w:val="24"/>
          <w:highlight w:val="none"/>
          <w:rtl w:val="0"/>
        </w:rPr>
      </w:pPr>
    </w:p>
    <w:p w14:paraId="56889804">
      <w:pPr>
        <w:shd w:val="clear" w:fill="FFFFFF"/>
        <w:spacing w:before="240" w:after="240" w:line="360" w:lineRule="auto"/>
        <w:ind w:right="-70" w:rightChars="-32"/>
        <w:jc w:val="center"/>
        <w:rPr>
          <w:rFonts w:hint="default" w:ascii="Times New Roman" w:hAnsi="Times New Roman" w:eastAsia="Times New Roman" w:cs="Times New Roman"/>
          <w:b/>
          <w:bCs/>
          <w:sz w:val="24"/>
          <w:szCs w:val="24"/>
          <w:highlight w:val="none"/>
          <w:rtl w:val="0"/>
        </w:rPr>
      </w:pPr>
    </w:p>
    <w:p w14:paraId="0039E34E">
      <w:pPr>
        <w:shd w:val="clear" w:fill="FFFFFF"/>
        <w:spacing w:before="240" w:after="240" w:line="360" w:lineRule="auto"/>
        <w:ind w:right="-70" w:rightChars="-32"/>
        <w:jc w:val="center"/>
        <w:rPr>
          <w:rFonts w:hint="default" w:ascii="Times New Roman" w:hAnsi="Times New Roman" w:eastAsia="Times New Roman" w:cs="Times New Roman"/>
          <w:b/>
          <w:bCs/>
          <w:sz w:val="24"/>
          <w:szCs w:val="24"/>
          <w:highlight w:val="none"/>
          <w:rtl w:val="0"/>
        </w:rPr>
      </w:pPr>
    </w:p>
    <w:p w14:paraId="4B58C11A">
      <w:pPr>
        <w:shd w:val="clear" w:fill="FFFFFF"/>
        <w:spacing w:before="240" w:after="240" w:line="360" w:lineRule="auto"/>
        <w:ind w:right="-70" w:rightChars="-32"/>
        <w:jc w:val="center"/>
        <w:rPr>
          <w:rFonts w:hint="default" w:ascii="Times New Roman" w:hAnsi="Times New Roman" w:eastAsia="Times New Roman" w:cs="Times New Roman"/>
          <w:b/>
          <w:bCs/>
          <w:sz w:val="24"/>
          <w:szCs w:val="24"/>
          <w:highlight w:val="none"/>
          <w:rtl w:val="0"/>
        </w:rPr>
      </w:pPr>
    </w:p>
    <w:p w14:paraId="6102F6A7">
      <w:pPr>
        <w:shd w:val="clear" w:fill="FFFFFF"/>
        <w:spacing w:before="240" w:after="240" w:line="360" w:lineRule="auto"/>
        <w:ind w:right="-70" w:rightChars="-32"/>
        <w:jc w:val="center"/>
        <w:rPr>
          <w:rFonts w:hint="default" w:ascii="Times New Roman" w:hAnsi="Times New Roman" w:eastAsia="Times New Roman" w:cs="Times New Roman"/>
          <w:b/>
          <w:bCs/>
          <w:sz w:val="24"/>
          <w:szCs w:val="24"/>
          <w:highlight w:val="none"/>
          <w:rtl w:val="0"/>
        </w:rPr>
      </w:pPr>
    </w:p>
    <w:p w14:paraId="45CB6B90">
      <w:pPr>
        <w:shd w:val="clear" w:fill="FFFFFF"/>
        <w:spacing w:before="240" w:after="240" w:line="360" w:lineRule="auto"/>
        <w:ind w:right="-70" w:rightChars="-32"/>
        <w:jc w:val="center"/>
        <w:rPr>
          <w:rFonts w:hint="default" w:ascii="Times New Roman" w:hAnsi="Times New Roman" w:eastAsia="Times New Roman" w:cs="Times New Roman"/>
          <w:b/>
          <w:bCs/>
          <w:sz w:val="24"/>
          <w:szCs w:val="24"/>
          <w:highlight w:val="none"/>
          <w:rtl w:val="0"/>
        </w:rPr>
      </w:pPr>
    </w:p>
    <w:p w14:paraId="1A31E85F">
      <w:pPr>
        <w:shd w:val="clear" w:fill="FFFFFF"/>
        <w:spacing w:before="240" w:after="240" w:line="360" w:lineRule="auto"/>
        <w:ind w:right="-70" w:rightChars="-32"/>
        <w:jc w:val="center"/>
        <w:rPr>
          <w:rFonts w:hint="default" w:ascii="Times New Roman" w:hAnsi="Times New Roman" w:eastAsia="Times New Roman" w:cs="Times New Roman"/>
          <w:b/>
          <w:bCs/>
          <w:sz w:val="24"/>
          <w:szCs w:val="24"/>
          <w:highlight w:val="none"/>
          <w:rtl w:val="0"/>
        </w:rPr>
      </w:pPr>
    </w:p>
    <w:p w14:paraId="1D6DCEF7">
      <w:pPr>
        <w:shd w:val="clear" w:fill="FFFFFF"/>
        <w:spacing w:before="240" w:after="240" w:line="360" w:lineRule="auto"/>
        <w:ind w:right="-70" w:rightChars="-32"/>
        <w:jc w:val="center"/>
        <w:rPr>
          <w:rFonts w:hint="default" w:ascii="Times New Roman" w:hAnsi="Times New Roman" w:eastAsia="Times New Roman" w:cs="Times New Roman"/>
          <w:b/>
          <w:bCs/>
          <w:sz w:val="24"/>
          <w:szCs w:val="24"/>
          <w:highlight w:val="none"/>
          <w:rtl w:val="0"/>
        </w:rPr>
      </w:pPr>
    </w:p>
    <w:p w14:paraId="5FF2ED6E">
      <w:pPr>
        <w:shd w:val="clear" w:fill="FFFFFF"/>
        <w:spacing w:before="240" w:after="240" w:line="360" w:lineRule="auto"/>
        <w:ind w:right="-70" w:rightChars="-32"/>
        <w:jc w:val="center"/>
        <w:rPr>
          <w:rFonts w:hint="default" w:ascii="Times New Roman" w:hAnsi="Times New Roman" w:eastAsia="Times New Roman" w:cs="Times New Roman"/>
          <w:b/>
          <w:bCs/>
          <w:sz w:val="24"/>
          <w:szCs w:val="24"/>
          <w:highlight w:val="none"/>
          <w:rtl w:val="0"/>
        </w:rPr>
      </w:pPr>
    </w:p>
    <w:p w14:paraId="22171EA2">
      <w:pPr>
        <w:shd w:val="clear" w:fill="FFFFFF"/>
        <w:spacing w:before="240" w:after="240" w:line="360" w:lineRule="auto"/>
        <w:ind w:right="-70" w:rightChars="-32"/>
        <w:jc w:val="center"/>
        <w:rPr>
          <w:rFonts w:hint="default" w:ascii="Times New Roman" w:hAnsi="Times New Roman" w:eastAsia="Times New Roman" w:cs="Times New Roman"/>
          <w:b/>
          <w:bCs/>
          <w:sz w:val="24"/>
          <w:szCs w:val="24"/>
          <w:highlight w:val="none"/>
          <w:rtl w:val="0"/>
        </w:rPr>
      </w:pPr>
    </w:p>
    <w:p w14:paraId="1A801861">
      <w:pPr>
        <w:shd w:val="clear" w:fill="FFFFFF"/>
        <w:spacing w:before="240" w:after="240" w:line="360" w:lineRule="auto"/>
        <w:ind w:right="-70" w:rightChars="-32"/>
        <w:jc w:val="center"/>
        <w:rPr>
          <w:rFonts w:hint="default" w:ascii="Times New Roman" w:hAnsi="Times New Roman" w:eastAsia="Times New Roman" w:cs="Times New Roman"/>
          <w:b/>
          <w:bCs/>
          <w:sz w:val="24"/>
          <w:szCs w:val="24"/>
          <w:highlight w:val="none"/>
          <w:rtl w:val="0"/>
        </w:rPr>
      </w:pPr>
    </w:p>
    <w:p w14:paraId="4749EC63">
      <w:pPr>
        <w:shd w:val="clear" w:fill="FFFFFF"/>
        <w:spacing w:before="240" w:after="240" w:line="360" w:lineRule="auto"/>
        <w:ind w:right="-70" w:rightChars="-32"/>
        <w:jc w:val="center"/>
        <w:rPr>
          <w:rFonts w:hint="default" w:ascii="Times New Roman" w:hAnsi="Times New Roman" w:eastAsia="Times New Roman" w:cs="Times New Roman"/>
          <w:b/>
          <w:bCs/>
          <w:sz w:val="24"/>
          <w:szCs w:val="24"/>
          <w:highlight w:val="none"/>
          <w:rtl w:val="0"/>
        </w:rPr>
      </w:pPr>
    </w:p>
    <w:p w14:paraId="69A31B80">
      <w:pPr>
        <w:shd w:val="clear" w:fill="FFFFFF"/>
        <w:spacing w:before="240" w:after="240" w:line="360" w:lineRule="auto"/>
        <w:ind w:right="-70" w:rightChars="-32"/>
        <w:jc w:val="center"/>
        <w:rPr>
          <w:rFonts w:hint="default" w:ascii="Times New Roman" w:hAnsi="Times New Roman" w:eastAsia="Times New Roman" w:cs="Times New Roman"/>
          <w:b/>
          <w:bCs/>
          <w:sz w:val="24"/>
          <w:szCs w:val="24"/>
          <w:highlight w:val="none"/>
          <w:rtl w:val="0"/>
        </w:rPr>
      </w:pPr>
    </w:p>
    <w:p w14:paraId="4577B547">
      <w:pPr>
        <w:shd w:val="clear" w:fill="FFFFFF"/>
        <w:spacing w:before="240" w:after="240" w:line="360" w:lineRule="auto"/>
        <w:ind w:right="-70" w:rightChars="-32"/>
        <w:jc w:val="center"/>
        <w:rPr>
          <w:rFonts w:hint="default" w:ascii="Times New Roman" w:hAnsi="Times New Roman" w:eastAsia="Times New Roman" w:cs="Times New Roman"/>
          <w:b/>
          <w:bCs/>
          <w:sz w:val="24"/>
          <w:szCs w:val="24"/>
          <w:highlight w:val="none"/>
          <w:rtl w:val="0"/>
        </w:rPr>
      </w:pPr>
    </w:p>
    <w:p w14:paraId="57700787">
      <w:pPr>
        <w:shd w:val="clear" w:fill="FFFFFF"/>
        <w:spacing w:before="240" w:after="240" w:line="360" w:lineRule="auto"/>
        <w:ind w:right="-70" w:rightChars="-32"/>
        <w:jc w:val="center"/>
        <w:rPr>
          <w:rFonts w:hint="default" w:ascii="Times New Roman" w:hAnsi="Times New Roman" w:eastAsia="Times New Roman" w:cs="Times New Roman"/>
          <w:b/>
          <w:bCs/>
          <w:sz w:val="24"/>
          <w:szCs w:val="24"/>
          <w:highlight w:val="none"/>
          <w:rtl w:val="0"/>
        </w:rPr>
      </w:pPr>
    </w:p>
    <w:p w14:paraId="07DB158D">
      <w:pPr>
        <w:shd w:val="clear" w:fill="FFFFFF"/>
        <w:spacing w:before="240" w:after="240" w:line="360" w:lineRule="auto"/>
        <w:ind w:right="-70" w:rightChars="-32"/>
        <w:jc w:val="center"/>
        <w:rPr>
          <w:rFonts w:hint="default" w:ascii="Times New Roman" w:hAnsi="Times New Roman" w:eastAsia="Times New Roman" w:cs="Times New Roman"/>
          <w:b/>
          <w:bCs/>
          <w:sz w:val="24"/>
          <w:szCs w:val="24"/>
          <w:highlight w:val="none"/>
          <w:rtl w:val="0"/>
        </w:rPr>
      </w:pPr>
    </w:p>
    <w:p w14:paraId="000000EB">
      <w:pPr>
        <w:shd w:val="clear" w:fill="FFFFFF"/>
        <w:spacing w:before="240" w:after="240" w:line="360" w:lineRule="auto"/>
        <w:ind w:right="-70" w:rightChars="-32"/>
        <w:jc w:val="center"/>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СУРЕТТЕР ТІЗІМІ</w:t>
      </w:r>
    </w:p>
    <w:tbl>
      <w:tblPr>
        <w:tblStyle w:val="27"/>
        <w:tblW w:w="1868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00" w:type="dxa"/>
          <w:left w:w="100" w:type="dxa"/>
          <w:bottom w:w="100" w:type="dxa"/>
          <w:right w:w="100" w:type="dxa"/>
        </w:tblCellMar>
      </w:tblPr>
      <w:tblGrid>
        <w:gridCol w:w="8116"/>
        <w:gridCol w:w="10572"/>
      </w:tblGrid>
      <w:tr w14:paraId="3B325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46" w:hRule="atLeast"/>
        </w:trPr>
        <w:tc>
          <w:tcPr>
            <w:tcW w:w="8116" w:type="dxa"/>
            <w:shd w:val="clear" w:color="auto" w:fill="auto"/>
            <w:tcMar>
              <w:top w:w="100" w:type="dxa"/>
              <w:left w:w="100" w:type="dxa"/>
              <w:bottom w:w="100" w:type="dxa"/>
              <w:right w:w="100" w:type="dxa"/>
            </w:tcMar>
            <w:vAlign w:val="top"/>
          </w:tcPr>
          <w:p w14:paraId="5F186002">
            <w:pPr>
              <w:tabs>
                <w:tab w:val="left" w:pos="0"/>
              </w:tabs>
              <w:spacing w:line="360" w:lineRule="auto"/>
              <w:ind w:right="-70" w:rightChars="-32"/>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sz w:val="24"/>
                <w:szCs w:val="24"/>
                <w:highlight w:val="none"/>
                <w:rtl w:val="0"/>
              </w:rPr>
              <w:t xml:space="preserve">Cурет 1. </w:t>
            </w:r>
            <w:r>
              <w:rPr>
                <w:rFonts w:hint="default" w:ascii="Times New Roman" w:hAnsi="Times New Roman" w:eastAsia="SimSun" w:cs="Times New Roman"/>
                <w:sz w:val="24"/>
                <w:szCs w:val="24"/>
              </w:rPr>
              <w:t>2020–2025 жылдар аралығындағы мақалаларға жүргізілген жүйелі шолудың кезеңдері</w:t>
            </w:r>
          </w:p>
        </w:tc>
        <w:tc>
          <w:tcPr>
            <w:tcW w:w="10572" w:type="dxa"/>
            <w:shd w:val="clear" w:color="auto" w:fill="auto"/>
            <w:tcMar>
              <w:top w:w="100" w:type="dxa"/>
              <w:left w:w="100" w:type="dxa"/>
              <w:bottom w:w="100" w:type="dxa"/>
              <w:right w:w="100" w:type="dxa"/>
            </w:tcMar>
            <w:vAlign w:val="top"/>
          </w:tcPr>
          <w:p w14:paraId="2C9C91A9">
            <w:pPr>
              <w:tabs>
                <w:tab w:val="left" w:pos="0"/>
              </w:tabs>
              <w:spacing w:line="360" w:lineRule="auto"/>
              <w:ind w:right="-70" w:rightChars="-32"/>
              <w:jc w:val="both"/>
              <w:rPr>
                <w:rFonts w:hint="default" w:ascii="Times New Roman" w:hAnsi="Times New Roman" w:eastAsia="Times New Roman" w:cs="Times New Roman"/>
                <w:sz w:val="24"/>
                <w:szCs w:val="24"/>
                <w:highlight w:val="none"/>
                <w:rtl w:val="0"/>
                <w:lang w:val="en-US"/>
              </w:rPr>
            </w:pPr>
          </w:p>
          <w:p w14:paraId="7064DDAC">
            <w:pPr>
              <w:tabs>
                <w:tab w:val="left" w:pos="0"/>
              </w:tabs>
              <w:spacing w:line="360" w:lineRule="auto"/>
              <w:ind w:right="-70" w:rightChars="-32"/>
              <w:jc w:val="both"/>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44</w:t>
            </w:r>
          </w:p>
        </w:tc>
      </w:tr>
      <w:tr w14:paraId="3A1F4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c>
          <w:tcPr>
            <w:tcW w:w="8116" w:type="dxa"/>
            <w:shd w:val="clear" w:color="auto" w:fill="auto"/>
            <w:tcMar>
              <w:top w:w="100" w:type="dxa"/>
              <w:left w:w="100" w:type="dxa"/>
              <w:bottom w:w="100" w:type="dxa"/>
              <w:right w:w="100" w:type="dxa"/>
            </w:tcMar>
            <w:vAlign w:val="top"/>
          </w:tcPr>
          <w:p w14:paraId="556C33B8">
            <w:pPr>
              <w:tabs>
                <w:tab w:val="left" w:pos="0"/>
              </w:tabs>
              <w:spacing w:line="360" w:lineRule="auto"/>
              <w:ind w:right="-70" w:rightChars="-32"/>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sz w:val="24"/>
                <w:szCs w:val="24"/>
                <w:highlight w:val="none"/>
                <w:rtl w:val="0"/>
              </w:rPr>
              <w:t xml:space="preserve">Cурет 2. </w:t>
            </w:r>
            <w:r>
              <w:rPr>
                <w:rFonts w:hint="default" w:ascii="Times New Roman" w:hAnsi="Times New Roman" w:eastAsia="SimSun" w:cs="Times New Roman"/>
                <w:sz w:val="24"/>
                <w:szCs w:val="24"/>
              </w:rPr>
              <w:t>2020–2025 жылдар аралығындағы STEM бағытындағы іріктелген мақалалар саны</w:t>
            </w:r>
          </w:p>
        </w:tc>
        <w:tc>
          <w:tcPr>
            <w:tcW w:w="10572" w:type="dxa"/>
            <w:shd w:val="clear" w:color="auto" w:fill="auto"/>
            <w:tcMar>
              <w:top w:w="100" w:type="dxa"/>
              <w:left w:w="100" w:type="dxa"/>
              <w:bottom w:w="100" w:type="dxa"/>
              <w:right w:w="100" w:type="dxa"/>
            </w:tcMar>
            <w:vAlign w:val="top"/>
          </w:tcPr>
          <w:p w14:paraId="50A621B5">
            <w:pPr>
              <w:tabs>
                <w:tab w:val="left" w:pos="0"/>
              </w:tabs>
              <w:spacing w:line="360" w:lineRule="auto"/>
              <w:ind w:right="-70" w:rightChars="-32"/>
              <w:jc w:val="both"/>
              <w:rPr>
                <w:rFonts w:hint="default" w:ascii="Times New Roman" w:hAnsi="Times New Roman" w:eastAsia="Times New Roman" w:cs="Times New Roman"/>
                <w:sz w:val="24"/>
                <w:szCs w:val="24"/>
                <w:highlight w:val="none"/>
                <w:rtl w:val="0"/>
                <w:lang w:val="en-US"/>
              </w:rPr>
            </w:pPr>
          </w:p>
          <w:p w14:paraId="2C1D8E28">
            <w:pPr>
              <w:tabs>
                <w:tab w:val="left" w:pos="0"/>
              </w:tabs>
              <w:spacing w:line="360" w:lineRule="auto"/>
              <w:ind w:right="-70" w:rightChars="-32"/>
              <w:jc w:val="both"/>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44</w:t>
            </w:r>
          </w:p>
        </w:tc>
      </w:tr>
      <w:tr w14:paraId="1F0C9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c>
          <w:tcPr>
            <w:tcW w:w="8116" w:type="dxa"/>
            <w:shd w:val="clear" w:color="auto" w:fill="auto"/>
            <w:tcMar>
              <w:top w:w="100" w:type="dxa"/>
              <w:left w:w="100" w:type="dxa"/>
              <w:bottom w:w="100" w:type="dxa"/>
              <w:right w:w="100" w:type="dxa"/>
            </w:tcMar>
            <w:vAlign w:val="top"/>
          </w:tcPr>
          <w:p w14:paraId="62B97A62">
            <w:pPr>
              <w:spacing w:line="360" w:lineRule="auto"/>
              <w:ind w:right="-70" w:rightChars="-32"/>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sz w:val="24"/>
                <w:szCs w:val="24"/>
                <w:highlight w:val="none"/>
                <w:rtl w:val="0"/>
              </w:rPr>
              <w:t>Сурет 3. Іріктелген түйіндемелердің желілік визуализациясы</w:t>
            </w:r>
          </w:p>
        </w:tc>
        <w:tc>
          <w:tcPr>
            <w:tcW w:w="10572" w:type="dxa"/>
            <w:shd w:val="clear" w:color="auto" w:fill="auto"/>
            <w:tcMar>
              <w:top w:w="100" w:type="dxa"/>
              <w:left w:w="100" w:type="dxa"/>
              <w:bottom w:w="100" w:type="dxa"/>
              <w:right w:w="100" w:type="dxa"/>
            </w:tcMar>
            <w:vAlign w:val="top"/>
          </w:tcPr>
          <w:p w14:paraId="641C1A7D">
            <w:pPr>
              <w:spacing w:line="360" w:lineRule="auto"/>
              <w:ind w:right="-70" w:rightChars="-32"/>
              <w:jc w:val="both"/>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45</w:t>
            </w:r>
          </w:p>
        </w:tc>
      </w:tr>
      <w:tr w14:paraId="44CFC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c>
          <w:tcPr>
            <w:tcW w:w="8116" w:type="dxa"/>
            <w:shd w:val="clear" w:color="auto" w:fill="auto"/>
            <w:tcMar>
              <w:top w:w="100" w:type="dxa"/>
              <w:left w:w="100" w:type="dxa"/>
              <w:bottom w:w="100" w:type="dxa"/>
              <w:right w:w="100" w:type="dxa"/>
            </w:tcMar>
            <w:vAlign w:val="top"/>
          </w:tcPr>
          <w:p w14:paraId="5E9596A9">
            <w:pPr>
              <w:tabs>
                <w:tab w:val="left" w:pos="3740"/>
              </w:tabs>
              <w:spacing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Сурет 4. STEM білім беру негізінде болашақ информатика мұғалімдерін дайындаудың мазмұндық</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lang w:val="kk-KZ"/>
              </w:rPr>
              <w:t>құрылымдық</w:t>
            </w:r>
            <w:r>
              <w:rPr>
                <w:rFonts w:hint="default" w:ascii="Times New Roman" w:hAnsi="Times New Roman" w:eastAsia="Times New Roman" w:cs="Times New Roman"/>
                <w:sz w:val="24"/>
                <w:szCs w:val="24"/>
                <w:highlight w:val="none"/>
                <w:rtl w:val="0"/>
              </w:rPr>
              <w:t xml:space="preserve"> моделі</w:t>
            </w:r>
          </w:p>
        </w:tc>
        <w:tc>
          <w:tcPr>
            <w:tcW w:w="10572" w:type="dxa"/>
            <w:shd w:val="clear" w:color="auto" w:fill="auto"/>
            <w:tcMar>
              <w:top w:w="100" w:type="dxa"/>
              <w:left w:w="100" w:type="dxa"/>
              <w:bottom w:w="100" w:type="dxa"/>
              <w:right w:w="100" w:type="dxa"/>
            </w:tcMar>
            <w:vAlign w:val="top"/>
          </w:tcPr>
          <w:p w14:paraId="5140E489">
            <w:pPr>
              <w:spacing w:line="360" w:lineRule="auto"/>
              <w:ind w:right="-70" w:rightChars="-32"/>
              <w:jc w:val="both"/>
              <w:rPr>
                <w:rFonts w:hint="default" w:ascii="Times New Roman" w:hAnsi="Times New Roman" w:eastAsia="Times New Roman" w:cs="Times New Roman"/>
                <w:sz w:val="24"/>
                <w:szCs w:val="24"/>
                <w:highlight w:val="none"/>
                <w:rtl w:val="0"/>
                <w:lang w:val="en-US"/>
              </w:rPr>
            </w:pPr>
          </w:p>
          <w:p w14:paraId="3D74746C">
            <w:pPr>
              <w:spacing w:line="360" w:lineRule="auto"/>
              <w:ind w:right="-70" w:rightChars="-32"/>
              <w:jc w:val="both"/>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61</w:t>
            </w:r>
          </w:p>
        </w:tc>
      </w:tr>
      <w:tr w14:paraId="53335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c>
          <w:tcPr>
            <w:tcW w:w="8116" w:type="dxa"/>
            <w:shd w:val="clear" w:color="auto" w:fill="auto"/>
            <w:tcMar>
              <w:top w:w="100" w:type="dxa"/>
              <w:left w:w="100" w:type="dxa"/>
              <w:bottom w:w="100" w:type="dxa"/>
              <w:right w:w="100" w:type="dxa"/>
            </w:tcMar>
            <w:vAlign w:val="top"/>
          </w:tcPr>
          <w:p w14:paraId="5E3286FB">
            <w:pPr>
              <w:tabs>
                <w:tab w:val="left" w:pos="555"/>
              </w:tabs>
              <w:spacing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Сурет 5. </w:t>
            </w:r>
            <w:r>
              <w:rPr>
                <w:rFonts w:hint="default" w:ascii="Times New Roman" w:hAnsi="Times New Roman" w:eastAsia="Times New Roman" w:cs="Times New Roman"/>
                <w:sz w:val="24"/>
                <w:szCs w:val="24"/>
              </w:rPr>
              <w:t>STEM білім беру негізінде кәсіби пәндерге проблемалық әдісті қолдану</w:t>
            </w:r>
          </w:p>
        </w:tc>
        <w:tc>
          <w:tcPr>
            <w:tcW w:w="10572" w:type="dxa"/>
            <w:shd w:val="clear" w:color="auto" w:fill="auto"/>
            <w:tcMar>
              <w:top w:w="100" w:type="dxa"/>
              <w:left w:w="100" w:type="dxa"/>
              <w:bottom w:w="100" w:type="dxa"/>
              <w:right w:w="100" w:type="dxa"/>
            </w:tcMar>
            <w:vAlign w:val="top"/>
          </w:tcPr>
          <w:p w14:paraId="50C5B6D4">
            <w:pPr>
              <w:tabs>
                <w:tab w:val="left" w:pos="555"/>
              </w:tabs>
              <w:spacing w:line="360" w:lineRule="auto"/>
              <w:ind w:right="-70" w:rightChars="-32"/>
              <w:jc w:val="both"/>
              <w:rPr>
                <w:rFonts w:hint="default" w:ascii="Times New Roman" w:hAnsi="Times New Roman" w:eastAsia="Times New Roman" w:cs="Times New Roman"/>
                <w:sz w:val="24"/>
                <w:szCs w:val="24"/>
                <w:highlight w:val="none"/>
                <w:rtl w:val="0"/>
                <w:lang w:val="en-US"/>
              </w:rPr>
            </w:pPr>
          </w:p>
          <w:p w14:paraId="52DBC7AC">
            <w:pPr>
              <w:tabs>
                <w:tab w:val="left" w:pos="555"/>
              </w:tabs>
              <w:spacing w:line="360" w:lineRule="auto"/>
              <w:ind w:right="-70" w:rightChars="-32"/>
              <w:jc w:val="both"/>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76</w:t>
            </w:r>
          </w:p>
        </w:tc>
      </w:tr>
      <w:tr w14:paraId="0FE4C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c>
          <w:tcPr>
            <w:tcW w:w="8116" w:type="dxa"/>
            <w:shd w:val="clear" w:color="auto" w:fill="auto"/>
            <w:tcMar>
              <w:top w:w="100" w:type="dxa"/>
              <w:left w:w="100" w:type="dxa"/>
              <w:bottom w:w="100" w:type="dxa"/>
              <w:right w:w="100" w:type="dxa"/>
            </w:tcMar>
            <w:vAlign w:val="top"/>
          </w:tcPr>
          <w:p w14:paraId="7E9D2138">
            <w:pPr>
              <w:spacing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Сурет 6. </w:t>
            </w:r>
            <w:r>
              <w:rPr>
                <w:rFonts w:hint="default" w:ascii="Times New Roman" w:hAnsi="Times New Roman" w:eastAsia="Times New Roman" w:cs="Times New Roman"/>
                <w:sz w:val="24"/>
                <w:szCs w:val="24"/>
              </w:rPr>
              <w:t>STEM білім беру негізінде кәсіби пәндерге жобалық әдісті қолдану</w:t>
            </w:r>
          </w:p>
        </w:tc>
        <w:tc>
          <w:tcPr>
            <w:tcW w:w="10572" w:type="dxa"/>
            <w:shd w:val="clear" w:color="auto" w:fill="auto"/>
            <w:tcMar>
              <w:top w:w="100" w:type="dxa"/>
              <w:left w:w="100" w:type="dxa"/>
              <w:bottom w:w="100" w:type="dxa"/>
              <w:right w:w="100" w:type="dxa"/>
            </w:tcMar>
            <w:vAlign w:val="top"/>
          </w:tcPr>
          <w:p w14:paraId="05CE0289">
            <w:pPr>
              <w:spacing w:line="360" w:lineRule="auto"/>
              <w:ind w:right="-70" w:rightChars="-32"/>
              <w:jc w:val="both"/>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77</w:t>
            </w:r>
          </w:p>
        </w:tc>
      </w:tr>
      <w:tr w14:paraId="031FE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c>
          <w:tcPr>
            <w:tcW w:w="8116" w:type="dxa"/>
            <w:shd w:val="clear" w:color="auto" w:fill="auto"/>
            <w:tcMar>
              <w:top w:w="100" w:type="dxa"/>
              <w:left w:w="100" w:type="dxa"/>
              <w:bottom w:w="100" w:type="dxa"/>
              <w:right w:w="100" w:type="dxa"/>
            </w:tcMar>
            <w:vAlign w:val="top"/>
          </w:tcPr>
          <w:p w14:paraId="1E5B5111">
            <w:pPr>
              <w:spacing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Сурет 7. Зерттеу дизайны</w:t>
            </w:r>
          </w:p>
        </w:tc>
        <w:tc>
          <w:tcPr>
            <w:tcW w:w="10572" w:type="dxa"/>
            <w:shd w:val="clear" w:color="auto" w:fill="auto"/>
            <w:tcMar>
              <w:top w:w="100" w:type="dxa"/>
              <w:left w:w="100" w:type="dxa"/>
              <w:bottom w:w="100" w:type="dxa"/>
              <w:right w:w="100" w:type="dxa"/>
            </w:tcMar>
            <w:vAlign w:val="top"/>
          </w:tcPr>
          <w:p w14:paraId="544DA32B">
            <w:pPr>
              <w:spacing w:line="360" w:lineRule="auto"/>
              <w:ind w:right="-70" w:rightChars="-32"/>
              <w:jc w:val="both"/>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84</w:t>
            </w:r>
          </w:p>
        </w:tc>
      </w:tr>
      <w:tr w14:paraId="5C4D3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c>
          <w:tcPr>
            <w:tcW w:w="8116" w:type="dxa"/>
            <w:shd w:val="clear" w:color="auto" w:fill="auto"/>
            <w:tcMar>
              <w:top w:w="100" w:type="dxa"/>
              <w:left w:w="100" w:type="dxa"/>
              <w:bottom w:w="100" w:type="dxa"/>
              <w:right w:w="100" w:type="dxa"/>
            </w:tcMar>
            <w:vAlign w:val="top"/>
          </w:tcPr>
          <w:p w14:paraId="65DE6092">
            <w:pPr>
              <w:shd w:val="clear" w:fill="FFFFFF"/>
              <w:spacing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Сурет 8. STEM білім беру</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lang w:val="kk-KZ"/>
              </w:rPr>
              <w:t>негізінде</w:t>
            </w:r>
            <w:r>
              <w:rPr>
                <w:rFonts w:hint="default" w:ascii="Times New Roman" w:hAnsi="Times New Roman" w:eastAsia="Times New Roman" w:cs="Times New Roman"/>
                <w:sz w:val="24"/>
                <w:szCs w:val="24"/>
                <w:highlight w:val="none"/>
                <w:rtl w:val="0"/>
              </w:rPr>
              <w:t xml:space="preserve"> оқыту әдістері</w:t>
            </w:r>
          </w:p>
        </w:tc>
        <w:tc>
          <w:tcPr>
            <w:tcW w:w="10572" w:type="dxa"/>
            <w:shd w:val="clear" w:color="auto" w:fill="auto"/>
            <w:tcMar>
              <w:top w:w="100" w:type="dxa"/>
              <w:left w:w="100" w:type="dxa"/>
              <w:bottom w:w="100" w:type="dxa"/>
              <w:right w:w="100" w:type="dxa"/>
            </w:tcMar>
            <w:vAlign w:val="top"/>
          </w:tcPr>
          <w:p w14:paraId="6E199C84">
            <w:pPr>
              <w:spacing w:line="360" w:lineRule="auto"/>
              <w:ind w:right="-70" w:rightChars="-32"/>
              <w:jc w:val="both"/>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110</w:t>
            </w:r>
          </w:p>
        </w:tc>
      </w:tr>
      <w:tr w14:paraId="2DBA9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c>
          <w:tcPr>
            <w:tcW w:w="8116" w:type="dxa"/>
            <w:shd w:val="clear" w:color="auto" w:fill="auto"/>
            <w:tcMar>
              <w:top w:w="100" w:type="dxa"/>
              <w:left w:w="100" w:type="dxa"/>
              <w:bottom w:w="100" w:type="dxa"/>
              <w:right w:w="100" w:type="dxa"/>
            </w:tcMar>
            <w:vAlign w:val="top"/>
          </w:tcPr>
          <w:p w14:paraId="4C026EDE">
            <w:pPr>
              <w:shd w:val="clear" w:fill="FFFFFF"/>
              <w:spacing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Сурет </w:t>
            </w:r>
            <w:r>
              <w:rPr>
                <w:rFonts w:hint="default" w:ascii="Times New Roman" w:hAnsi="Times New Roman" w:eastAsia="Times New Roman" w:cs="Times New Roman"/>
                <w:sz w:val="24"/>
                <w:szCs w:val="24"/>
                <w:highlight w:val="none"/>
                <w:rtl w:val="0"/>
                <w:lang w:val="en-US"/>
              </w:rPr>
              <w:t>9</w:t>
            </w:r>
            <w:r>
              <w:rPr>
                <w:rFonts w:hint="default" w:ascii="Times New Roman" w:hAnsi="Times New Roman" w:eastAsia="Times New Roman" w:cs="Times New Roman"/>
                <w:sz w:val="24"/>
                <w:szCs w:val="24"/>
                <w:highlight w:val="none"/>
                <w:rtl w:val="0"/>
              </w:rPr>
              <w:t>. STEM білім беру</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lang w:val="kk-KZ"/>
              </w:rPr>
              <w:t>негізінде</w:t>
            </w:r>
            <w:r>
              <w:rPr>
                <w:rFonts w:hint="default" w:ascii="Times New Roman" w:hAnsi="Times New Roman" w:eastAsia="Times New Roman" w:cs="Times New Roman"/>
                <w:sz w:val="24"/>
                <w:szCs w:val="24"/>
                <w:highlight w:val="none"/>
                <w:rtl w:val="0"/>
              </w:rPr>
              <w:t xml:space="preserve"> оқыту формалары</w:t>
            </w:r>
          </w:p>
        </w:tc>
        <w:tc>
          <w:tcPr>
            <w:tcW w:w="10572" w:type="dxa"/>
            <w:shd w:val="clear" w:color="auto" w:fill="auto"/>
            <w:tcMar>
              <w:top w:w="100" w:type="dxa"/>
              <w:left w:w="100" w:type="dxa"/>
              <w:bottom w:w="100" w:type="dxa"/>
              <w:right w:w="100" w:type="dxa"/>
            </w:tcMar>
            <w:vAlign w:val="top"/>
          </w:tcPr>
          <w:p w14:paraId="019C6146">
            <w:pPr>
              <w:shd w:val="clear" w:fill="FFFFFF"/>
              <w:spacing w:line="360" w:lineRule="auto"/>
              <w:ind w:right="-70" w:rightChars="-32"/>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110</w:t>
            </w:r>
          </w:p>
        </w:tc>
      </w:tr>
      <w:tr w14:paraId="4A230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c>
          <w:tcPr>
            <w:tcW w:w="8116" w:type="dxa"/>
            <w:shd w:val="clear" w:color="auto" w:fill="auto"/>
            <w:tcMar>
              <w:top w:w="100" w:type="dxa"/>
              <w:left w:w="100" w:type="dxa"/>
              <w:bottom w:w="100" w:type="dxa"/>
              <w:right w:w="100" w:type="dxa"/>
            </w:tcMar>
            <w:vAlign w:val="top"/>
          </w:tcPr>
          <w:p w14:paraId="0E95FAED">
            <w:pPr>
              <w:shd w:val="clear" w:fill="FFFFFF"/>
              <w:spacing w:line="360" w:lineRule="auto"/>
              <w:ind w:right="-70" w:rightChars="-32"/>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Сурет 1</w:t>
            </w:r>
            <w:r>
              <w:rPr>
                <w:rFonts w:hint="default" w:ascii="Times New Roman" w:hAnsi="Times New Roman" w:eastAsia="Times New Roman" w:cs="Times New Roman"/>
                <w:sz w:val="24"/>
                <w:szCs w:val="24"/>
                <w:highlight w:val="none"/>
                <w:rtl w:val="0"/>
                <w:lang w:val="en-US"/>
              </w:rPr>
              <w:t>0</w:t>
            </w:r>
            <w:r>
              <w:rPr>
                <w:rFonts w:hint="default" w:ascii="Times New Roman" w:hAnsi="Times New Roman" w:eastAsia="Times New Roman" w:cs="Times New Roman"/>
                <w:sz w:val="24"/>
                <w:szCs w:val="24"/>
                <w:highlight w:val="none"/>
                <w:rtl w:val="0"/>
              </w:rPr>
              <w:t>. STEM білім беру</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lang w:val="kk-KZ"/>
              </w:rPr>
              <w:t xml:space="preserve">негізінде </w:t>
            </w:r>
            <w:r>
              <w:rPr>
                <w:rFonts w:hint="default" w:ascii="Times New Roman" w:hAnsi="Times New Roman" w:eastAsia="Times New Roman" w:cs="Times New Roman"/>
                <w:sz w:val="24"/>
                <w:szCs w:val="24"/>
                <w:highlight w:val="none"/>
                <w:rtl w:val="0"/>
              </w:rPr>
              <w:t>оқыту ресурстары</w:t>
            </w:r>
          </w:p>
        </w:tc>
        <w:tc>
          <w:tcPr>
            <w:tcW w:w="10572" w:type="dxa"/>
            <w:shd w:val="clear" w:color="auto" w:fill="auto"/>
            <w:tcMar>
              <w:top w:w="100" w:type="dxa"/>
              <w:left w:w="100" w:type="dxa"/>
              <w:bottom w:w="100" w:type="dxa"/>
              <w:right w:w="100" w:type="dxa"/>
            </w:tcMar>
            <w:vAlign w:val="top"/>
          </w:tcPr>
          <w:p w14:paraId="66E97FD4">
            <w:pPr>
              <w:shd w:val="clear" w:fill="FFFFFF"/>
              <w:spacing w:line="360" w:lineRule="auto"/>
              <w:ind w:right="-70" w:rightChars="-32"/>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111</w:t>
            </w:r>
          </w:p>
        </w:tc>
      </w:tr>
      <w:tr w14:paraId="17AF0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c>
          <w:tcPr>
            <w:tcW w:w="8116" w:type="dxa"/>
            <w:shd w:val="clear" w:color="auto" w:fill="auto"/>
            <w:tcMar>
              <w:top w:w="100" w:type="dxa"/>
              <w:left w:w="100" w:type="dxa"/>
              <w:bottom w:w="100" w:type="dxa"/>
              <w:right w:w="100" w:type="dxa"/>
            </w:tcMar>
            <w:vAlign w:val="top"/>
          </w:tcPr>
          <w:p w14:paraId="62BA2254">
            <w:pPr>
              <w:spacing w:line="360" w:lineRule="auto"/>
              <w:ind w:right="-70" w:rightChars="-32"/>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Сурет 1</w:t>
            </w:r>
            <w:r>
              <w:rPr>
                <w:rFonts w:hint="default" w:ascii="Times New Roman" w:hAnsi="Times New Roman" w:eastAsia="Times New Roman" w:cs="Times New Roman"/>
                <w:sz w:val="24"/>
                <w:szCs w:val="24"/>
                <w:highlight w:val="none"/>
                <w:rtl w:val="0"/>
                <w:lang w:val="en-US"/>
              </w:rPr>
              <w:t>1</w:t>
            </w:r>
            <w:r>
              <w:rPr>
                <w:rFonts w:hint="default" w:ascii="Times New Roman" w:hAnsi="Times New Roman" w:eastAsia="Times New Roman" w:cs="Times New Roman"/>
                <w:sz w:val="24"/>
                <w:szCs w:val="24"/>
                <w:highlight w:val="none"/>
                <w:rtl w:val="0"/>
              </w:rPr>
              <w:t>. STEM білім беру</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lang w:val="kk-KZ"/>
              </w:rPr>
              <w:t>негізінде</w:t>
            </w:r>
            <w:r>
              <w:rPr>
                <w:rFonts w:hint="default" w:ascii="Times New Roman" w:hAnsi="Times New Roman" w:eastAsia="Times New Roman" w:cs="Times New Roman"/>
                <w:sz w:val="24"/>
                <w:szCs w:val="24"/>
                <w:highlight w:val="none"/>
                <w:rtl w:val="0"/>
              </w:rPr>
              <w:t xml:space="preserve"> оқыту кедергілер</w:t>
            </w:r>
            <w:r>
              <w:rPr>
                <w:rFonts w:hint="default" w:ascii="Times New Roman" w:hAnsi="Times New Roman" w:eastAsia="Times New Roman" w:cs="Times New Roman"/>
                <w:sz w:val="24"/>
                <w:szCs w:val="24"/>
                <w:highlight w:val="none"/>
                <w:rtl w:val="0"/>
                <w:lang w:val="kk-KZ"/>
              </w:rPr>
              <w:t>і</w:t>
            </w:r>
          </w:p>
        </w:tc>
        <w:tc>
          <w:tcPr>
            <w:tcW w:w="10572" w:type="dxa"/>
            <w:shd w:val="clear" w:color="auto" w:fill="auto"/>
            <w:tcMar>
              <w:top w:w="100" w:type="dxa"/>
              <w:left w:w="100" w:type="dxa"/>
              <w:bottom w:w="100" w:type="dxa"/>
              <w:right w:w="100" w:type="dxa"/>
            </w:tcMar>
            <w:vAlign w:val="top"/>
          </w:tcPr>
          <w:p w14:paraId="353CF29D">
            <w:pPr>
              <w:spacing w:line="360" w:lineRule="auto"/>
              <w:ind w:right="-70" w:rightChars="-32"/>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112</w:t>
            </w:r>
          </w:p>
        </w:tc>
      </w:tr>
      <w:tr w14:paraId="11EAB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c>
          <w:tcPr>
            <w:tcW w:w="8116" w:type="dxa"/>
            <w:shd w:val="clear" w:color="auto" w:fill="auto"/>
            <w:tcMar>
              <w:top w:w="100" w:type="dxa"/>
              <w:left w:w="100" w:type="dxa"/>
              <w:bottom w:w="100" w:type="dxa"/>
              <w:right w:w="100" w:type="dxa"/>
            </w:tcMar>
            <w:vAlign w:val="top"/>
          </w:tcPr>
          <w:p w14:paraId="7E4A2BE9">
            <w:pPr>
              <w:spacing w:line="360" w:lineRule="auto"/>
              <w:ind w:right="-70" w:rightChars="-32"/>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Сурет 1</w:t>
            </w:r>
            <w:r>
              <w:rPr>
                <w:rFonts w:hint="default" w:ascii="Times New Roman" w:hAnsi="Times New Roman" w:eastAsia="Times New Roman" w:cs="Times New Roman"/>
                <w:sz w:val="24"/>
                <w:szCs w:val="24"/>
                <w:highlight w:val="none"/>
                <w:rtl w:val="0"/>
                <w:lang w:val="en-US"/>
              </w:rPr>
              <w:t>2</w:t>
            </w:r>
            <w:r>
              <w:rPr>
                <w:rFonts w:hint="default" w:ascii="Times New Roman" w:hAnsi="Times New Roman" w:eastAsia="Times New Roman" w:cs="Times New Roman"/>
                <w:sz w:val="24"/>
                <w:szCs w:val="24"/>
                <w:highlight w:val="none"/>
                <w:rtl w:val="0"/>
              </w:rPr>
              <w:t>. Мұғалімдер</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lang w:val="kk-KZ"/>
              </w:rPr>
              <w:t>мен студенттердің</w:t>
            </w:r>
            <w:r>
              <w:rPr>
                <w:rFonts w:hint="default" w:ascii="Times New Roman" w:hAnsi="Times New Roman" w:eastAsia="Times New Roman" w:cs="Times New Roman"/>
                <w:sz w:val="24"/>
                <w:szCs w:val="24"/>
                <w:highlight w:val="none"/>
                <w:rtl w:val="0"/>
              </w:rPr>
              <w:t xml:space="preserve"> STEM білім берумен таныстық деңгейі</w:t>
            </w:r>
          </w:p>
        </w:tc>
        <w:tc>
          <w:tcPr>
            <w:tcW w:w="10572" w:type="dxa"/>
            <w:shd w:val="clear" w:color="auto" w:fill="auto"/>
            <w:tcMar>
              <w:top w:w="100" w:type="dxa"/>
              <w:left w:w="100" w:type="dxa"/>
              <w:bottom w:w="100" w:type="dxa"/>
              <w:right w:w="100" w:type="dxa"/>
            </w:tcMar>
            <w:vAlign w:val="top"/>
          </w:tcPr>
          <w:p w14:paraId="30428E0B">
            <w:pPr>
              <w:spacing w:line="360" w:lineRule="auto"/>
              <w:ind w:right="-70" w:rightChars="-32"/>
              <w:rPr>
                <w:rFonts w:hint="default" w:ascii="Times New Roman" w:hAnsi="Times New Roman" w:eastAsia="Times New Roman" w:cs="Times New Roman"/>
                <w:sz w:val="24"/>
                <w:szCs w:val="24"/>
                <w:highlight w:val="none"/>
                <w:rtl w:val="0"/>
                <w:lang w:val="en-US"/>
              </w:rPr>
            </w:pPr>
          </w:p>
          <w:p w14:paraId="4DDCBA69">
            <w:pPr>
              <w:spacing w:line="360" w:lineRule="auto"/>
              <w:ind w:right="-70" w:rightChars="-32"/>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116</w:t>
            </w:r>
          </w:p>
        </w:tc>
      </w:tr>
      <w:tr w14:paraId="37970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37" w:hRule="atLeast"/>
        </w:trPr>
        <w:tc>
          <w:tcPr>
            <w:tcW w:w="8116" w:type="dxa"/>
            <w:shd w:val="clear" w:color="auto" w:fill="auto"/>
            <w:tcMar>
              <w:top w:w="100" w:type="dxa"/>
              <w:left w:w="100" w:type="dxa"/>
              <w:bottom w:w="100" w:type="dxa"/>
              <w:right w:w="100" w:type="dxa"/>
            </w:tcMar>
            <w:vAlign w:val="top"/>
          </w:tcPr>
          <w:p w14:paraId="6516CDBA">
            <w:pPr>
              <w:spacing w:line="360" w:lineRule="auto"/>
              <w:ind w:right="-70" w:rightChars="-32"/>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Сурет 1</w:t>
            </w:r>
            <w:r>
              <w:rPr>
                <w:rFonts w:hint="default" w:ascii="Times New Roman" w:hAnsi="Times New Roman" w:eastAsia="Times New Roman" w:cs="Times New Roman"/>
                <w:sz w:val="24"/>
                <w:szCs w:val="24"/>
                <w:highlight w:val="none"/>
                <w:rtl w:val="0"/>
                <w:lang w:val="en-US"/>
              </w:rPr>
              <w:t>3</w:t>
            </w:r>
            <w:r>
              <w:rPr>
                <w:rFonts w:hint="default" w:ascii="Times New Roman" w:hAnsi="Times New Roman" w:eastAsia="Times New Roman" w:cs="Times New Roman"/>
                <w:sz w:val="24"/>
                <w:szCs w:val="24"/>
                <w:highlight w:val="none"/>
                <w:rtl w:val="0"/>
              </w:rPr>
              <w:t>. Білім беру бағдарламаларын санаттар мен ішкі санаттарға бөлу нәтижесі</w:t>
            </w:r>
          </w:p>
        </w:tc>
        <w:tc>
          <w:tcPr>
            <w:tcW w:w="10572" w:type="dxa"/>
            <w:shd w:val="clear" w:color="auto" w:fill="auto"/>
            <w:tcMar>
              <w:top w:w="100" w:type="dxa"/>
              <w:left w:w="100" w:type="dxa"/>
              <w:bottom w:w="100" w:type="dxa"/>
              <w:right w:w="100" w:type="dxa"/>
            </w:tcMar>
            <w:vAlign w:val="top"/>
          </w:tcPr>
          <w:p w14:paraId="7C643EE0">
            <w:pPr>
              <w:spacing w:line="360" w:lineRule="auto"/>
              <w:ind w:right="-70" w:rightChars="-32"/>
              <w:rPr>
                <w:rFonts w:hint="default" w:ascii="Times New Roman" w:hAnsi="Times New Roman" w:eastAsia="Times New Roman" w:cs="Times New Roman"/>
                <w:sz w:val="24"/>
                <w:szCs w:val="24"/>
                <w:highlight w:val="none"/>
                <w:rtl w:val="0"/>
                <w:lang w:val="en-US"/>
              </w:rPr>
            </w:pPr>
          </w:p>
          <w:p w14:paraId="308EAA7B">
            <w:pPr>
              <w:spacing w:line="360" w:lineRule="auto"/>
              <w:ind w:right="-70" w:rightChars="-32"/>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121</w:t>
            </w:r>
          </w:p>
        </w:tc>
      </w:tr>
      <w:tr w14:paraId="33120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37" w:hRule="atLeast"/>
        </w:trPr>
        <w:tc>
          <w:tcPr>
            <w:tcW w:w="8116" w:type="dxa"/>
            <w:shd w:val="clear" w:color="auto" w:fill="auto"/>
            <w:tcMar>
              <w:top w:w="100" w:type="dxa"/>
              <w:left w:w="100" w:type="dxa"/>
              <w:bottom w:w="100" w:type="dxa"/>
              <w:right w:w="100" w:type="dxa"/>
            </w:tcMar>
            <w:vAlign w:val="top"/>
          </w:tcPr>
          <w:p w14:paraId="5DD3F491">
            <w:pPr>
              <w:spacing w:line="360" w:lineRule="auto"/>
              <w:ind w:right="-70" w:rightChars="-32"/>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Сурет 1</w:t>
            </w:r>
            <w:r>
              <w:rPr>
                <w:rFonts w:hint="default" w:ascii="Times New Roman" w:hAnsi="Times New Roman" w:eastAsia="Times New Roman" w:cs="Times New Roman"/>
                <w:sz w:val="24"/>
                <w:szCs w:val="24"/>
                <w:highlight w:val="none"/>
                <w:rtl w:val="0"/>
                <w:lang w:val="en-US"/>
              </w:rPr>
              <w:t>4</w:t>
            </w:r>
            <w:r>
              <w:rPr>
                <w:rFonts w:hint="default" w:ascii="Times New Roman" w:hAnsi="Times New Roman" w:eastAsia="Times New Roman" w:cs="Times New Roman"/>
                <w:sz w:val="24"/>
                <w:szCs w:val="24"/>
                <w:highlight w:val="none"/>
                <w:rtl w:val="0"/>
              </w:rPr>
              <w:t>. Түйінді сөздер бұлтының нәтижесі</w:t>
            </w:r>
          </w:p>
        </w:tc>
        <w:tc>
          <w:tcPr>
            <w:tcW w:w="10572" w:type="dxa"/>
            <w:shd w:val="clear" w:color="auto" w:fill="auto"/>
            <w:tcMar>
              <w:top w:w="100" w:type="dxa"/>
              <w:left w:w="100" w:type="dxa"/>
              <w:bottom w:w="100" w:type="dxa"/>
              <w:right w:w="100" w:type="dxa"/>
            </w:tcMar>
            <w:vAlign w:val="top"/>
          </w:tcPr>
          <w:p w14:paraId="29C760F9">
            <w:pPr>
              <w:spacing w:line="360" w:lineRule="auto"/>
              <w:ind w:right="-70" w:rightChars="-32"/>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131</w:t>
            </w:r>
          </w:p>
        </w:tc>
      </w:tr>
      <w:tr w14:paraId="4D145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37" w:hRule="atLeast"/>
        </w:trPr>
        <w:tc>
          <w:tcPr>
            <w:tcW w:w="8116" w:type="dxa"/>
            <w:shd w:val="clear" w:color="auto" w:fill="auto"/>
            <w:tcMar>
              <w:top w:w="100" w:type="dxa"/>
              <w:left w:w="100" w:type="dxa"/>
              <w:bottom w:w="100" w:type="dxa"/>
              <w:right w:w="100" w:type="dxa"/>
            </w:tcMar>
            <w:vAlign w:val="top"/>
          </w:tcPr>
          <w:p w14:paraId="4100C8AB">
            <w:pPr>
              <w:spacing w:line="360" w:lineRule="auto"/>
              <w:ind w:right="-70" w:rightChars="-32"/>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Сурет 1</w:t>
            </w:r>
            <w:r>
              <w:rPr>
                <w:rFonts w:hint="default" w:ascii="Times New Roman" w:hAnsi="Times New Roman" w:eastAsia="Times New Roman" w:cs="Times New Roman"/>
                <w:sz w:val="24"/>
                <w:szCs w:val="24"/>
                <w:highlight w:val="none"/>
                <w:rtl w:val="0"/>
                <w:lang w:val="en-US"/>
              </w:rPr>
              <w:t>5</w:t>
            </w:r>
            <w:r>
              <w:rPr>
                <w:rFonts w:hint="default" w:ascii="Times New Roman" w:hAnsi="Times New Roman" w:eastAsia="Times New Roman" w:cs="Times New Roman"/>
                <w:sz w:val="24"/>
                <w:szCs w:val="24"/>
                <w:highlight w:val="none"/>
                <w:rtl w:val="0"/>
              </w:rPr>
              <w:t xml:space="preserve">. Университеттердің санаттары бойынша тақырыптық талдау </w:t>
            </w:r>
          </w:p>
        </w:tc>
        <w:tc>
          <w:tcPr>
            <w:tcW w:w="10572" w:type="dxa"/>
            <w:shd w:val="clear" w:color="auto" w:fill="auto"/>
            <w:tcMar>
              <w:top w:w="100" w:type="dxa"/>
              <w:left w:w="100" w:type="dxa"/>
              <w:bottom w:w="100" w:type="dxa"/>
              <w:right w:w="100" w:type="dxa"/>
            </w:tcMar>
            <w:vAlign w:val="top"/>
          </w:tcPr>
          <w:p w14:paraId="31D556D9">
            <w:pPr>
              <w:spacing w:line="360" w:lineRule="auto"/>
              <w:ind w:right="-70" w:rightChars="-32"/>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132</w:t>
            </w:r>
          </w:p>
        </w:tc>
      </w:tr>
      <w:tr w14:paraId="0378D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37" w:hRule="atLeast"/>
        </w:trPr>
        <w:tc>
          <w:tcPr>
            <w:tcW w:w="8116" w:type="dxa"/>
            <w:shd w:val="clear" w:color="auto" w:fill="auto"/>
            <w:tcMar>
              <w:top w:w="100" w:type="dxa"/>
              <w:left w:w="100" w:type="dxa"/>
              <w:bottom w:w="100" w:type="dxa"/>
              <w:right w:w="100" w:type="dxa"/>
            </w:tcMar>
            <w:vAlign w:val="top"/>
          </w:tcPr>
          <w:p w14:paraId="415EE237">
            <w:pPr>
              <w:spacing w:line="360" w:lineRule="auto"/>
              <w:ind w:right="-70" w:rightChars="-32"/>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Сурет 1</w:t>
            </w:r>
            <w:r>
              <w:rPr>
                <w:rFonts w:hint="default" w:ascii="Times New Roman" w:hAnsi="Times New Roman" w:eastAsia="Times New Roman" w:cs="Times New Roman"/>
                <w:sz w:val="24"/>
                <w:szCs w:val="24"/>
                <w:highlight w:val="none"/>
                <w:rtl w:val="0"/>
                <w:lang w:val="en-US"/>
              </w:rPr>
              <w:t>6</w:t>
            </w:r>
            <w:r>
              <w:rPr>
                <w:rFonts w:hint="default" w:ascii="Times New Roman" w:hAnsi="Times New Roman" w:eastAsia="Times New Roman" w:cs="Times New Roman"/>
                <w:sz w:val="24"/>
                <w:szCs w:val="24"/>
                <w:highlight w:val="none"/>
                <w:rtl w:val="0"/>
              </w:rPr>
              <w:t>. Университет</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SimSun" w:cs="Times New Roman"/>
                <w:sz w:val="24"/>
                <w:szCs w:val="24"/>
                <w:lang w:val="kk-KZ"/>
              </w:rPr>
              <w:t>−</w:t>
            </w:r>
            <w:r>
              <w:rPr>
                <w:rFonts w:hint="default" w:ascii="Times New Roman" w:hAnsi="Times New Roman" w:eastAsia="SimSun" w:cs="Times New Roman"/>
                <w:sz w:val="24"/>
                <w:szCs w:val="24"/>
                <w:lang w:val="en-US"/>
              </w:rPr>
              <w:t xml:space="preserve"> </w:t>
            </w:r>
            <w:r>
              <w:rPr>
                <w:rFonts w:hint="default" w:ascii="Times New Roman" w:hAnsi="Times New Roman" w:eastAsia="Times New Roman" w:cs="Times New Roman"/>
                <w:sz w:val="24"/>
                <w:szCs w:val="24"/>
                <w:highlight w:val="none"/>
                <w:rtl w:val="0"/>
              </w:rPr>
              <w:t>1 ішкі санаттары бойынша тақырыптық-талдау нәтижесі</w:t>
            </w:r>
          </w:p>
        </w:tc>
        <w:tc>
          <w:tcPr>
            <w:tcW w:w="10572" w:type="dxa"/>
            <w:shd w:val="clear" w:color="auto" w:fill="auto"/>
            <w:tcMar>
              <w:top w:w="100" w:type="dxa"/>
              <w:left w:w="100" w:type="dxa"/>
              <w:bottom w:w="100" w:type="dxa"/>
              <w:right w:w="100" w:type="dxa"/>
            </w:tcMar>
            <w:vAlign w:val="top"/>
          </w:tcPr>
          <w:p w14:paraId="263E4112">
            <w:pPr>
              <w:spacing w:line="360" w:lineRule="auto"/>
              <w:ind w:right="-70" w:rightChars="-32"/>
              <w:rPr>
                <w:rFonts w:hint="default" w:ascii="Times New Roman" w:hAnsi="Times New Roman" w:eastAsia="Times New Roman" w:cs="Times New Roman"/>
                <w:sz w:val="24"/>
                <w:szCs w:val="24"/>
                <w:highlight w:val="none"/>
                <w:rtl w:val="0"/>
                <w:lang w:val="en-US"/>
              </w:rPr>
            </w:pPr>
          </w:p>
          <w:p w14:paraId="2262DCB6">
            <w:pPr>
              <w:spacing w:line="360" w:lineRule="auto"/>
              <w:ind w:right="-70" w:rightChars="-32"/>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134</w:t>
            </w:r>
          </w:p>
        </w:tc>
      </w:tr>
      <w:tr w14:paraId="2A00F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37" w:hRule="atLeast"/>
        </w:trPr>
        <w:tc>
          <w:tcPr>
            <w:tcW w:w="8116" w:type="dxa"/>
            <w:shd w:val="clear" w:color="auto" w:fill="auto"/>
            <w:tcMar>
              <w:top w:w="100" w:type="dxa"/>
              <w:left w:w="100" w:type="dxa"/>
              <w:bottom w:w="100" w:type="dxa"/>
              <w:right w:w="100" w:type="dxa"/>
            </w:tcMar>
            <w:vAlign w:val="top"/>
          </w:tcPr>
          <w:p w14:paraId="65948FAE">
            <w:pPr>
              <w:spacing w:line="360" w:lineRule="auto"/>
              <w:ind w:right="-70" w:rightChars="-32"/>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Сурет 1</w:t>
            </w:r>
            <w:r>
              <w:rPr>
                <w:rFonts w:hint="default" w:ascii="Times New Roman" w:hAnsi="Times New Roman" w:eastAsia="Times New Roman" w:cs="Times New Roman"/>
                <w:sz w:val="24"/>
                <w:szCs w:val="24"/>
                <w:highlight w:val="none"/>
                <w:rtl w:val="0"/>
                <w:lang w:val="en-US"/>
              </w:rPr>
              <w:t>7</w:t>
            </w:r>
            <w:r>
              <w:rPr>
                <w:rFonts w:hint="default" w:ascii="Times New Roman" w:hAnsi="Times New Roman" w:eastAsia="Times New Roman" w:cs="Times New Roman"/>
                <w:sz w:val="24"/>
                <w:szCs w:val="24"/>
                <w:highlight w:val="none"/>
                <w:rtl w:val="0"/>
              </w:rPr>
              <w:t>. Университет</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SimSun" w:cs="Times New Roman"/>
                <w:sz w:val="24"/>
                <w:szCs w:val="24"/>
                <w:lang w:val="kk-KZ"/>
              </w:rPr>
              <w:t>−</w:t>
            </w:r>
            <w:r>
              <w:rPr>
                <w:rFonts w:hint="default" w:ascii="Times New Roman" w:hAnsi="Times New Roman" w:eastAsia="SimSun" w:cs="Times New Roman"/>
                <w:sz w:val="24"/>
                <w:szCs w:val="24"/>
                <w:lang w:val="en-US"/>
              </w:rPr>
              <w:t xml:space="preserve"> </w:t>
            </w:r>
            <w:r>
              <w:rPr>
                <w:rFonts w:hint="default" w:ascii="Times New Roman" w:hAnsi="Times New Roman" w:eastAsia="Times New Roman" w:cs="Times New Roman"/>
                <w:sz w:val="24"/>
                <w:szCs w:val="24"/>
                <w:highlight w:val="none"/>
                <w:rtl w:val="0"/>
              </w:rPr>
              <w:t>2 ішкі санаттары бойынша тақырыптық-талдау нәтижесі</w:t>
            </w:r>
          </w:p>
        </w:tc>
        <w:tc>
          <w:tcPr>
            <w:tcW w:w="10572" w:type="dxa"/>
            <w:shd w:val="clear" w:color="auto" w:fill="auto"/>
            <w:tcMar>
              <w:top w:w="100" w:type="dxa"/>
              <w:left w:w="100" w:type="dxa"/>
              <w:bottom w:w="100" w:type="dxa"/>
              <w:right w:w="100" w:type="dxa"/>
            </w:tcMar>
            <w:vAlign w:val="top"/>
          </w:tcPr>
          <w:p w14:paraId="54370D27">
            <w:pPr>
              <w:spacing w:line="360" w:lineRule="auto"/>
              <w:ind w:right="-70" w:rightChars="-32"/>
              <w:rPr>
                <w:rFonts w:hint="default" w:ascii="Times New Roman" w:hAnsi="Times New Roman" w:eastAsia="Times New Roman" w:cs="Times New Roman"/>
                <w:sz w:val="24"/>
                <w:szCs w:val="24"/>
                <w:highlight w:val="none"/>
                <w:rtl w:val="0"/>
                <w:lang w:val="en-US"/>
              </w:rPr>
            </w:pPr>
          </w:p>
          <w:p w14:paraId="28E182FE">
            <w:pPr>
              <w:spacing w:line="360" w:lineRule="auto"/>
              <w:ind w:right="-70" w:rightChars="-32"/>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135</w:t>
            </w:r>
          </w:p>
        </w:tc>
      </w:tr>
      <w:tr w14:paraId="21B9C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37" w:hRule="atLeast"/>
        </w:trPr>
        <w:tc>
          <w:tcPr>
            <w:tcW w:w="8116" w:type="dxa"/>
            <w:shd w:val="clear" w:color="auto" w:fill="auto"/>
            <w:tcMar>
              <w:top w:w="100" w:type="dxa"/>
              <w:left w:w="100" w:type="dxa"/>
              <w:bottom w:w="100" w:type="dxa"/>
              <w:right w:w="100" w:type="dxa"/>
            </w:tcMar>
            <w:vAlign w:val="top"/>
          </w:tcPr>
          <w:p w14:paraId="4EF1C8A4">
            <w:pPr>
              <w:spacing w:line="360" w:lineRule="auto"/>
              <w:ind w:right="-70" w:rightChars="-32"/>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Сурет 1</w:t>
            </w:r>
            <w:r>
              <w:rPr>
                <w:rFonts w:hint="default" w:ascii="Times New Roman" w:hAnsi="Times New Roman" w:eastAsia="Times New Roman" w:cs="Times New Roman"/>
                <w:sz w:val="24"/>
                <w:szCs w:val="24"/>
                <w:highlight w:val="none"/>
                <w:rtl w:val="0"/>
                <w:lang w:val="en-US"/>
              </w:rPr>
              <w:t>8</w:t>
            </w:r>
            <w:r>
              <w:rPr>
                <w:rFonts w:hint="default" w:ascii="Times New Roman" w:hAnsi="Times New Roman" w:eastAsia="Times New Roman" w:cs="Times New Roman"/>
                <w:sz w:val="24"/>
                <w:szCs w:val="24"/>
                <w:highlight w:val="none"/>
                <w:rtl w:val="0"/>
              </w:rPr>
              <w:t>. Университет</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SimSun" w:cs="Times New Roman"/>
                <w:sz w:val="24"/>
                <w:szCs w:val="24"/>
                <w:lang w:val="kk-KZ"/>
              </w:rPr>
              <w:t>−</w:t>
            </w:r>
            <w:r>
              <w:rPr>
                <w:rFonts w:hint="default" w:ascii="Times New Roman" w:hAnsi="Times New Roman" w:eastAsia="SimSun" w:cs="Times New Roman"/>
                <w:sz w:val="24"/>
                <w:szCs w:val="24"/>
                <w:lang w:val="en-US"/>
              </w:rPr>
              <w:t xml:space="preserve"> </w:t>
            </w:r>
            <w:r>
              <w:rPr>
                <w:rFonts w:hint="default" w:ascii="Times New Roman" w:hAnsi="Times New Roman" w:eastAsia="Times New Roman" w:cs="Times New Roman"/>
                <w:sz w:val="24"/>
                <w:szCs w:val="24"/>
                <w:highlight w:val="none"/>
                <w:rtl w:val="0"/>
              </w:rPr>
              <w:t>3 ішкі санаттары бойынша тақырыптық-талдау нәтижесі</w:t>
            </w:r>
          </w:p>
        </w:tc>
        <w:tc>
          <w:tcPr>
            <w:tcW w:w="10572" w:type="dxa"/>
            <w:shd w:val="clear" w:color="auto" w:fill="auto"/>
            <w:tcMar>
              <w:top w:w="100" w:type="dxa"/>
              <w:left w:w="100" w:type="dxa"/>
              <w:bottom w:w="100" w:type="dxa"/>
              <w:right w:w="100" w:type="dxa"/>
            </w:tcMar>
            <w:vAlign w:val="top"/>
          </w:tcPr>
          <w:p w14:paraId="275591A7">
            <w:pPr>
              <w:spacing w:line="360" w:lineRule="auto"/>
              <w:ind w:right="-70" w:rightChars="-32"/>
              <w:rPr>
                <w:rFonts w:hint="default" w:ascii="Times New Roman" w:hAnsi="Times New Roman" w:eastAsia="Times New Roman" w:cs="Times New Roman"/>
                <w:sz w:val="24"/>
                <w:szCs w:val="24"/>
                <w:highlight w:val="none"/>
                <w:rtl w:val="0"/>
                <w:lang w:val="en-US"/>
              </w:rPr>
            </w:pPr>
          </w:p>
          <w:p w14:paraId="1B8D4256">
            <w:pPr>
              <w:spacing w:line="360" w:lineRule="auto"/>
              <w:ind w:right="-70" w:rightChars="-32"/>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136</w:t>
            </w:r>
          </w:p>
        </w:tc>
      </w:tr>
      <w:tr w14:paraId="6E5A9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37" w:hRule="atLeast"/>
        </w:trPr>
        <w:tc>
          <w:tcPr>
            <w:tcW w:w="8116" w:type="dxa"/>
            <w:shd w:val="clear" w:color="auto" w:fill="auto"/>
            <w:tcMar>
              <w:top w:w="100" w:type="dxa"/>
              <w:left w:w="100" w:type="dxa"/>
              <w:bottom w:w="100" w:type="dxa"/>
              <w:right w:w="100" w:type="dxa"/>
            </w:tcMar>
            <w:vAlign w:val="top"/>
          </w:tcPr>
          <w:p w14:paraId="70478CC4">
            <w:pPr>
              <w:spacing w:line="360" w:lineRule="auto"/>
              <w:ind w:right="-70" w:rightChars="-32"/>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Сурет </w:t>
            </w:r>
            <w:r>
              <w:rPr>
                <w:rFonts w:hint="default" w:ascii="Times New Roman" w:hAnsi="Times New Roman" w:eastAsia="Times New Roman" w:cs="Times New Roman"/>
                <w:sz w:val="24"/>
                <w:szCs w:val="24"/>
                <w:highlight w:val="none"/>
                <w:rtl w:val="0"/>
                <w:lang w:val="en-US"/>
              </w:rPr>
              <w:t>19</w:t>
            </w:r>
            <w:r>
              <w:rPr>
                <w:rFonts w:hint="default" w:ascii="Times New Roman" w:hAnsi="Times New Roman" w:eastAsia="Times New Roman" w:cs="Times New Roman"/>
                <w:sz w:val="24"/>
                <w:szCs w:val="24"/>
                <w:highlight w:val="none"/>
                <w:rtl w:val="0"/>
              </w:rPr>
              <w:t>.</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lang w:val="kk-KZ"/>
              </w:rPr>
              <w:t>Оқу нәтижелеріне байланысты кәсіби пәндерді анықтау</w:t>
            </w:r>
          </w:p>
        </w:tc>
        <w:tc>
          <w:tcPr>
            <w:tcW w:w="10572" w:type="dxa"/>
            <w:shd w:val="clear" w:color="auto" w:fill="auto"/>
            <w:tcMar>
              <w:top w:w="100" w:type="dxa"/>
              <w:left w:w="100" w:type="dxa"/>
              <w:bottom w:w="100" w:type="dxa"/>
              <w:right w:w="100" w:type="dxa"/>
            </w:tcMar>
            <w:vAlign w:val="top"/>
          </w:tcPr>
          <w:p w14:paraId="49A0F426">
            <w:pPr>
              <w:spacing w:line="360" w:lineRule="auto"/>
              <w:ind w:right="-70" w:rightChars="-32"/>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137</w:t>
            </w:r>
          </w:p>
        </w:tc>
      </w:tr>
      <w:tr w14:paraId="3C47C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37" w:hRule="atLeast"/>
        </w:trPr>
        <w:tc>
          <w:tcPr>
            <w:tcW w:w="8116" w:type="dxa"/>
            <w:shd w:val="clear" w:color="auto" w:fill="auto"/>
            <w:tcMar>
              <w:top w:w="100" w:type="dxa"/>
              <w:left w:w="100" w:type="dxa"/>
              <w:bottom w:w="100" w:type="dxa"/>
              <w:right w:w="100" w:type="dxa"/>
            </w:tcMar>
            <w:vAlign w:val="top"/>
          </w:tcPr>
          <w:p w14:paraId="2E23EE80">
            <w:pPr>
              <w:spacing w:line="360" w:lineRule="auto"/>
              <w:ind w:right="-70" w:rightChars="-32"/>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Сурет 20. STEM</w:t>
            </w:r>
            <w:r>
              <w:rPr>
                <w:rFonts w:hint="default" w:ascii="Times New Roman" w:hAnsi="Times New Roman" w:eastAsia="Times New Roman" w:cs="Times New Roman"/>
                <w:sz w:val="24"/>
                <w:szCs w:val="24"/>
                <w:highlight w:val="none"/>
                <w:rtl w:val="0"/>
                <w:lang w:val="en-US"/>
              </w:rPr>
              <w:t>approach</w:t>
            </w:r>
            <w:r>
              <w:rPr>
                <w:rFonts w:hint="default" w:ascii="Times New Roman" w:hAnsi="Times New Roman" w:eastAsia="Times New Roman" w:cs="Times New Roman"/>
                <w:sz w:val="24"/>
                <w:szCs w:val="24"/>
                <w:highlight w:val="none"/>
                <w:rtl w:val="0"/>
              </w:rPr>
              <w:t xml:space="preserve"> цифрлық білім беру ресурсының басты беті</w:t>
            </w:r>
          </w:p>
        </w:tc>
        <w:tc>
          <w:tcPr>
            <w:tcW w:w="10572" w:type="dxa"/>
            <w:shd w:val="clear" w:color="auto" w:fill="auto"/>
            <w:tcMar>
              <w:top w:w="100" w:type="dxa"/>
              <w:left w:w="100" w:type="dxa"/>
              <w:bottom w:w="100" w:type="dxa"/>
              <w:right w:w="100" w:type="dxa"/>
            </w:tcMar>
            <w:vAlign w:val="top"/>
          </w:tcPr>
          <w:p w14:paraId="53F8B5C6">
            <w:pPr>
              <w:spacing w:line="360" w:lineRule="auto"/>
              <w:ind w:right="-70" w:rightChars="-32"/>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141</w:t>
            </w:r>
          </w:p>
        </w:tc>
      </w:tr>
      <w:tr w14:paraId="03284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37" w:hRule="atLeast"/>
        </w:trPr>
        <w:tc>
          <w:tcPr>
            <w:tcW w:w="8116" w:type="dxa"/>
            <w:shd w:val="clear" w:color="auto" w:fill="auto"/>
            <w:tcMar>
              <w:top w:w="100" w:type="dxa"/>
              <w:left w:w="100" w:type="dxa"/>
              <w:bottom w:w="100" w:type="dxa"/>
              <w:right w:w="100" w:type="dxa"/>
            </w:tcMar>
            <w:vAlign w:val="top"/>
          </w:tcPr>
          <w:p w14:paraId="28B65A37">
            <w:pPr>
              <w:spacing w:line="360" w:lineRule="auto"/>
              <w:ind w:right="-70" w:rightChars="-32"/>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Сурет 21. Информатикада STEM білім беруді оқыту</w:t>
            </w:r>
          </w:p>
        </w:tc>
        <w:tc>
          <w:tcPr>
            <w:tcW w:w="10572" w:type="dxa"/>
            <w:shd w:val="clear" w:color="auto" w:fill="auto"/>
            <w:tcMar>
              <w:top w:w="100" w:type="dxa"/>
              <w:left w:w="100" w:type="dxa"/>
              <w:bottom w:w="100" w:type="dxa"/>
              <w:right w:w="100" w:type="dxa"/>
            </w:tcMar>
            <w:vAlign w:val="top"/>
          </w:tcPr>
          <w:p w14:paraId="4AA1D238">
            <w:pPr>
              <w:spacing w:line="360" w:lineRule="auto"/>
              <w:ind w:right="-70" w:rightChars="-32"/>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141</w:t>
            </w:r>
          </w:p>
        </w:tc>
      </w:tr>
      <w:tr w14:paraId="68EA4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37" w:hRule="atLeast"/>
        </w:trPr>
        <w:tc>
          <w:tcPr>
            <w:tcW w:w="8116" w:type="dxa"/>
            <w:shd w:val="clear" w:color="auto" w:fill="auto"/>
            <w:tcMar>
              <w:top w:w="100" w:type="dxa"/>
              <w:left w:w="100" w:type="dxa"/>
              <w:bottom w:w="100" w:type="dxa"/>
              <w:right w:w="100" w:type="dxa"/>
            </w:tcMar>
            <w:vAlign w:val="top"/>
          </w:tcPr>
          <w:p w14:paraId="082F9023">
            <w:pPr>
              <w:spacing w:line="360" w:lineRule="auto"/>
              <w:ind w:right="-70" w:rightChars="-32"/>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Сурет 22. STEM білім беру</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lang w:val="kk-KZ"/>
              </w:rPr>
              <w:t>негізінде</w:t>
            </w:r>
            <w:r>
              <w:rPr>
                <w:rFonts w:hint="default" w:ascii="Times New Roman" w:hAnsi="Times New Roman" w:eastAsia="Times New Roman" w:cs="Times New Roman"/>
                <w:sz w:val="24"/>
                <w:szCs w:val="24"/>
                <w:highlight w:val="none"/>
                <w:rtl w:val="0"/>
              </w:rPr>
              <w:t xml:space="preserve"> оқыту әдістері мен оқу нәтижелері </w:t>
            </w:r>
          </w:p>
        </w:tc>
        <w:tc>
          <w:tcPr>
            <w:tcW w:w="10572" w:type="dxa"/>
            <w:shd w:val="clear" w:color="auto" w:fill="auto"/>
            <w:tcMar>
              <w:top w:w="100" w:type="dxa"/>
              <w:left w:w="100" w:type="dxa"/>
              <w:bottom w:w="100" w:type="dxa"/>
              <w:right w:w="100" w:type="dxa"/>
            </w:tcMar>
            <w:vAlign w:val="top"/>
          </w:tcPr>
          <w:p w14:paraId="2D80E190">
            <w:pPr>
              <w:spacing w:line="360" w:lineRule="auto"/>
              <w:ind w:right="-70" w:rightChars="-32"/>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142</w:t>
            </w:r>
          </w:p>
        </w:tc>
      </w:tr>
      <w:tr w14:paraId="43240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37" w:hRule="atLeast"/>
        </w:trPr>
        <w:tc>
          <w:tcPr>
            <w:tcW w:w="8116" w:type="dxa"/>
            <w:shd w:val="clear" w:color="auto" w:fill="auto"/>
            <w:tcMar>
              <w:top w:w="100" w:type="dxa"/>
              <w:left w:w="100" w:type="dxa"/>
              <w:bottom w:w="100" w:type="dxa"/>
              <w:right w:w="100" w:type="dxa"/>
            </w:tcMar>
            <w:vAlign w:val="top"/>
          </w:tcPr>
          <w:p w14:paraId="5DEF8DE9">
            <w:pPr>
              <w:spacing w:line="360" w:lineRule="auto"/>
              <w:ind w:right="-70" w:rightChars="-32"/>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Сурет 23. Жасанды интеллект интеграцияланған көмекші</w:t>
            </w:r>
          </w:p>
        </w:tc>
        <w:tc>
          <w:tcPr>
            <w:tcW w:w="10572" w:type="dxa"/>
            <w:shd w:val="clear" w:color="auto" w:fill="auto"/>
            <w:tcMar>
              <w:top w:w="100" w:type="dxa"/>
              <w:left w:w="100" w:type="dxa"/>
              <w:bottom w:w="100" w:type="dxa"/>
              <w:right w:w="100" w:type="dxa"/>
            </w:tcMar>
            <w:vAlign w:val="top"/>
          </w:tcPr>
          <w:p w14:paraId="2395EEB0">
            <w:pPr>
              <w:spacing w:line="360" w:lineRule="auto"/>
              <w:ind w:right="-70" w:rightChars="-32"/>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142</w:t>
            </w:r>
          </w:p>
        </w:tc>
      </w:tr>
      <w:tr w14:paraId="148CC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335" w:hRule="atLeast"/>
        </w:trPr>
        <w:tc>
          <w:tcPr>
            <w:tcW w:w="8116" w:type="dxa"/>
            <w:shd w:val="clear" w:color="auto" w:fill="auto"/>
            <w:tcMar>
              <w:top w:w="100" w:type="dxa"/>
              <w:left w:w="100" w:type="dxa"/>
              <w:bottom w:w="100" w:type="dxa"/>
              <w:right w:w="100" w:type="dxa"/>
            </w:tcMar>
            <w:vAlign w:val="top"/>
          </w:tcPr>
          <w:p w14:paraId="5C33681F">
            <w:pPr>
              <w:spacing w:line="360" w:lineRule="auto"/>
              <w:ind w:right="-70" w:rightChars="-32"/>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Сурет 24. Цифрлық білім беру ресурсының кәсіби пәндерді оқыту мазмұны</w:t>
            </w:r>
          </w:p>
        </w:tc>
        <w:tc>
          <w:tcPr>
            <w:tcW w:w="10572" w:type="dxa"/>
            <w:shd w:val="clear" w:color="auto" w:fill="auto"/>
            <w:tcMar>
              <w:top w:w="100" w:type="dxa"/>
              <w:left w:w="100" w:type="dxa"/>
              <w:bottom w:w="100" w:type="dxa"/>
              <w:right w:w="100" w:type="dxa"/>
            </w:tcMar>
            <w:vAlign w:val="top"/>
          </w:tcPr>
          <w:p w14:paraId="1C086E68">
            <w:pPr>
              <w:spacing w:line="360" w:lineRule="auto"/>
              <w:ind w:right="-70" w:rightChars="-32"/>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144</w:t>
            </w:r>
          </w:p>
        </w:tc>
      </w:tr>
      <w:tr w14:paraId="51074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37" w:hRule="atLeast"/>
        </w:trPr>
        <w:tc>
          <w:tcPr>
            <w:tcW w:w="8116" w:type="dxa"/>
            <w:shd w:val="clear" w:color="auto" w:fill="auto"/>
            <w:tcMar>
              <w:top w:w="100" w:type="dxa"/>
              <w:left w:w="100" w:type="dxa"/>
              <w:bottom w:w="100" w:type="dxa"/>
              <w:right w:w="100" w:type="dxa"/>
            </w:tcMar>
            <w:vAlign w:val="top"/>
          </w:tcPr>
          <w:p w14:paraId="00EBEFF8">
            <w:pPr>
              <w:spacing w:line="360" w:lineRule="auto"/>
              <w:ind w:right="-70" w:rightChars="-32"/>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Сурет 25.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Алгоритмдер және мәліметтер құрылымы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пәні бойынша дәріс үлгісі</w:t>
            </w:r>
          </w:p>
        </w:tc>
        <w:tc>
          <w:tcPr>
            <w:tcW w:w="10572" w:type="dxa"/>
            <w:shd w:val="clear" w:color="auto" w:fill="auto"/>
            <w:tcMar>
              <w:top w:w="100" w:type="dxa"/>
              <w:left w:w="100" w:type="dxa"/>
              <w:bottom w:w="100" w:type="dxa"/>
              <w:right w:w="100" w:type="dxa"/>
            </w:tcMar>
            <w:vAlign w:val="top"/>
          </w:tcPr>
          <w:p w14:paraId="7BCE017E">
            <w:pPr>
              <w:spacing w:line="360" w:lineRule="auto"/>
              <w:ind w:right="-70" w:rightChars="-32"/>
              <w:rPr>
                <w:rFonts w:hint="default" w:ascii="Times New Roman" w:hAnsi="Times New Roman" w:eastAsia="Times New Roman" w:cs="Times New Roman"/>
                <w:sz w:val="24"/>
                <w:szCs w:val="24"/>
                <w:highlight w:val="none"/>
                <w:rtl w:val="0"/>
                <w:lang w:val="en-US"/>
              </w:rPr>
            </w:pPr>
          </w:p>
          <w:p w14:paraId="68E2E490">
            <w:pPr>
              <w:spacing w:line="360" w:lineRule="auto"/>
              <w:ind w:right="-70" w:rightChars="-32"/>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146</w:t>
            </w:r>
          </w:p>
        </w:tc>
      </w:tr>
      <w:tr w14:paraId="1AB83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37" w:hRule="atLeast"/>
        </w:trPr>
        <w:tc>
          <w:tcPr>
            <w:tcW w:w="8116" w:type="dxa"/>
            <w:shd w:val="clear" w:color="auto" w:fill="auto"/>
            <w:tcMar>
              <w:top w:w="100" w:type="dxa"/>
              <w:left w:w="100" w:type="dxa"/>
              <w:bottom w:w="100" w:type="dxa"/>
              <w:right w:w="100" w:type="dxa"/>
            </w:tcMar>
            <w:vAlign w:val="top"/>
          </w:tcPr>
          <w:p w14:paraId="7DAAF50C">
            <w:pPr>
              <w:spacing w:line="360" w:lineRule="auto"/>
              <w:ind w:right="-70" w:rightChars="-32"/>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Сурет 26. Практикалық тапсырмаларды орындауда қолданылатын программалық жабдықтама</w:t>
            </w:r>
          </w:p>
        </w:tc>
        <w:tc>
          <w:tcPr>
            <w:tcW w:w="10572" w:type="dxa"/>
            <w:shd w:val="clear" w:color="auto" w:fill="auto"/>
            <w:tcMar>
              <w:top w:w="100" w:type="dxa"/>
              <w:left w:w="100" w:type="dxa"/>
              <w:bottom w:w="100" w:type="dxa"/>
              <w:right w:w="100" w:type="dxa"/>
            </w:tcMar>
            <w:vAlign w:val="top"/>
          </w:tcPr>
          <w:p w14:paraId="1E8BF766">
            <w:pPr>
              <w:spacing w:line="360" w:lineRule="auto"/>
              <w:ind w:right="-70" w:rightChars="-32"/>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146</w:t>
            </w:r>
          </w:p>
        </w:tc>
      </w:tr>
      <w:tr w14:paraId="6A8A8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37" w:hRule="atLeast"/>
        </w:trPr>
        <w:tc>
          <w:tcPr>
            <w:tcW w:w="8116" w:type="dxa"/>
            <w:shd w:val="clear" w:color="auto" w:fill="auto"/>
            <w:tcMar>
              <w:top w:w="100" w:type="dxa"/>
              <w:left w:w="100" w:type="dxa"/>
              <w:bottom w:w="100" w:type="dxa"/>
              <w:right w:w="100" w:type="dxa"/>
            </w:tcMar>
            <w:vAlign w:val="top"/>
          </w:tcPr>
          <w:p w14:paraId="2730AD06">
            <w:pPr>
              <w:widowControl w:val="0"/>
              <w:spacing w:line="360" w:lineRule="auto"/>
              <w:ind w:right="-70" w:rightChars="-32"/>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Сурет 27. Көлбеу бетіндегі объект</w:t>
            </w:r>
          </w:p>
        </w:tc>
        <w:tc>
          <w:tcPr>
            <w:tcW w:w="10572" w:type="dxa"/>
            <w:shd w:val="clear" w:color="auto" w:fill="auto"/>
            <w:tcMar>
              <w:top w:w="100" w:type="dxa"/>
              <w:left w:w="100" w:type="dxa"/>
              <w:bottom w:w="100" w:type="dxa"/>
              <w:right w:w="100" w:type="dxa"/>
            </w:tcMar>
            <w:vAlign w:val="top"/>
          </w:tcPr>
          <w:p w14:paraId="49EA8543">
            <w:pPr>
              <w:widowControl w:val="0"/>
              <w:spacing w:line="360" w:lineRule="auto"/>
              <w:ind w:right="-70" w:rightChars="-32"/>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150</w:t>
            </w:r>
          </w:p>
        </w:tc>
      </w:tr>
      <w:tr w14:paraId="34954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37" w:hRule="atLeast"/>
        </w:trPr>
        <w:tc>
          <w:tcPr>
            <w:tcW w:w="8116" w:type="dxa"/>
            <w:shd w:val="clear" w:color="auto" w:fill="auto"/>
            <w:tcMar>
              <w:top w:w="100" w:type="dxa"/>
              <w:left w:w="100" w:type="dxa"/>
              <w:bottom w:w="100" w:type="dxa"/>
              <w:right w:w="100" w:type="dxa"/>
            </w:tcMar>
            <w:vAlign w:val="top"/>
          </w:tcPr>
          <w:p w14:paraId="7C9A039B">
            <w:pPr>
              <w:spacing w:line="360" w:lineRule="auto"/>
              <w:ind w:right="-70" w:rightChars="-32"/>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Сурет 28. </w:t>
            </w:r>
            <w:r>
              <w:rPr>
                <w:rFonts w:hint="default" w:ascii="Times New Roman" w:hAnsi="Times New Roman" w:cs="Times New Roman"/>
                <w:sz w:val="24"/>
                <w:szCs w:val="24"/>
                <w:highlight w:val="none"/>
                <w:lang w:val="en-US"/>
              </w:rPr>
              <w:t xml:space="preserve">Technology </w:t>
            </w:r>
            <w:r>
              <w:rPr>
                <w:rFonts w:hint="default" w:ascii="Times New Roman" w:hAnsi="Times New Roman" w:cs="Times New Roman"/>
                <w:sz w:val="24"/>
                <w:szCs w:val="24"/>
                <w:highlight w:val="none"/>
                <w:lang w:val="kk-KZ"/>
              </w:rPr>
              <w:t>элементі бойынша программалық код</w:t>
            </w:r>
          </w:p>
        </w:tc>
        <w:tc>
          <w:tcPr>
            <w:tcW w:w="10572" w:type="dxa"/>
            <w:shd w:val="clear" w:color="auto" w:fill="auto"/>
            <w:tcMar>
              <w:top w:w="100" w:type="dxa"/>
              <w:left w:w="100" w:type="dxa"/>
              <w:bottom w:w="100" w:type="dxa"/>
              <w:right w:w="100" w:type="dxa"/>
            </w:tcMar>
            <w:vAlign w:val="top"/>
          </w:tcPr>
          <w:p w14:paraId="37F64611">
            <w:pPr>
              <w:spacing w:line="360" w:lineRule="auto"/>
              <w:ind w:right="-70" w:rightChars="-32"/>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151</w:t>
            </w:r>
          </w:p>
        </w:tc>
      </w:tr>
      <w:tr w14:paraId="72CAE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37" w:hRule="atLeast"/>
        </w:trPr>
        <w:tc>
          <w:tcPr>
            <w:tcW w:w="8116" w:type="dxa"/>
            <w:shd w:val="clear" w:color="auto" w:fill="auto"/>
            <w:tcMar>
              <w:top w:w="100" w:type="dxa"/>
              <w:left w:w="100" w:type="dxa"/>
              <w:bottom w:w="100" w:type="dxa"/>
              <w:right w:w="100" w:type="dxa"/>
            </w:tcMar>
            <w:vAlign w:val="top"/>
          </w:tcPr>
          <w:p w14:paraId="03A157A5">
            <w:pPr>
              <w:spacing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Сурет 29.</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rPr>
              <w:t>Компьютерлік графика және 3D модельдеу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пәні бойынша дәріс үлгісі</w:t>
            </w:r>
          </w:p>
        </w:tc>
        <w:tc>
          <w:tcPr>
            <w:tcW w:w="10572" w:type="dxa"/>
            <w:shd w:val="clear" w:color="auto" w:fill="auto"/>
            <w:tcMar>
              <w:top w:w="100" w:type="dxa"/>
              <w:left w:w="100" w:type="dxa"/>
              <w:bottom w:w="100" w:type="dxa"/>
              <w:right w:w="100" w:type="dxa"/>
            </w:tcMar>
            <w:vAlign w:val="top"/>
          </w:tcPr>
          <w:p w14:paraId="45CEA443">
            <w:pPr>
              <w:spacing w:line="360" w:lineRule="auto"/>
              <w:ind w:right="-70" w:rightChars="-32"/>
              <w:rPr>
                <w:rFonts w:hint="default" w:ascii="Times New Roman" w:hAnsi="Times New Roman" w:eastAsia="Times New Roman" w:cs="Times New Roman"/>
                <w:sz w:val="24"/>
                <w:szCs w:val="24"/>
                <w:highlight w:val="none"/>
                <w:rtl w:val="0"/>
                <w:lang w:val="en-US"/>
              </w:rPr>
            </w:pPr>
          </w:p>
          <w:p w14:paraId="72935CA1">
            <w:pPr>
              <w:spacing w:line="360" w:lineRule="auto"/>
              <w:ind w:right="-70" w:rightChars="-32"/>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152</w:t>
            </w:r>
          </w:p>
        </w:tc>
      </w:tr>
      <w:tr w14:paraId="0B2DD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37" w:hRule="atLeast"/>
        </w:trPr>
        <w:tc>
          <w:tcPr>
            <w:tcW w:w="8116" w:type="dxa"/>
            <w:shd w:val="clear" w:color="auto" w:fill="auto"/>
            <w:tcMar>
              <w:top w:w="100" w:type="dxa"/>
              <w:left w:w="100" w:type="dxa"/>
              <w:bottom w:w="100" w:type="dxa"/>
              <w:right w:w="100" w:type="dxa"/>
            </w:tcMar>
            <w:vAlign w:val="top"/>
          </w:tcPr>
          <w:p w14:paraId="46ECD6BC">
            <w:pPr>
              <w:spacing w:line="360" w:lineRule="auto"/>
              <w:ind w:right="-70" w:rightChars="-32"/>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Сурет </w:t>
            </w:r>
            <w:r>
              <w:rPr>
                <w:rFonts w:hint="default" w:ascii="Times New Roman" w:hAnsi="Times New Roman" w:eastAsia="Times New Roman" w:cs="Times New Roman"/>
                <w:sz w:val="24"/>
                <w:szCs w:val="24"/>
                <w:highlight w:val="none"/>
                <w:rtl w:val="0"/>
                <w:lang w:val="en-US"/>
              </w:rPr>
              <w:t>30</w:t>
            </w:r>
            <w:r>
              <w:rPr>
                <w:rFonts w:hint="default" w:ascii="Times New Roman" w:hAnsi="Times New Roman" w:eastAsia="Times New Roman" w:cs="Times New Roman"/>
                <w:sz w:val="24"/>
                <w:szCs w:val="24"/>
                <w:highlight w:val="none"/>
                <w:rtl w:val="0"/>
              </w:rPr>
              <w:t>. Негізгі платформаны жасау</w:t>
            </w:r>
          </w:p>
        </w:tc>
        <w:tc>
          <w:tcPr>
            <w:tcW w:w="10572" w:type="dxa"/>
            <w:shd w:val="clear" w:color="auto" w:fill="auto"/>
            <w:tcMar>
              <w:top w:w="100" w:type="dxa"/>
              <w:left w:w="100" w:type="dxa"/>
              <w:bottom w:w="100" w:type="dxa"/>
              <w:right w:w="100" w:type="dxa"/>
            </w:tcMar>
            <w:vAlign w:val="top"/>
          </w:tcPr>
          <w:p w14:paraId="78B5AA84">
            <w:pPr>
              <w:spacing w:line="360" w:lineRule="auto"/>
              <w:ind w:right="-70" w:rightChars="-32"/>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155</w:t>
            </w:r>
          </w:p>
        </w:tc>
      </w:tr>
      <w:tr w14:paraId="0306F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37" w:hRule="atLeast"/>
        </w:trPr>
        <w:tc>
          <w:tcPr>
            <w:tcW w:w="8116" w:type="dxa"/>
            <w:shd w:val="clear" w:color="auto" w:fill="auto"/>
            <w:tcMar>
              <w:top w:w="100" w:type="dxa"/>
              <w:left w:w="100" w:type="dxa"/>
              <w:bottom w:w="100" w:type="dxa"/>
              <w:right w:w="100" w:type="dxa"/>
            </w:tcMar>
            <w:vAlign w:val="top"/>
          </w:tcPr>
          <w:p w14:paraId="26830EC5">
            <w:pPr>
              <w:spacing w:line="360" w:lineRule="auto"/>
              <w:ind w:right="-70" w:rightChars="-32"/>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Сурет 3</w:t>
            </w:r>
            <w:r>
              <w:rPr>
                <w:rFonts w:hint="default" w:ascii="Times New Roman" w:hAnsi="Times New Roman" w:eastAsia="Times New Roman" w:cs="Times New Roman"/>
                <w:sz w:val="24"/>
                <w:szCs w:val="24"/>
                <w:highlight w:val="none"/>
                <w:rtl w:val="0"/>
                <w:lang w:val="en-US"/>
              </w:rPr>
              <w:t>1</w:t>
            </w:r>
            <w:r>
              <w:rPr>
                <w:rFonts w:hint="default" w:ascii="Times New Roman" w:hAnsi="Times New Roman" w:eastAsia="Times New Roman" w:cs="Times New Roman"/>
                <w:sz w:val="24"/>
                <w:szCs w:val="24"/>
                <w:highlight w:val="none"/>
                <w:rtl w:val="0"/>
              </w:rPr>
              <w:t>. Маятник пен бекіткішті жобалау</w:t>
            </w:r>
          </w:p>
        </w:tc>
        <w:tc>
          <w:tcPr>
            <w:tcW w:w="10572" w:type="dxa"/>
            <w:shd w:val="clear" w:color="auto" w:fill="auto"/>
            <w:tcMar>
              <w:top w:w="100" w:type="dxa"/>
              <w:left w:w="100" w:type="dxa"/>
              <w:bottom w:w="100" w:type="dxa"/>
              <w:right w:w="100" w:type="dxa"/>
            </w:tcMar>
            <w:vAlign w:val="top"/>
          </w:tcPr>
          <w:p w14:paraId="3231CF55">
            <w:pPr>
              <w:spacing w:line="360" w:lineRule="auto"/>
              <w:ind w:right="-70" w:rightChars="-32"/>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155</w:t>
            </w:r>
          </w:p>
        </w:tc>
      </w:tr>
      <w:tr w14:paraId="5A0E4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37" w:hRule="atLeast"/>
        </w:trPr>
        <w:tc>
          <w:tcPr>
            <w:tcW w:w="8116" w:type="dxa"/>
            <w:shd w:val="clear" w:color="auto" w:fill="auto"/>
            <w:tcMar>
              <w:top w:w="100" w:type="dxa"/>
              <w:left w:w="100" w:type="dxa"/>
              <w:bottom w:w="100" w:type="dxa"/>
              <w:right w:w="100" w:type="dxa"/>
            </w:tcMar>
            <w:vAlign w:val="top"/>
          </w:tcPr>
          <w:p w14:paraId="5A02F754">
            <w:pPr>
              <w:spacing w:line="360" w:lineRule="auto"/>
              <w:ind w:right="-70" w:rightChars="-32"/>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Сурет 3</w:t>
            </w:r>
            <w:r>
              <w:rPr>
                <w:rFonts w:hint="default" w:ascii="Times New Roman" w:hAnsi="Times New Roman" w:eastAsia="Times New Roman" w:cs="Times New Roman"/>
                <w:sz w:val="24"/>
                <w:szCs w:val="24"/>
                <w:highlight w:val="none"/>
                <w:rtl w:val="0"/>
                <w:lang w:val="en-US"/>
              </w:rPr>
              <w:t>2</w:t>
            </w:r>
            <w:r>
              <w:rPr>
                <w:rFonts w:hint="default" w:ascii="Times New Roman" w:hAnsi="Times New Roman" w:eastAsia="Times New Roman" w:cs="Times New Roman"/>
                <w:sz w:val="24"/>
                <w:szCs w:val="24"/>
                <w:highlight w:val="none"/>
                <w:rtl w:val="0"/>
              </w:rPr>
              <w:t>. Барлық бөлшектерді топтастыру</w:t>
            </w:r>
          </w:p>
        </w:tc>
        <w:tc>
          <w:tcPr>
            <w:tcW w:w="10572" w:type="dxa"/>
            <w:shd w:val="clear" w:color="auto" w:fill="auto"/>
            <w:tcMar>
              <w:top w:w="100" w:type="dxa"/>
              <w:left w:w="100" w:type="dxa"/>
              <w:bottom w:w="100" w:type="dxa"/>
              <w:right w:w="100" w:type="dxa"/>
            </w:tcMar>
            <w:vAlign w:val="top"/>
          </w:tcPr>
          <w:p w14:paraId="1B453C1B">
            <w:pPr>
              <w:spacing w:line="360" w:lineRule="auto"/>
              <w:ind w:right="-70" w:rightChars="-32"/>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156</w:t>
            </w:r>
          </w:p>
        </w:tc>
      </w:tr>
      <w:tr w14:paraId="0A580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37" w:hRule="atLeast"/>
        </w:trPr>
        <w:tc>
          <w:tcPr>
            <w:tcW w:w="8116" w:type="dxa"/>
            <w:shd w:val="clear" w:color="auto" w:fill="auto"/>
            <w:tcMar>
              <w:top w:w="100" w:type="dxa"/>
              <w:left w:w="100" w:type="dxa"/>
              <w:bottom w:w="100" w:type="dxa"/>
              <w:right w:w="100" w:type="dxa"/>
            </w:tcMar>
            <w:vAlign w:val="top"/>
          </w:tcPr>
          <w:p w14:paraId="44E03775">
            <w:pPr>
              <w:tabs>
                <w:tab w:val="left" w:pos="270"/>
              </w:tabs>
              <w:spacing w:line="360" w:lineRule="auto"/>
              <w:ind w:right="-70" w:rightChars="-32"/>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Сурет 3</w:t>
            </w:r>
            <w:r>
              <w:rPr>
                <w:rFonts w:hint="default" w:ascii="Times New Roman" w:hAnsi="Times New Roman" w:eastAsia="Times New Roman" w:cs="Times New Roman"/>
                <w:sz w:val="24"/>
                <w:szCs w:val="24"/>
                <w:highlight w:val="none"/>
                <w:rtl w:val="0"/>
                <w:lang w:val="en-US"/>
              </w:rPr>
              <w:t>3</w:t>
            </w:r>
            <w:r>
              <w:rPr>
                <w:rFonts w:hint="default" w:ascii="Times New Roman" w:hAnsi="Times New Roman" w:eastAsia="Times New Roman" w:cs="Times New Roman"/>
                <w:sz w:val="24"/>
                <w:szCs w:val="24"/>
                <w:highlight w:val="none"/>
                <w:rtl w:val="0"/>
              </w:rPr>
              <w:t xml:space="preserve">.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Алгоритмдер және мәліметтер құрылымы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пәні бойынша пре-тест нәтижелері үшін Пирсонның корреляциялық жылу картасы</w:t>
            </w:r>
          </w:p>
        </w:tc>
        <w:tc>
          <w:tcPr>
            <w:tcW w:w="10572" w:type="dxa"/>
            <w:shd w:val="clear" w:color="auto" w:fill="auto"/>
            <w:tcMar>
              <w:top w:w="100" w:type="dxa"/>
              <w:left w:w="100" w:type="dxa"/>
              <w:bottom w:w="100" w:type="dxa"/>
              <w:right w:w="100" w:type="dxa"/>
            </w:tcMar>
            <w:vAlign w:val="top"/>
          </w:tcPr>
          <w:p w14:paraId="7795C72C">
            <w:pPr>
              <w:tabs>
                <w:tab w:val="left" w:pos="270"/>
              </w:tabs>
              <w:spacing w:line="360" w:lineRule="auto"/>
              <w:ind w:right="-70" w:rightChars="-32"/>
              <w:rPr>
                <w:rFonts w:hint="default" w:ascii="Times New Roman" w:hAnsi="Times New Roman" w:eastAsia="Times New Roman" w:cs="Times New Roman"/>
                <w:sz w:val="24"/>
                <w:szCs w:val="24"/>
                <w:highlight w:val="none"/>
                <w:rtl w:val="0"/>
                <w:lang w:val="en-US"/>
              </w:rPr>
            </w:pPr>
          </w:p>
          <w:p w14:paraId="273D3F43">
            <w:pPr>
              <w:tabs>
                <w:tab w:val="left" w:pos="270"/>
              </w:tabs>
              <w:spacing w:line="360" w:lineRule="auto"/>
              <w:ind w:right="-70" w:rightChars="-32"/>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161</w:t>
            </w:r>
          </w:p>
        </w:tc>
      </w:tr>
      <w:tr w14:paraId="1D6AA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37" w:hRule="atLeast"/>
        </w:trPr>
        <w:tc>
          <w:tcPr>
            <w:tcW w:w="8116" w:type="dxa"/>
            <w:shd w:val="clear" w:color="auto" w:fill="auto"/>
            <w:tcMar>
              <w:top w:w="100" w:type="dxa"/>
              <w:left w:w="100" w:type="dxa"/>
              <w:bottom w:w="100" w:type="dxa"/>
              <w:right w:w="100" w:type="dxa"/>
            </w:tcMar>
            <w:vAlign w:val="top"/>
          </w:tcPr>
          <w:p w14:paraId="796C83DB">
            <w:pPr>
              <w:tabs>
                <w:tab w:val="left" w:pos="270"/>
              </w:tabs>
              <w:spacing w:line="360" w:lineRule="auto"/>
              <w:ind w:right="-70" w:rightChars="-32"/>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Сурет 3</w:t>
            </w:r>
            <w:r>
              <w:rPr>
                <w:rFonts w:hint="default" w:ascii="Times New Roman" w:hAnsi="Times New Roman" w:eastAsia="Times New Roman" w:cs="Times New Roman"/>
                <w:sz w:val="24"/>
                <w:szCs w:val="24"/>
                <w:highlight w:val="none"/>
                <w:rtl w:val="0"/>
                <w:lang w:val="en-US"/>
              </w:rPr>
              <w:t>4</w:t>
            </w:r>
            <w:r>
              <w:rPr>
                <w:rFonts w:hint="default" w:ascii="Times New Roman" w:hAnsi="Times New Roman" w:eastAsia="Times New Roman" w:cs="Times New Roman"/>
                <w:sz w:val="24"/>
                <w:szCs w:val="24"/>
                <w:highlight w:val="none"/>
                <w:rtl w:val="0"/>
              </w:rPr>
              <w:t xml:space="preserve">.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модельдеу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пәні бойынша пре-тест нәтижелері үшін Пирсонның корреляциялық жылу картасы</w:t>
            </w:r>
          </w:p>
        </w:tc>
        <w:tc>
          <w:tcPr>
            <w:tcW w:w="10572" w:type="dxa"/>
            <w:shd w:val="clear" w:color="auto" w:fill="auto"/>
            <w:tcMar>
              <w:top w:w="100" w:type="dxa"/>
              <w:left w:w="100" w:type="dxa"/>
              <w:bottom w:w="100" w:type="dxa"/>
              <w:right w:w="100" w:type="dxa"/>
            </w:tcMar>
            <w:vAlign w:val="top"/>
          </w:tcPr>
          <w:p w14:paraId="39652021">
            <w:pPr>
              <w:tabs>
                <w:tab w:val="left" w:pos="270"/>
              </w:tabs>
              <w:spacing w:line="360" w:lineRule="auto"/>
              <w:ind w:right="-70" w:rightChars="-32"/>
              <w:rPr>
                <w:rFonts w:hint="default" w:ascii="Times New Roman" w:hAnsi="Times New Roman" w:eastAsia="Times New Roman" w:cs="Times New Roman"/>
                <w:sz w:val="24"/>
                <w:szCs w:val="24"/>
                <w:highlight w:val="none"/>
                <w:rtl w:val="0"/>
                <w:lang w:val="en-US"/>
              </w:rPr>
            </w:pPr>
          </w:p>
          <w:p w14:paraId="7597EA5E">
            <w:pPr>
              <w:tabs>
                <w:tab w:val="left" w:pos="270"/>
              </w:tabs>
              <w:spacing w:line="360" w:lineRule="auto"/>
              <w:ind w:right="-70" w:rightChars="-32"/>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163</w:t>
            </w:r>
          </w:p>
        </w:tc>
      </w:tr>
      <w:tr w14:paraId="7F92A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37" w:hRule="atLeast"/>
        </w:trPr>
        <w:tc>
          <w:tcPr>
            <w:tcW w:w="8116" w:type="dxa"/>
            <w:shd w:val="clear" w:color="auto" w:fill="auto"/>
            <w:tcMar>
              <w:top w:w="100" w:type="dxa"/>
              <w:left w:w="100" w:type="dxa"/>
              <w:bottom w:w="100" w:type="dxa"/>
              <w:right w:w="100" w:type="dxa"/>
            </w:tcMar>
            <w:vAlign w:val="top"/>
          </w:tcPr>
          <w:p w14:paraId="2C198241">
            <w:pPr>
              <w:tabs>
                <w:tab w:val="left" w:pos="270"/>
              </w:tabs>
              <w:spacing w:line="360" w:lineRule="auto"/>
              <w:ind w:right="-70" w:rightChars="-32"/>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Сурет 3</w:t>
            </w:r>
            <w:r>
              <w:rPr>
                <w:rFonts w:hint="default" w:ascii="Times New Roman" w:hAnsi="Times New Roman" w:eastAsia="Times New Roman" w:cs="Times New Roman"/>
                <w:sz w:val="24"/>
                <w:szCs w:val="24"/>
                <w:highlight w:val="none"/>
                <w:rtl w:val="0"/>
                <w:lang w:val="en-US"/>
              </w:rPr>
              <w:t>5</w:t>
            </w:r>
            <w:r>
              <w:rPr>
                <w:rFonts w:hint="default" w:ascii="Times New Roman" w:hAnsi="Times New Roman" w:eastAsia="Times New Roman" w:cs="Times New Roman"/>
                <w:sz w:val="24"/>
                <w:szCs w:val="24"/>
                <w:highlight w:val="none"/>
                <w:rtl w:val="0"/>
              </w:rPr>
              <w:t xml:space="preserve">.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Алгоритмдер және мәліметтер құрылымы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пәні бойынша пост-тест нәтижелері үшін Пирсонның корреляциялық жылу картасы</w:t>
            </w:r>
          </w:p>
        </w:tc>
        <w:tc>
          <w:tcPr>
            <w:tcW w:w="10572" w:type="dxa"/>
            <w:shd w:val="clear" w:color="auto" w:fill="auto"/>
            <w:tcMar>
              <w:top w:w="100" w:type="dxa"/>
              <w:left w:w="100" w:type="dxa"/>
              <w:bottom w:w="100" w:type="dxa"/>
              <w:right w:w="100" w:type="dxa"/>
            </w:tcMar>
            <w:vAlign w:val="top"/>
          </w:tcPr>
          <w:p w14:paraId="09CEA719">
            <w:pPr>
              <w:tabs>
                <w:tab w:val="left" w:pos="270"/>
              </w:tabs>
              <w:spacing w:line="360" w:lineRule="auto"/>
              <w:ind w:right="-70" w:rightChars="-32"/>
              <w:rPr>
                <w:rFonts w:hint="default" w:ascii="Times New Roman" w:hAnsi="Times New Roman" w:eastAsia="Times New Roman" w:cs="Times New Roman"/>
                <w:sz w:val="24"/>
                <w:szCs w:val="24"/>
                <w:highlight w:val="none"/>
                <w:rtl w:val="0"/>
                <w:lang w:val="en-US"/>
              </w:rPr>
            </w:pPr>
          </w:p>
          <w:p w14:paraId="322001AE">
            <w:pPr>
              <w:tabs>
                <w:tab w:val="left" w:pos="270"/>
              </w:tabs>
              <w:spacing w:line="360" w:lineRule="auto"/>
              <w:ind w:right="-70" w:rightChars="-32"/>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165</w:t>
            </w:r>
          </w:p>
        </w:tc>
      </w:tr>
      <w:tr w14:paraId="2C356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37" w:hRule="atLeast"/>
        </w:trPr>
        <w:tc>
          <w:tcPr>
            <w:tcW w:w="8116" w:type="dxa"/>
            <w:shd w:val="clear" w:color="auto" w:fill="auto"/>
            <w:tcMar>
              <w:top w:w="100" w:type="dxa"/>
              <w:left w:w="100" w:type="dxa"/>
              <w:bottom w:w="100" w:type="dxa"/>
              <w:right w:w="100" w:type="dxa"/>
            </w:tcMar>
            <w:vAlign w:val="top"/>
          </w:tcPr>
          <w:p w14:paraId="6D95066F">
            <w:pPr>
              <w:tabs>
                <w:tab w:val="left" w:pos="270"/>
              </w:tabs>
              <w:spacing w:line="360" w:lineRule="auto"/>
              <w:ind w:right="-70" w:rightChars="-32"/>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Сурет 3</w:t>
            </w:r>
            <w:r>
              <w:rPr>
                <w:rFonts w:hint="default" w:ascii="Times New Roman" w:hAnsi="Times New Roman" w:eastAsia="Times New Roman" w:cs="Times New Roman"/>
                <w:sz w:val="24"/>
                <w:szCs w:val="24"/>
                <w:highlight w:val="none"/>
                <w:rtl w:val="0"/>
                <w:lang w:val="en-US"/>
              </w:rPr>
              <w:t>6</w:t>
            </w:r>
            <w:r>
              <w:rPr>
                <w:rFonts w:hint="default" w:ascii="Times New Roman" w:hAnsi="Times New Roman" w:eastAsia="Times New Roman" w:cs="Times New Roman"/>
                <w:sz w:val="24"/>
                <w:szCs w:val="24"/>
                <w:highlight w:val="none"/>
                <w:rtl w:val="0"/>
              </w:rPr>
              <w:t xml:space="preserve">.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Алгоритмдер және мәліметтер құрылымы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пәні бойынша бақылау және эксперимент топтарының пре-тест және пост-тест нәтижесін салыстыру</w:t>
            </w:r>
          </w:p>
        </w:tc>
        <w:tc>
          <w:tcPr>
            <w:tcW w:w="10572" w:type="dxa"/>
            <w:shd w:val="clear" w:color="auto" w:fill="auto"/>
            <w:tcMar>
              <w:top w:w="100" w:type="dxa"/>
              <w:left w:w="100" w:type="dxa"/>
              <w:bottom w:w="100" w:type="dxa"/>
              <w:right w:w="100" w:type="dxa"/>
            </w:tcMar>
            <w:vAlign w:val="top"/>
          </w:tcPr>
          <w:p w14:paraId="7CBE2F09">
            <w:pPr>
              <w:tabs>
                <w:tab w:val="left" w:pos="270"/>
              </w:tabs>
              <w:spacing w:line="360" w:lineRule="auto"/>
              <w:ind w:right="-70" w:rightChars="-32"/>
              <w:rPr>
                <w:rFonts w:hint="default" w:ascii="Times New Roman" w:hAnsi="Times New Roman" w:eastAsia="Times New Roman" w:cs="Times New Roman"/>
                <w:sz w:val="24"/>
                <w:szCs w:val="24"/>
                <w:highlight w:val="none"/>
                <w:rtl w:val="0"/>
                <w:lang w:val="en-US"/>
              </w:rPr>
            </w:pPr>
          </w:p>
          <w:p w14:paraId="66FDDA1E">
            <w:pPr>
              <w:tabs>
                <w:tab w:val="left" w:pos="270"/>
              </w:tabs>
              <w:spacing w:line="360" w:lineRule="auto"/>
              <w:ind w:right="-70" w:rightChars="-32"/>
              <w:rPr>
                <w:rFonts w:hint="default" w:ascii="Times New Roman" w:hAnsi="Times New Roman" w:eastAsia="Times New Roman" w:cs="Times New Roman"/>
                <w:sz w:val="24"/>
                <w:szCs w:val="24"/>
                <w:highlight w:val="none"/>
                <w:rtl w:val="0"/>
                <w:lang w:val="en-US"/>
              </w:rPr>
            </w:pPr>
          </w:p>
          <w:p w14:paraId="6F465450">
            <w:pPr>
              <w:tabs>
                <w:tab w:val="left" w:pos="270"/>
              </w:tabs>
              <w:spacing w:line="360" w:lineRule="auto"/>
              <w:ind w:right="-70" w:rightChars="-32"/>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166</w:t>
            </w:r>
          </w:p>
        </w:tc>
      </w:tr>
      <w:tr w14:paraId="25F1B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37" w:hRule="atLeast"/>
        </w:trPr>
        <w:tc>
          <w:tcPr>
            <w:tcW w:w="8116" w:type="dxa"/>
            <w:shd w:val="clear" w:color="auto" w:fill="auto"/>
            <w:tcMar>
              <w:top w:w="100" w:type="dxa"/>
              <w:left w:w="100" w:type="dxa"/>
              <w:bottom w:w="100" w:type="dxa"/>
              <w:right w:w="100" w:type="dxa"/>
            </w:tcMar>
            <w:vAlign w:val="top"/>
          </w:tcPr>
          <w:p w14:paraId="5B88A754">
            <w:pPr>
              <w:tabs>
                <w:tab w:val="left" w:pos="270"/>
              </w:tabs>
              <w:spacing w:line="360" w:lineRule="auto"/>
              <w:ind w:right="-70" w:rightChars="-32"/>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Cурет 3</w:t>
            </w:r>
            <w:r>
              <w:rPr>
                <w:rFonts w:hint="default" w:ascii="Times New Roman" w:hAnsi="Times New Roman" w:eastAsia="Times New Roman" w:cs="Times New Roman"/>
                <w:sz w:val="24"/>
                <w:szCs w:val="24"/>
                <w:highlight w:val="none"/>
                <w:rtl w:val="0"/>
                <w:lang w:val="en-US"/>
              </w:rPr>
              <w:t>7</w:t>
            </w:r>
            <w:r>
              <w:rPr>
                <w:rFonts w:hint="default" w:ascii="Times New Roman" w:hAnsi="Times New Roman" w:eastAsia="Times New Roman" w:cs="Times New Roman"/>
                <w:sz w:val="24"/>
                <w:szCs w:val="24"/>
                <w:highlight w:val="none"/>
                <w:rtl w:val="0"/>
              </w:rPr>
              <w:t xml:space="preserve">.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модельдеу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пәні бойынша</w:t>
            </w:r>
            <w:r>
              <w:rPr>
                <w:rFonts w:hint="default" w:ascii="Times New Roman" w:hAnsi="Times New Roman" w:cs="Times New Roman"/>
                <w:sz w:val="24"/>
                <w:szCs w:val="24"/>
                <w:highlight w:val="none"/>
                <w:rtl w:val="0"/>
              </w:rPr>
              <w:t xml:space="preserve"> </w:t>
            </w:r>
            <w:r>
              <w:rPr>
                <w:rFonts w:hint="default" w:ascii="Times New Roman" w:hAnsi="Times New Roman" w:eastAsia="Times New Roman" w:cs="Times New Roman"/>
                <w:sz w:val="24"/>
                <w:szCs w:val="24"/>
                <w:highlight w:val="none"/>
                <w:rtl w:val="0"/>
              </w:rPr>
              <w:t>пәні бойынша пост-тест нәтижелері үшін Пирсонның корреляциялық жылу картасы</w:t>
            </w:r>
          </w:p>
        </w:tc>
        <w:tc>
          <w:tcPr>
            <w:tcW w:w="10572" w:type="dxa"/>
            <w:shd w:val="clear" w:color="auto" w:fill="auto"/>
            <w:tcMar>
              <w:top w:w="100" w:type="dxa"/>
              <w:left w:w="100" w:type="dxa"/>
              <w:bottom w:w="100" w:type="dxa"/>
              <w:right w:w="100" w:type="dxa"/>
            </w:tcMar>
            <w:vAlign w:val="top"/>
          </w:tcPr>
          <w:p w14:paraId="4D73E30F">
            <w:pPr>
              <w:tabs>
                <w:tab w:val="left" w:pos="270"/>
              </w:tabs>
              <w:spacing w:line="360" w:lineRule="auto"/>
              <w:ind w:right="-70" w:rightChars="-32"/>
              <w:rPr>
                <w:rFonts w:hint="default" w:ascii="Times New Roman" w:hAnsi="Times New Roman" w:eastAsia="Times New Roman" w:cs="Times New Roman"/>
                <w:sz w:val="24"/>
                <w:szCs w:val="24"/>
                <w:highlight w:val="none"/>
                <w:rtl w:val="0"/>
                <w:lang w:val="en-US"/>
              </w:rPr>
            </w:pPr>
          </w:p>
          <w:p w14:paraId="4BDCE4A4">
            <w:pPr>
              <w:tabs>
                <w:tab w:val="left" w:pos="270"/>
              </w:tabs>
              <w:spacing w:line="360" w:lineRule="auto"/>
              <w:ind w:right="-70" w:rightChars="-32"/>
              <w:rPr>
                <w:rFonts w:hint="default" w:ascii="Times New Roman" w:hAnsi="Times New Roman" w:eastAsia="Times New Roman" w:cs="Times New Roman"/>
                <w:sz w:val="24"/>
                <w:szCs w:val="24"/>
                <w:highlight w:val="none"/>
                <w:rtl w:val="0"/>
                <w:lang w:val="en-US"/>
              </w:rPr>
            </w:pPr>
          </w:p>
          <w:p w14:paraId="686A5890">
            <w:pPr>
              <w:tabs>
                <w:tab w:val="left" w:pos="270"/>
              </w:tabs>
              <w:spacing w:line="360" w:lineRule="auto"/>
              <w:ind w:right="-70" w:rightChars="-32"/>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167</w:t>
            </w:r>
          </w:p>
        </w:tc>
      </w:tr>
      <w:tr w14:paraId="14C9C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37" w:hRule="atLeast"/>
        </w:trPr>
        <w:tc>
          <w:tcPr>
            <w:tcW w:w="8116" w:type="dxa"/>
            <w:shd w:val="clear" w:color="auto" w:fill="auto"/>
            <w:tcMar>
              <w:top w:w="100" w:type="dxa"/>
              <w:left w:w="100" w:type="dxa"/>
              <w:bottom w:w="100" w:type="dxa"/>
              <w:right w:w="100" w:type="dxa"/>
            </w:tcMar>
            <w:vAlign w:val="top"/>
          </w:tcPr>
          <w:p w14:paraId="0E10A853">
            <w:pPr>
              <w:tabs>
                <w:tab w:val="left" w:pos="270"/>
              </w:tabs>
              <w:spacing w:line="360" w:lineRule="auto"/>
              <w:ind w:right="-70" w:rightChars="-32"/>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Сурет 3</w:t>
            </w:r>
            <w:r>
              <w:rPr>
                <w:rFonts w:hint="default" w:ascii="Times New Roman" w:hAnsi="Times New Roman" w:eastAsia="Times New Roman" w:cs="Times New Roman"/>
                <w:sz w:val="24"/>
                <w:szCs w:val="24"/>
                <w:highlight w:val="none"/>
                <w:rtl w:val="0"/>
                <w:lang w:val="en-US"/>
              </w:rPr>
              <w:t>8</w:t>
            </w:r>
            <w:r>
              <w:rPr>
                <w:rFonts w:hint="default" w:ascii="Times New Roman" w:hAnsi="Times New Roman" w:eastAsia="Times New Roman" w:cs="Times New Roman"/>
                <w:sz w:val="24"/>
                <w:szCs w:val="24"/>
                <w:highlight w:val="none"/>
                <w:rtl w:val="0"/>
              </w:rPr>
              <w:t xml:space="preserve">.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модельдеу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пәні бойынша бақылау және эксперимент топтарының нәтижесін салыстыру</w:t>
            </w:r>
          </w:p>
        </w:tc>
        <w:tc>
          <w:tcPr>
            <w:tcW w:w="10572" w:type="dxa"/>
            <w:shd w:val="clear" w:color="auto" w:fill="auto"/>
            <w:tcMar>
              <w:top w:w="100" w:type="dxa"/>
              <w:left w:w="100" w:type="dxa"/>
              <w:bottom w:w="100" w:type="dxa"/>
              <w:right w:w="100" w:type="dxa"/>
            </w:tcMar>
            <w:vAlign w:val="top"/>
          </w:tcPr>
          <w:p w14:paraId="46A1B25E">
            <w:pPr>
              <w:tabs>
                <w:tab w:val="left" w:pos="270"/>
              </w:tabs>
              <w:spacing w:line="360" w:lineRule="auto"/>
              <w:ind w:right="-70" w:rightChars="-32"/>
              <w:rPr>
                <w:rFonts w:hint="default" w:ascii="Times New Roman" w:hAnsi="Times New Roman" w:eastAsia="Times New Roman" w:cs="Times New Roman"/>
                <w:sz w:val="24"/>
                <w:szCs w:val="24"/>
                <w:highlight w:val="none"/>
                <w:rtl w:val="0"/>
                <w:lang w:val="en-US"/>
              </w:rPr>
            </w:pPr>
          </w:p>
          <w:p w14:paraId="4A19290A">
            <w:pPr>
              <w:tabs>
                <w:tab w:val="left" w:pos="270"/>
              </w:tabs>
              <w:spacing w:line="360" w:lineRule="auto"/>
              <w:ind w:right="-70" w:rightChars="-32"/>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168</w:t>
            </w:r>
          </w:p>
        </w:tc>
      </w:tr>
    </w:tbl>
    <w:p w14:paraId="34516746">
      <w:pPr>
        <w:spacing w:before="240" w:after="240" w:line="360" w:lineRule="auto"/>
        <w:ind w:right="-70" w:rightChars="-32" w:firstLine="0"/>
        <w:jc w:val="center"/>
        <w:rPr>
          <w:rFonts w:hint="default" w:ascii="Times New Roman" w:hAnsi="Times New Roman" w:eastAsia="Times New Roman" w:cs="Times New Roman"/>
          <w:b/>
          <w:bCs/>
          <w:sz w:val="24"/>
          <w:szCs w:val="24"/>
          <w:highlight w:val="none"/>
          <w:rtl w:val="0"/>
        </w:rPr>
      </w:pPr>
    </w:p>
    <w:p w14:paraId="5E646A82">
      <w:pPr>
        <w:spacing w:before="240" w:after="240" w:line="360" w:lineRule="auto"/>
        <w:ind w:right="-70" w:rightChars="-32" w:firstLine="0"/>
        <w:jc w:val="center"/>
        <w:rPr>
          <w:rFonts w:hint="default" w:ascii="Times New Roman" w:hAnsi="Times New Roman" w:eastAsia="Times New Roman" w:cs="Times New Roman"/>
          <w:b/>
          <w:bCs/>
          <w:sz w:val="24"/>
          <w:szCs w:val="24"/>
          <w:highlight w:val="none"/>
          <w:rtl w:val="0"/>
        </w:rPr>
      </w:pPr>
    </w:p>
    <w:p w14:paraId="474F735F">
      <w:pPr>
        <w:spacing w:before="240" w:after="240" w:line="360" w:lineRule="auto"/>
        <w:ind w:right="-70" w:rightChars="-32" w:firstLine="0"/>
        <w:jc w:val="center"/>
        <w:rPr>
          <w:rFonts w:hint="default" w:ascii="Times New Roman" w:hAnsi="Times New Roman" w:eastAsia="Times New Roman" w:cs="Times New Roman"/>
          <w:b/>
          <w:bCs/>
          <w:sz w:val="24"/>
          <w:szCs w:val="24"/>
          <w:highlight w:val="none"/>
          <w:rtl w:val="0"/>
        </w:rPr>
      </w:pPr>
    </w:p>
    <w:p w14:paraId="7DB826B6">
      <w:pPr>
        <w:spacing w:before="240" w:after="240" w:line="360" w:lineRule="auto"/>
        <w:ind w:right="-70" w:rightChars="-32" w:firstLine="0"/>
        <w:jc w:val="center"/>
        <w:rPr>
          <w:rFonts w:hint="default" w:ascii="Times New Roman" w:hAnsi="Times New Roman" w:eastAsia="Times New Roman" w:cs="Times New Roman"/>
          <w:b/>
          <w:bCs/>
          <w:sz w:val="24"/>
          <w:szCs w:val="24"/>
          <w:highlight w:val="none"/>
          <w:rtl w:val="0"/>
        </w:rPr>
      </w:pPr>
    </w:p>
    <w:p w14:paraId="012E1610">
      <w:pPr>
        <w:spacing w:before="240" w:after="240" w:line="360" w:lineRule="auto"/>
        <w:ind w:right="-70" w:rightChars="-32" w:firstLine="0"/>
        <w:jc w:val="center"/>
        <w:rPr>
          <w:rFonts w:hint="default" w:ascii="Times New Roman" w:hAnsi="Times New Roman" w:eastAsia="Times New Roman" w:cs="Times New Roman"/>
          <w:b/>
          <w:bCs/>
          <w:sz w:val="24"/>
          <w:szCs w:val="24"/>
          <w:highlight w:val="none"/>
          <w:rtl w:val="0"/>
        </w:rPr>
      </w:pPr>
    </w:p>
    <w:p w14:paraId="1D8BA16A">
      <w:pPr>
        <w:spacing w:before="240" w:after="240" w:line="360" w:lineRule="auto"/>
        <w:ind w:right="-70" w:rightChars="-32" w:firstLine="0"/>
        <w:jc w:val="center"/>
        <w:rPr>
          <w:rFonts w:hint="default" w:ascii="Times New Roman" w:hAnsi="Times New Roman" w:eastAsia="Times New Roman" w:cs="Times New Roman"/>
          <w:b/>
          <w:bCs/>
          <w:sz w:val="24"/>
          <w:szCs w:val="24"/>
          <w:highlight w:val="none"/>
          <w:rtl w:val="0"/>
        </w:rPr>
      </w:pPr>
    </w:p>
    <w:p w14:paraId="6F36AD03">
      <w:pPr>
        <w:spacing w:before="240" w:after="240" w:line="360" w:lineRule="auto"/>
        <w:ind w:right="-70" w:rightChars="-32" w:firstLine="0"/>
        <w:jc w:val="center"/>
        <w:rPr>
          <w:rFonts w:hint="default" w:ascii="Times New Roman" w:hAnsi="Times New Roman" w:eastAsia="Times New Roman" w:cs="Times New Roman"/>
          <w:b/>
          <w:bCs/>
          <w:sz w:val="24"/>
          <w:szCs w:val="24"/>
          <w:highlight w:val="none"/>
          <w:rtl w:val="0"/>
        </w:rPr>
      </w:pPr>
    </w:p>
    <w:p w14:paraId="16D82C3D">
      <w:pPr>
        <w:spacing w:before="240" w:after="240" w:line="360" w:lineRule="auto"/>
        <w:ind w:right="-70" w:rightChars="-32" w:firstLine="0"/>
        <w:jc w:val="center"/>
        <w:rPr>
          <w:rFonts w:hint="default" w:ascii="Times New Roman" w:hAnsi="Times New Roman" w:eastAsia="Times New Roman" w:cs="Times New Roman"/>
          <w:b/>
          <w:bCs/>
          <w:sz w:val="24"/>
          <w:szCs w:val="24"/>
          <w:highlight w:val="none"/>
          <w:rtl w:val="0"/>
        </w:rPr>
      </w:pPr>
    </w:p>
    <w:p w14:paraId="08C8B9CB">
      <w:pPr>
        <w:spacing w:before="240" w:after="240" w:line="360" w:lineRule="auto"/>
        <w:ind w:right="-70" w:rightChars="-32" w:firstLine="0"/>
        <w:jc w:val="center"/>
        <w:rPr>
          <w:rFonts w:hint="default" w:ascii="Times New Roman" w:hAnsi="Times New Roman" w:eastAsia="Times New Roman" w:cs="Times New Roman"/>
          <w:b/>
          <w:bCs/>
          <w:sz w:val="24"/>
          <w:szCs w:val="24"/>
          <w:highlight w:val="none"/>
          <w:rtl w:val="0"/>
        </w:rPr>
      </w:pPr>
    </w:p>
    <w:p w14:paraId="412541E5">
      <w:pPr>
        <w:spacing w:before="240" w:after="240" w:line="360" w:lineRule="auto"/>
        <w:ind w:right="-70" w:rightChars="-32" w:firstLine="0"/>
        <w:jc w:val="center"/>
        <w:rPr>
          <w:rFonts w:hint="default" w:ascii="Times New Roman" w:hAnsi="Times New Roman" w:eastAsia="Times New Roman" w:cs="Times New Roman"/>
          <w:b/>
          <w:bCs/>
          <w:sz w:val="24"/>
          <w:szCs w:val="24"/>
          <w:highlight w:val="none"/>
          <w:rtl w:val="0"/>
        </w:rPr>
      </w:pPr>
    </w:p>
    <w:p w14:paraId="7FA99700">
      <w:pPr>
        <w:spacing w:before="240" w:after="240" w:line="360" w:lineRule="auto"/>
        <w:ind w:right="-70" w:rightChars="-32" w:firstLine="0"/>
        <w:jc w:val="center"/>
        <w:rPr>
          <w:rFonts w:hint="default" w:ascii="Times New Roman" w:hAnsi="Times New Roman" w:eastAsia="Times New Roman" w:cs="Times New Roman"/>
          <w:b/>
          <w:bCs/>
          <w:sz w:val="24"/>
          <w:szCs w:val="24"/>
          <w:highlight w:val="none"/>
          <w:rtl w:val="0"/>
        </w:rPr>
      </w:pPr>
    </w:p>
    <w:p w14:paraId="1E8FC90E">
      <w:pPr>
        <w:spacing w:before="240" w:after="240" w:line="360" w:lineRule="auto"/>
        <w:ind w:right="-70" w:rightChars="-32" w:firstLine="0"/>
        <w:jc w:val="center"/>
        <w:rPr>
          <w:rFonts w:hint="default" w:ascii="Times New Roman" w:hAnsi="Times New Roman" w:eastAsia="Times New Roman" w:cs="Times New Roman"/>
          <w:b/>
          <w:bCs/>
          <w:sz w:val="24"/>
          <w:szCs w:val="24"/>
          <w:highlight w:val="none"/>
          <w:rtl w:val="0"/>
        </w:rPr>
      </w:pPr>
    </w:p>
    <w:p w14:paraId="0DA88662">
      <w:pPr>
        <w:spacing w:before="240" w:after="240" w:line="360" w:lineRule="auto"/>
        <w:ind w:right="-70" w:rightChars="-32" w:firstLine="0"/>
        <w:jc w:val="center"/>
        <w:rPr>
          <w:rFonts w:hint="default" w:ascii="Times New Roman" w:hAnsi="Times New Roman" w:eastAsia="Times New Roman" w:cs="Times New Roman"/>
          <w:b/>
          <w:bCs/>
          <w:sz w:val="24"/>
          <w:szCs w:val="24"/>
          <w:highlight w:val="none"/>
          <w:rtl w:val="0"/>
        </w:rPr>
      </w:pPr>
    </w:p>
    <w:p w14:paraId="081BD8E0">
      <w:pPr>
        <w:spacing w:before="240" w:after="240" w:line="360" w:lineRule="auto"/>
        <w:ind w:right="-70" w:rightChars="-32" w:firstLine="0"/>
        <w:jc w:val="center"/>
        <w:rPr>
          <w:rFonts w:hint="default" w:ascii="Times New Roman" w:hAnsi="Times New Roman" w:eastAsia="Times New Roman" w:cs="Times New Roman"/>
          <w:b/>
          <w:bCs/>
          <w:sz w:val="24"/>
          <w:szCs w:val="24"/>
          <w:highlight w:val="none"/>
          <w:rtl w:val="0"/>
        </w:rPr>
      </w:pPr>
    </w:p>
    <w:p w14:paraId="29B189D5">
      <w:pPr>
        <w:spacing w:before="240" w:after="240" w:line="360" w:lineRule="auto"/>
        <w:ind w:right="-70" w:rightChars="-32" w:firstLine="0"/>
        <w:jc w:val="center"/>
        <w:rPr>
          <w:rFonts w:hint="default" w:ascii="Times New Roman" w:hAnsi="Times New Roman" w:eastAsia="Times New Roman" w:cs="Times New Roman"/>
          <w:b/>
          <w:bCs/>
          <w:sz w:val="24"/>
          <w:szCs w:val="24"/>
          <w:highlight w:val="none"/>
          <w:rtl w:val="0"/>
        </w:rPr>
      </w:pPr>
    </w:p>
    <w:p w14:paraId="10ACACC3">
      <w:pPr>
        <w:spacing w:before="240" w:after="240" w:line="360" w:lineRule="auto"/>
        <w:ind w:right="-70" w:rightChars="-32" w:firstLine="0"/>
        <w:jc w:val="both"/>
        <w:rPr>
          <w:rFonts w:hint="default" w:ascii="Times New Roman" w:hAnsi="Times New Roman" w:eastAsia="Times New Roman" w:cs="Times New Roman"/>
          <w:b/>
          <w:bCs/>
          <w:sz w:val="24"/>
          <w:szCs w:val="24"/>
          <w:highlight w:val="none"/>
          <w:rtl w:val="0"/>
        </w:rPr>
      </w:pPr>
    </w:p>
    <w:p w14:paraId="00000163">
      <w:pPr>
        <w:spacing w:before="240" w:after="240" w:line="360" w:lineRule="auto"/>
        <w:ind w:right="-70" w:rightChars="-32" w:firstLine="0"/>
        <w:jc w:val="center"/>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 xml:space="preserve"> І тарау</w:t>
      </w:r>
    </w:p>
    <w:p w14:paraId="00000165">
      <w:pPr>
        <w:spacing w:before="240" w:after="240" w:line="360" w:lineRule="auto"/>
        <w:ind w:right="-70" w:rightChars="-32" w:firstLine="0"/>
        <w:jc w:val="center"/>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Кіріспе</w:t>
      </w:r>
    </w:p>
    <w:p w14:paraId="00000166">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sz w:val="24"/>
          <w:szCs w:val="24"/>
          <w:highlight w:val="none"/>
          <w:rtl w:val="0"/>
        </w:rPr>
        <w:t>Зерттеудің өзектілігі.</w:t>
      </w:r>
      <w:r>
        <w:rPr>
          <w:rFonts w:hint="default" w:ascii="Times New Roman" w:hAnsi="Times New Roman" w:eastAsia="Times New Roman" w:cs="Times New Roman"/>
          <w:sz w:val="24"/>
          <w:szCs w:val="24"/>
          <w:highlight w:val="none"/>
          <w:rtl w:val="0"/>
        </w:rPr>
        <w:t xml:space="preserve"> Қазіргі қоғамдық өзгерістердің қарқындылығы жаңа сипаттағы, сыни ойлай алатын, жан-жақты дамыған, шығармашыл, кәсіби мамандарды қажет етіп отыр. Ондай мамандар өзгеріп отыратын әлеуметтік-экономикалық процестерді талдай алатын, нарықтық бәсеке жағдайына сай шешімдер қабылдап, оларды жүзеге асыратын, өндіріс пен жеке адам арасындағы ықпалдастықтың ізгілікке бағытын арттыра білуі тиіс. ҚР президенті </w:t>
      </w:r>
      <w:r>
        <w:rPr>
          <w:rFonts w:hint="default" w:ascii="Times New Roman" w:hAnsi="Times New Roman" w:eastAsia="Times New Roman" w:cs="Times New Roman"/>
          <w:sz w:val="24"/>
          <w:szCs w:val="24"/>
          <w:highlight w:val="none"/>
          <w:rtl w:val="0"/>
          <w:lang w:val="kk-KZ"/>
        </w:rPr>
        <w:t>Қ</w:t>
      </w:r>
      <w:r>
        <w:rPr>
          <w:rFonts w:hint="default" w:ascii="Times New Roman" w:hAnsi="Times New Roman" w:eastAsia="SimSun" w:cs="Times New Roman"/>
          <w:b w:val="0"/>
          <w:bCs w:val="0"/>
          <w:i w:val="0"/>
          <w:iCs w:val="0"/>
          <w:color w:val="000000" w:themeColor="text1"/>
          <w:sz w:val="24"/>
          <w:szCs w:val="24"/>
          <w:highlight w:val="none"/>
          <w14:textFill>
            <w14:solidFill>
              <w14:schemeClr w14:val="tx1"/>
            </w14:solidFill>
          </w14:textFill>
        </w:rPr>
        <w:t>.-Ж. К.</w:t>
      </w:r>
      <w:r>
        <w:rPr>
          <w:rFonts w:hint="default" w:ascii="Times New Roman" w:hAnsi="Times New Roman" w:eastAsia="Times New Roman" w:cs="Times New Roman"/>
          <w:sz w:val="24"/>
          <w:szCs w:val="24"/>
          <w:highlight w:val="none"/>
          <w:rtl w:val="0"/>
        </w:rPr>
        <w:t xml:space="preserve">Тоқаевтың 2025 жылғы 1 қыркүйектегі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Қазақстан жасанды интеллект (ЖИ) дәуірінде: цифрлық трансформация арқылы өзекті міндеттер мен олардың шешімдері</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атты жолдауында: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Білім экономикасына көшу жағдайында ғылымды, білім беруді және инновацияны басқаруды біріктіру маңызды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деп атап өтті. Сонымен қатар, жасанды интеллект технологияларын жедел енгізу Қазақстанның білім беру жүйесін мектеп деңгейінен бастап өзгертуді талап етеді, бұл </w:t>
      </w:r>
      <w:r>
        <w:rPr>
          <w:rFonts w:hint="default" w:ascii="Times New Roman" w:hAnsi="Times New Roman" w:eastAsia="Times New Roman" w:cs="Times New Roman"/>
          <w:sz w:val="24"/>
          <w:szCs w:val="24"/>
          <w:highlight w:val="none"/>
          <w:rtl w:val="0"/>
          <w:lang w:val="kk-KZ"/>
        </w:rPr>
        <w:t>Қ</w:t>
      </w:r>
      <w:r>
        <w:rPr>
          <w:rFonts w:hint="default" w:ascii="Times New Roman" w:hAnsi="Times New Roman" w:eastAsia="SimSun" w:cs="Times New Roman"/>
          <w:b w:val="0"/>
          <w:bCs w:val="0"/>
          <w:i w:val="0"/>
          <w:iCs w:val="0"/>
          <w:color w:val="000000" w:themeColor="text1"/>
          <w:sz w:val="24"/>
          <w:szCs w:val="24"/>
          <w:highlight w:val="none"/>
          <w14:textFill>
            <w14:solidFill>
              <w14:schemeClr w14:val="tx1"/>
            </w14:solidFill>
          </w14:textFill>
        </w:rPr>
        <w:t>.-Ж. К.</w:t>
      </w:r>
      <w:r>
        <w:rPr>
          <w:rFonts w:hint="default" w:ascii="Times New Roman" w:hAnsi="Times New Roman" w:eastAsia="Times New Roman" w:cs="Times New Roman"/>
          <w:sz w:val="24"/>
          <w:szCs w:val="24"/>
          <w:highlight w:val="none"/>
          <w:rtl w:val="0"/>
        </w:rPr>
        <w:t xml:space="preserve">Тоқаевтың белгілеген стратегиялық векторы болып табылады. Сонын негізінде, 2026 жылдың 18 қаңтарынан бастап күшіне енген ҚР-ның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Жасанды интеллект туралы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Заңы, білім беру секторына ЖИ технологияларын қауіпсіз енгізу мен қолданудың құқықтық негізін құрап, оқытудың сапасы мен қолжетімділігін арттыратын цифрландырудың негізгі құралы ретінде әрекет етеді. </w:t>
      </w:r>
    </w:p>
    <w:p w14:paraId="00000167">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Қазақстандағы білім беру жүйесі жаһандық өзгерістер мен технологиялық прогресс жағдайына сәтті бейімделе алатын, STEM білім беру негізінде болашақ информатика мұғалімдерін дайындауда жасанды интеллект элементтерін қолданып, әдістемелік нұсқаулар беруді қажет ететін трансформация кезеңінен өтуде. Бұл туралы, ҚР президенті Қ.К.Тоқаев 2023 жылғы Digital Bridge халықаралық форумында жасаған баяндамасында: «Бүгінгі таңда еліміздің экономикалық дамуы үшін технологиялық серпіліс жасау қажет. Бұл дегеніміз – жоғары технологиялық және инновациялық салаларды, соның ішінде инженерлік білім беруді барынша қолдау. Біз сапалы IT-мамандардың жаңа толқынын дайындауға тиіспіз</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деп атап өткен болатын. Осы тұжырымдамаға сәйкес, STEM білім беру негізінде болашақ информатика мұғалімдерін дайындау қажетті теориялық білім мен практикалық құзыреттіліктердің дамуын қамтамасыз етіп қана қоймай, мемлекеттік сұранысты қанағаттандыра алатын зерттеу, цифрлық білім беру, шығармашылық, сыни ойлау сияқты дағдылары дамыған болашақ информатика мұғалімдерін дайындаудың ең маңызды тәсілдерінің бірі болып саналады.</w:t>
      </w:r>
    </w:p>
    <w:p w14:paraId="00000168">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Сондықтан, халықаралық стандарттар білім алушылардың оқу сапасына жоғары талаптар қоятын қазіргі заманғы білім беру кеңістігінде, нормативтік-құқықтық актілерге өзгерістер енгізіп, 2021-2025 жылдарға арналған «STEAM білім беруді дамытудың жол картасын» дайындады. Бұл бағдарлама аясында </w:t>
      </w:r>
      <w:r>
        <w:rPr>
          <w:rFonts w:hint="default" w:ascii="Times New Roman" w:hAnsi="Times New Roman" w:eastAsia="Times New Roman" w:cs="Times New Roman"/>
          <w:color w:val="0C0C0C"/>
          <w:sz w:val="24"/>
          <w:szCs w:val="24"/>
          <w:highlight w:val="none"/>
          <w:rtl w:val="0"/>
        </w:rPr>
        <w:t xml:space="preserve">мектептің информатика пәні мұғалімдерімен </w:t>
      </w:r>
      <w:r>
        <w:rPr>
          <w:rFonts w:hint="default" w:ascii="Times New Roman" w:hAnsi="Times New Roman" w:eastAsia="Times New Roman" w:cs="Times New Roman"/>
          <w:sz w:val="24"/>
          <w:szCs w:val="24"/>
          <w:highlight w:val="none"/>
          <w:rtl w:val="0"/>
        </w:rPr>
        <w:t>бірге болашақ информатика мұғалімдерін де, STEM білім беруді қолдануға дайындау өзекті мәселе екені атап өтілді.</w:t>
      </w:r>
    </w:p>
    <w:p w14:paraId="00000169">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Болашақ информатика мұғалімдерін дайындау әдістемесі мәселелерін отандық Е.Ы.</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Бидайбеков (1998), С.М.</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Кенесбаев (2006), А.Е.</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Сагимбаева (20</w:t>
      </w:r>
      <w:r>
        <w:rPr>
          <w:rFonts w:hint="default" w:ascii="Times New Roman" w:hAnsi="Times New Roman" w:eastAsia="Times New Roman" w:cs="Times New Roman"/>
          <w:sz w:val="24"/>
          <w:szCs w:val="24"/>
          <w:highlight w:val="none"/>
          <w:rtl w:val="0"/>
          <w:lang w:val="en-US"/>
        </w:rPr>
        <w:t>04</w:t>
      </w:r>
      <w:r>
        <w:rPr>
          <w:rFonts w:hint="default" w:ascii="Times New Roman" w:hAnsi="Times New Roman" w:eastAsia="Times New Roman" w:cs="Times New Roman"/>
          <w:sz w:val="24"/>
          <w:szCs w:val="24"/>
          <w:highlight w:val="none"/>
          <w:rtl w:val="0"/>
        </w:rPr>
        <w:t>), К.М.</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Беркимбаев (201</w:t>
      </w:r>
      <w:r>
        <w:rPr>
          <w:rFonts w:hint="default" w:ascii="Times New Roman" w:hAnsi="Times New Roman" w:eastAsia="Times New Roman" w:cs="Times New Roman"/>
          <w:sz w:val="24"/>
          <w:szCs w:val="24"/>
          <w:highlight w:val="none"/>
          <w:rtl w:val="0"/>
          <w:lang w:val="en-US"/>
        </w:rPr>
        <w:t>2</w:t>
      </w:r>
      <w:r>
        <w:rPr>
          <w:rFonts w:hint="default" w:ascii="Times New Roman" w:hAnsi="Times New Roman" w:eastAsia="Times New Roman" w:cs="Times New Roman"/>
          <w:sz w:val="24"/>
          <w:szCs w:val="24"/>
          <w:highlight w:val="none"/>
          <w:rtl w:val="0"/>
        </w:rPr>
        <w:t>), С.Т.</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Мухамбетжанова</w:t>
      </w:r>
      <w:r>
        <w:rPr>
          <w:rFonts w:hint="default" w:ascii="Times New Roman" w:hAnsi="Times New Roman" w:eastAsia="Times New Roman" w:cs="Times New Roman"/>
          <w:sz w:val="24"/>
          <w:szCs w:val="24"/>
          <w:highlight w:val="none"/>
          <w:rtl w:val="0"/>
          <w:lang w:val="en-US"/>
        </w:rPr>
        <w:t xml:space="preserve"> (2013)</w:t>
      </w:r>
      <w:r>
        <w:rPr>
          <w:rFonts w:hint="default" w:ascii="Times New Roman" w:hAnsi="Times New Roman" w:eastAsia="Times New Roman" w:cs="Times New Roman"/>
          <w:sz w:val="24"/>
          <w:szCs w:val="24"/>
          <w:highlight w:val="none"/>
          <w:rtl w:val="0"/>
        </w:rPr>
        <w:t>, Н.Т.</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Ошанова</w:t>
      </w:r>
      <w:r>
        <w:rPr>
          <w:rFonts w:hint="default" w:ascii="Times New Roman" w:hAnsi="Times New Roman" w:eastAsia="Times New Roman" w:cs="Times New Roman"/>
          <w:sz w:val="24"/>
          <w:szCs w:val="24"/>
          <w:highlight w:val="none"/>
          <w:rtl w:val="0"/>
          <w:lang w:val="en-US"/>
        </w:rPr>
        <w:t xml:space="preserve"> (2019)</w:t>
      </w:r>
      <w:r>
        <w:rPr>
          <w:rFonts w:hint="default" w:ascii="Times New Roman" w:hAnsi="Times New Roman" w:eastAsia="Times New Roman" w:cs="Times New Roman"/>
          <w:sz w:val="24"/>
          <w:szCs w:val="24"/>
          <w:highlight w:val="none"/>
          <w:rtl w:val="0"/>
        </w:rPr>
        <w:t>, Ш.Т. Шекербекова</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lang w:val="en-US"/>
        </w:rPr>
        <w:t>(2014)</w:t>
      </w:r>
      <w:r>
        <w:rPr>
          <w:rFonts w:hint="default" w:ascii="Times New Roman" w:hAnsi="Times New Roman" w:eastAsia="Times New Roman" w:cs="Times New Roman"/>
          <w:sz w:val="24"/>
          <w:szCs w:val="24"/>
          <w:highlight w:val="none"/>
          <w:rtl w:val="0"/>
        </w:rPr>
        <w:t>, Н.Н.</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Оспанова</w:t>
      </w:r>
      <w:r>
        <w:rPr>
          <w:rFonts w:hint="default" w:ascii="Times New Roman" w:hAnsi="Times New Roman" w:eastAsia="Times New Roman" w:cs="Times New Roman"/>
          <w:sz w:val="24"/>
          <w:szCs w:val="24"/>
          <w:highlight w:val="none"/>
          <w:rtl w:val="0"/>
          <w:lang w:val="en-US"/>
        </w:rPr>
        <w:t xml:space="preserve"> (2009)</w:t>
      </w:r>
      <w:r>
        <w:rPr>
          <w:rFonts w:hint="default" w:ascii="Times New Roman" w:hAnsi="Times New Roman" w:eastAsia="Times New Roman" w:cs="Times New Roman"/>
          <w:sz w:val="24"/>
          <w:szCs w:val="24"/>
          <w:highlight w:val="none"/>
          <w:rtl w:val="0"/>
        </w:rPr>
        <w:t>, И.Т.</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Сәлғожа</w:t>
      </w:r>
      <w:r>
        <w:rPr>
          <w:rFonts w:hint="default" w:ascii="Times New Roman" w:hAnsi="Times New Roman" w:eastAsia="Times New Roman" w:cs="Times New Roman"/>
          <w:sz w:val="24"/>
          <w:szCs w:val="24"/>
          <w:highlight w:val="none"/>
          <w:rtl w:val="0"/>
          <w:lang w:val="en-US"/>
        </w:rPr>
        <w:t xml:space="preserve"> (2019)</w:t>
      </w:r>
      <w:r>
        <w:rPr>
          <w:rFonts w:hint="default" w:ascii="Times New Roman" w:hAnsi="Times New Roman" w:eastAsia="Times New Roman" w:cs="Times New Roman"/>
          <w:sz w:val="24"/>
          <w:szCs w:val="24"/>
          <w:highlight w:val="none"/>
          <w:rtl w:val="0"/>
        </w:rPr>
        <w:t>, З.Т.</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Суранчиева (2025) және т.б., шетелдік С.Г.</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Григорьев (2018), А.А.</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Холов (2019), К.В.</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Розов (2024), M.G.</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Bertrand (2020), N.C.</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Liu (2021), P.</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Tomperi (2022), K.</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 xml:space="preserve">Tanaka (2025) және т.б ғалымдар өз еңбектерінде қарастырған. </w:t>
      </w:r>
    </w:p>
    <w:p w14:paraId="0000016A">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Болашақ информатика мұғалімдерін дайындауда оқытылатын кәсіби пәндер айналасында</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 xml:space="preserve"> оның ішінде алгоритм және программалау бағытында Г.И.</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Салгараева</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lang w:val="en-US"/>
        </w:rPr>
        <w:t>(2016)</w:t>
      </w:r>
      <w:r>
        <w:rPr>
          <w:rFonts w:hint="default" w:ascii="Times New Roman" w:hAnsi="Times New Roman" w:eastAsia="Times New Roman" w:cs="Times New Roman"/>
          <w:sz w:val="24"/>
          <w:szCs w:val="24"/>
          <w:highlight w:val="none"/>
          <w:rtl w:val="0"/>
        </w:rPr>
        <w:t>, Г.Б.</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Камалова</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lang w:val="en-US"/>
        </w:rPr>
        <w:t>(2001)</w:t>
      </w:r>
      <w:r>
        <w:rPr>
          <w:rFonts w:hint="default" w:ascii="Times New Roman" w:hAnsi="Times New Roman" w:eastAsia="Times New Roman" w:cs="Times New Roman"/>
          <w:sz w:val="24"/>
          <w:szCs w:val="24"/>
          <w:highlight w:val="none"/>
          <w:rtl w:val="0"/>
        </w:rPr>
        <w:t>, А.А.</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Бекежанова (2024) қарастырса, компьютерлік графика және 3D модельдеу бағытында Е.Ы.</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Бидайбеков (2017), Ж.К.</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Нурбекова (2017), Г.А.</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Байдрахманова (2019), Ә.Т.</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Құсайын-Мұрат (2022), Н.А</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Талпаков</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lang w:val="en-US"/>
        </w:rPr>
        <w:t>(1999)</w:t>
      </w:r>
      <w:r>
        <w:rPr>
          <w:rFonts w:hint="default" w:ascii="Times New Roman" w:hAnsi="Times New Roman" w:cs="Times New Roman"/>
          <w:color w:val="212529"/>
          <w:sz w:val="24"/>
          <w:szCs w:val="24"/>
          <w:highlight w:val="none"/>
          <w:rtl w:val="0"/>
        </w:rPr>
        <w:t xml:space="preserve"> </w:t>
      </w:r>
      <w:r>
        <w:rPr>
          <w:rFonts w:hint="default" w:ascii="Times New Roman" w:hAnsi="Times New Roman" w:eastAsia="Times New Roman" w:cs="Times New Roman"/>
          <w:sz w:val="24"/>
          <w:szCs w:val="24"/>
          <w:highlight w:val="none"/>
          <w:rtl w:val="0"/>
        </w:rPr>
        <w:t>зерттеді. Ал, цифрлық білім беру ресурстары мен электрондық оқулықтарды жасау және пайдалануды білім үдерісінде оқыту мәселелерімен С.С.</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Үсенов</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lang w:val="en-US"/>
        </w:rPr>
        <w:t>(2009)</w:t>
      </w:r>
      <w:r>
        <w:rPr>
          <w:rFonts w:hint="default" w:ascii="Times New Roman" w:hAnsi="Times New Roman" w:eastAsia="Times New Roman" w:cs="Times New Roman"/>
          <w:sz w:val="24"/>
          <w:szCs w:val="24"/>
          <w:highlight w:val="none"/>
          <w:rtl w:val="0"/>
        </w:rPr>
        <w:t>, Б.Г.</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Бостанов (2009), А.Д.</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Онгарбаева</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lang w:val="en-US"/>
        </w:rPr>
        <w:t>(2018)</w:t>
      </w:r>
      <w:r>
        <w:rPr>
          <w:rFonts w:hint="default" w:ascii="Times New Roman" w:hAnsi="Times New Roman" w:eastAsia="Times New Roman" w:cs="Times New Roman"/>
          <w:sz w:val="24"/>
          <w:szCs w:val="24"/>
          <w:highlight w:val="none"/>
          <w:rtl w:val="0"/>
        </w:rPr>
        <w:t>, С.Ш.</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Тілеубай</w:t>
      </w:r>
      <w:r>
        <w:rPr>
          <w:rFonts w:hint="default" w:ascii="Times New Roman" w:hAnsi="Times New Roman" w:eastAsia="Times New Roman" w:cs="Times New Roman"/>
          <w:sz w:val="24"/>
          <w:szCs w:val="24"/>
          <w:highlight w:val="none"/>
          <w:rtl w:val="0"/>
          <w:lang w:val="en-US"/>
        </w:rPr>
        <w:t xml:space="preserve"> (2009)</w:t>
      </w:r>
      <w:r>
        <w:rPr>
          <w:rFonts w:hint="default" w:ascii="Times New Roman" w:hAnsi="Times New Roman" w:eastAsia="Times New Roman" w:cs="Times New Roman"/>
          <w:sz w:val="24"/>
          <w:szCs w:val="24"/>
          <w:highlight w:val="none"/>
          <w:rtl w:val="0"/>
        </w:rPr>
        <w:t>, А.С.</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Маханова (2024) және т.б ғалымдар айналысты.</w:t>
      </w:r>
    </w:p>
    <w:p w14:paraId="0000016B">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Әлемдік тәжірибеге сәйкес, жоғары оқу орындарында STEM білім беру негізінде болашақ информатика мұғалімдерін дайындау студенттерге теориялық білімдерін іс жүзінде практикада қолдануға мүмкіндік береді, бұл оларға еңбек нарығында сұранысқа ие дағдыларды игеруге көмектеседі. </w:t>
      </w:r>
    </w:p>
    <w:p w14:paraId="0000016C">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STEM білім беру бағытында зерттеу жасаған шетелдік ғалымдар R.</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Bybee (2010), M.</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Sanders (2011), J.</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Knowles (2016),</w:t>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"https://scholar.google.com/citations?user=yfS29cUAAAAJ&amp;hl=ru&amp;oi=sra" \h </w:instrText>
      </w:r>
      <w:r>
        <w:rPr>
          <w:rFonts w:hint="default" w:ascii="Times New Roman" w:hAnsi="Times New Roman" w:cs="Times New Roman"/>
          <w:highlight w:val="none"/>
        </w:rPr>
        <w:fldChar w:fldCharType="separate"/>
      </w:r>
      <w:r>
        <w:rPr>
          <w:rFonts w:hint="default" w:ascii="Times New Roman" w:hAnsi="Times New Roman" w:eastAsia="Times New Roman" w:cs="Times New Roman"/>
          <w:sz w:val="24"/>
          <w:szCs w:val="24"/>
          <w:highlight w:val="none"/>
          <w:rtl w:val="0"/>
        </w:rPr>
        <w:t xml:space="preserve"> </w:t>
      </w:r>
      <w:r>
        <w:rPr>
          <w:rFonts w:hint="default" w:ascii="Times New Roman" w:hAnsi="Times New Roman" w:eastAsia="Times New Roman" w:cs="Times New Roman"/>
          <w:sz w:val="24"/>
          <w:szCs w:val="24"/>
          <w:highlight w:val="none"/>
          <w:rtl w:val="0"/>
        </w:rPr>
        <w:fldChar w:fldCharType="end"/>
      </w:r>
      <w:r>
        <w:rPr>
          <w:rFonts w:hint="default" w:ascii="Times New Roman" w:hAnsi="Times New Roman" w:eastAsia="Times New Roman" w:cs="Times New Roman"/>
          <w:sz w:val="24"/>
          <w:szCs w:val="24"/>
          <w:highlight w:val="none"/>
          <w:rtl w:val="0"/>
        </w:rPr>
        <w:t>K.C.</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Margot</w:t>
      </w:r>
      <w:r>
        <w:rPr>
          <w:rFonts w:hint="default" w:ascii="Times New Roman" w:hAnsi="Times New Roman" w:cs="Times New Roman"/>
          <w:color w:val="222222"/>
          <w:sz w:val="20"/>
          <w:szCs w:val="20"/>
          <w:highlight w:val="none"/>
          <w:rtl w:val="0"/>
        </w:rPr>
        <w:t xml:space="preserve"> </w:t>
      </w:r>
      <w:r>
        <w:rPr>
          <w:rFonts w:hint="default" w:ascii="Times New Roman" w:hAnsi="Times New Roman" w:eastAsia="Times New Roman" w:cs="Times New Roman"/>
          <w:sz w:val="24"/>
          <w:szCs w:val="24"/>
          <w:highlight w:val="none"/>
          <w:rtl w:val="0"/>
        </w:rPr>
        <w:t xml:space="preserve">(2019), </w:t>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"https://scholar.google.com/citations?user=yfS29cUAAAAJ&amp;hl=ru&amp;oi=sra" \h </w:instrText>
      </w:r>
      <w:r>
        <w:rPr>
          <w:rFonts w:hint="default" w:ascii="Times New Roman" w:hAnsi="Times New Roman" w:cs="Times New Roman"/>
          <w:highlight w:val="none"/>
        </w:rPr>
        <w:fldChar w:fldCharType="separate"/>
      </w:r>
      <w:r>
        <w:rPr>
          <w:rFonts w:hint="default" w:ascii="Times New Roman" w:hAnsi="Times New Roman" w:eastAsia="Times New Roman" w:cs="Times New Roman"/>
          <w:sz w:val="24"/>
          <w:szCs w:val="24"/>
          <w:highlight w:val="none"/>
          <w:rtl w:val="0"/>
        </w:rPr>
        <w:t>K.</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Wang</w:t>
      </w:r>
      <w:r>
        <w:rPr>
          <w:rFonts w:hint="default" w:ascii="Times New Roman" w:hAnsi="Times New Roman" w:eastAsia="Times New Roman" w:cs="Times New Roman"/>
          <w:sz w:val="24"/>
          <w:szCs w:val="24"/>
          <w:highlight w:val="none"/>
          <w:rtl w:val="0"/>
        </w:rPr>
        <w:fldChar w:fldCharType="end"/>
      </w:r>
      <w:r>
        <w:rPr>
          <w:rFonts w:hint="default" w:ascii="Times New Roman" w:hAnsi="Times New Roman" w:eastAsia="Times New Roman" w:cs="Times New Roman"/>
          <w:sz w:val="24"/>
          <w:szCs w:val="24"/>
          <w:highlight w:val="none"/>
          <w:rtl w:val="0"/>
        </w:rPr>
        <w:t xml:space="preserve"> (2020), C.</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Johnson (2021), N.</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Meng (2022), H.</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"http://c.le/" \h </w:instrText>
      </w:r>
      <w:r>
        <w:rPr>
          <w:rFonts w:hint="default" w:ascii="Times New Roman" w:hAnsi="Times New Roman" w:cs="Times New Roman"/>
          <w:highlight w:val="none"/>
        </w:rPr>
        <w:fldChar w:fldCharType="separate"/>
      </w:r>
      <w:r>
        <w:rPr>
          <w:rFonts w:hint="default" w:ascii="Times New Roman" w:hAnsi="Times New Roman" w:eastAsia="Times New Roman" w:cs="Times New Roman"/>
          <w:sz w:val="24"/>
          <w:szCs w:val="24"/>
          <w:highlight w:val="none"/>
          <w:rtl w:val="0"/>
        </w:rPr>
        <w:t>C.Le</w:t>
      </w:r>
      <w:r>
        <w:rPr>
          <w:rFonts w:hint="default" w:ascii="Times New Roman" w:hAnsi="Times New Roman" w:eastAsia="Times New Roman" w:cs="Times New Roman"/>
          <w:sz w:val="24"/>
          <w:szCs w:val="24"/>
          <w:highlight w:val="none"/>
          <w:rtl w:val="0"/>
        </w:rPr>
        <w:fldChar w:fldCharType="end"/>
      </w:r>
      <w:r>
        <w:rPr>
          <w:rFonts w:hint="default" w:ascii="Times New Roman" w:hAnsi="Times New Roman" w:eastAsia="Times New Roman" w:cs="Times New Roman"/>
          <w:sz w:val="24"/>
          <w:szCs w:val="24"/>
          <w:highlight w:val="none"/>
          <w:rtl w:val="0"/>
        </w:rPr>
        <w:t xml:space="preserve"> (2023), K.</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Tanaka (2025), L.</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 xml:space="preserve">Batyuk (2025) білім беру жүйесінің әртүрлі пәндері мен деңгейлерінде оқыту мәселелерін зерттеді. Бұл зерттеулерде STEM білім берудің ұғымы, негізгі элементтері мен оларды әр түрлі ғылым саласында оқыту тиімділіктері мен артықшылықтары көрсетілген. </w:t>
      </w:r>
    </w:p>
    <w:p w14:paraId="0000016D">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ТМД елдерінің ғалымдары Н.И.</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Пак (2022), Е.В.</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Ясюкевич (2022), В.В</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Гришкун (2023) STEM-ді болашақ мұғалімдер үшін кәсіби іс-әрекетті жүзеге асыру тәсілі деп қарастырса, В.Н.</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Чемеков (2015), Н.С.</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Сологуб (2022) STEM-ді инженерлік білім беру жүйесін жетілдіру құралы ретінде қарастырды.</w:t>
      </w:r>
    </w:p>
    <w:p w14:paraId="0000016E">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Қазақстанда Ы. Алтынсарин атындағы Ұлттық білім академиясы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STEM білімді енгізу бойынша әдістемелік ұсынымдар</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жасап, мектеп пәндеріне STEM білім беруді оқытудың негізгі тәсілдері арқылы білім алушылардың бойында зерттеу дағдыларын қалыптастыру үшін әдістемелік нұсқауларды ұсынды. Сонымен қатар, Ж.А.</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Караев (2017), Ғ.Б.</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Бейсембаев (2023) STEM білім беруді дамытуда туындайтын дидактикалық сұрақтарын шешу, Е.Ж.</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Смагулов (2022) мектеп оқушыларына математиканы оқытуда пәнаралық интеграцияланған STEM тәсілін қолдану, Ш.Ж.</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Раманкулов (2024) физиканы оқытуда білім алушыларға STEM білім беру арқылы цифрлық инжиниринг элементтерін енгізу, Г.Р.</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 xml:space="preserve">Кошанова (2024) STEM арқылы оқушылардың зерттеу іс-әрекетін ұйымдастыру мәселелері туралы зерттеген. </w:t>
      </w:r>
    </w:p>
    <w:p w14:paraId="0000016F">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Сонымен қатар, зерттеу әдістеріне жасалған салыстырмалы талдау нәтижелері көрсеткендей, STEM білім беру негізінде болашақ информатика мұғалімдерін дайындау жағдайында жобалық оқыту мен проблемалық оқыту әдістерін қолдану өзекті. Себебі, бұл әдістер қолдану технологиясы бойынша  STEM білім беру негізінде маңызды құзыреттіліктер мен практикалық тәжірибені дамытуда болашақ мұғалімдердің педагогикалық дағдыларын айтарлықтай арттырады. Бұл бағыттағы зерттеу мәселелерімен</w:t>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"http://d.et/" \h </w:instrText>
      </w:r>
      <w:r>
        <w:rPr>
          <w:rFonts w:hint="default" w:ascii="Times New Roman" w:hAnsi="Times New Roman" w:cs="Times New Roman"/>
          <w:highlight w:val="none"/>
        </w:rPr>
        <w:fldChar w:fldCharType="separate"/>
      </w:r>
      <w:r>
        <w:rPr>
          <w:rFonts w:hint="default" w:ascii="Times New Roman" w:hAnsi="Times New Roman" w:eastAsia="Times New Roman" w:cs="Times New Roman"/>
          <w:sz w:val="24"/>
          <w:szCs w:val="24"/>
          <w:highlight w:val="none"/>
          <w:rtl w:val="0"/>
        </w:rPr>
        <w:t xml:space="preserve"> </w:t>
      </w:r>
      <w:r>
        <w:rPr>
          <w:rFonts w:hint="default" w:ascii="Times New Roman" w:hAnsi="Times New Roman" w:eastAsia="Times New Roman" w:cs="Times New Roman"/>
          <w:sz w:val="24"/>
          <w:szCs w:val="24"/>
          <w:highlight w:val="none"/>
          <w:rtl w:val="0"/>
        </w:rPr>
        <w:fldChar w:fldCharType="end"/>
      </w:r>
      <w:r>
        <w:rPr>
          <w:rFonts w:hint="default" w:ascii="Times New Roman" w:hAnsi="Times New Roman" w:eastAsia="Times New Roman" w:cs="Times New Roman"/>
          <w:sz w:val="24"/>
          <w:szCs w:val="24"/>
          <w:highlight w:val="none"/>
          <w:rtl w:val="0"/>
        </w:rPr>
        <w:t>R.</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Capraro (2013),</w:t>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"http://d.et/" \h </w:instrText>
      </w:r>
      <w:r>
        <w:rPr>
          <w:rFonts w:hint="default" w:ascii="Times New Roman" w:hAnsi="Times New Roman" w:cs="Times New Roman"/>
          <w:highlight w:val="none"/>
        </w:rPr>
        <w:fldChar w:fldCharType="separate"/>
      </w:r>
      <w:r>
        <w:rPr>
          <w:rFonts w:hint="default" w:ascii="Times New Roman" w:hAnsi="Times New Roman" w:eastAsia="Times New Roman" w:cs="Times New Roman"/>
          <w:sz w:val="24"/>
          <w:szCs w:val="24"/>
          <w:highlight w:val="none"/>
          <w:rtl w:val="0"/>
        </w:rPr>
        <w:t xml:space="preserve"> </w:t>
      </w:r>
      <w:r>
        <w:rPr>
          <w:rFonts w:hint="default" w:ascii="Times New Roman" w:hAnsi="Times New Roman" w:eastAsia="Times New Roman" w:cs="Times New Roman"/>
          <w:sz w:val="24"/>
          <w:szCs w:val="24"/>
          <w:highlight w:val="none"/>
          <w:rtl w:val="0"/>
        </w:rPr>
        <w:fldChar w:fldCharType="end"/>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"http://d.et/" \h </w:instrText>
      </w:r>
      <w:r>
        <w:rPr>
          <w:rFonts w:hint="default" w:ascii="Times New Roman" w:hAnsi="Times New Roman" w:cs="Times New Roman"/>
          <w:highlight w:val="none"/>
        </w:rPr>
        <w:fldChar w:fldCharType="separate"/>
      </w:r>
      <w:r>
        <w:rPr>
          <w:rFonts w:hint="default" w:ascii="Times New Roman" w:hAnsi="Times New Roman" w:eastAsia="Times New Roman" w:cs="Times New Roman"/>
          <w:sz w:val="24"/>
          <w:szCs w:val="24"/>
          <w:highlight w:val="none"/>
          <w:rtl w:val="0"/>
        </w:rPr>
        <w:t>D</w:t>
      </w:r>
      <w:r>
        <w:rPr>
          <w:rFonts w:hint="default" w:ascii="Times New Roman" w:hAnsi="Times New Roman" w:eastAsia="Times New Roman" w:cs="Times New Roman"/>
          <w:sz w:val="24"/>
          <w:szCs w:val="24"/>
          <w:highlight w:val="none"/>
          <w:rtl w:val="0"/>
        </w:rPr>
        <w:fldChar w:fldCharType="end"/>
      </w:r>
      <w:r>
        <w:rPr>
          <w:rFonts w:hint="default" w:ascii="Times New Roman" w:hAnsi="Times New Roman" w:eastAsia="Times New Roman" w:cs="Times New Roman"/>
          <w:sz w:val="24"/>
          <w:szCs w:val="24"/>
          <w:highlight w:val="none"/>
          <w:rtl w:val="0"/>
        </w:rPr>
        <w:t>.</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Kokotsaki (2016), R.</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Anazifa (2017), В.О.</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Зинченко (2020), Н.Ю.</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Басик (2023), К.М.</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 xml:space="preserve">Мухамедиева (2025) және т.б. айналысты. Аталған зерттеу жұмыстарында, жобалық оқыту мен проблемалық оқыту әдістері жиі бір-бірінің орнына қолданылатыны атап өтіледі, алайда түпкілікті нәтижелері әртүрлі екені көрсетіледі. Жобалық оқытудың шарықтау шегі нақты өнімді жасау болып табылса, проблемалық оқыту жаңа білім алуға </w:t>
      </w:r>
      <w:r>
        <w:rPr>
          <w:rFonts w:hint="default" w:ascii="Times New Roman" w:hAnsi="Times New Roman" w:eastAsia="Times New Roman" w:cs="Times New Roman"/>
          <w:sz w:val="24"/>
          <w:szCs w:val="24"/>
          <w:highlight w:val="none"/>
          <w:rtl w:val="0"/>
          <w:lang w:val="kk-KZ"/>
        </w:rPr>
        <w:t>алып келеді</w:t>
      </w:r>
      <w:r>
        <w:rPr>
          <w:rFonts w:hint="default" w:ascii="Times New Roman" w:hAnsi="Times New Roman" w:eastAsia="Times New Roman" w:cs="Times New Roman"/>
          <w:sz w:val="24"/>
          <w:szCs w:val="24"/>
          <w:highlight w:val="none"/>
          <w:rtl w:val="0"/>
        </w:rPr>
        <w:t xml:space="preserve">. </w:t>
      </w:r>
    </w:p>
    <w:p w14:paraId="00000170">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Шетелдік және отандық зерттеу жұмыстарының нәтижелерін талдау барысында STEM білім беру негізінде болашақ информатика мұғалімдерін дайындау бағытында көптеген зерттеу жұмыстарына əр қырынан мұқият талдау жасалғанымен, кәсіби пәндердің мазмұнында STEM білім беруді қолдану мәселесі әлі де болса дамытуды қажет ететіндігі анықталды. Зерттеу нәтижелері STEM білім беру негізінде болашақ информатика мұғалімдерін дайындауда жеке пәндік салалардың басымдыққа ие болып, басқа пәндер екінші орында қалатын оқыту емес, әр саланы бір-бірімен байланыстырып, кіріктіріп оқыту қажет екендігін көрсетті. Бұл STEM білім беру негізінде болашақ информатика мұғалімдерін дайындау қажеттілігі мен осы дайындықты қамтамасыз ететін теориялық және әдістемелік негіздерінің жеткіліксіздігі арасында </w:t>
      </w:r>
      <w:r>
        <w:rPr>
          <w:rFonts w:hint="default" w:ascii="Times New Roman" w:hAnsi="Times New Roman" w:eastAsia="Times New Roman" w:cs="Times New Roman"/>
          <w:b/>
          <w:bCs/>
          <w:sz w:val="24"/>
          <w:szCs w:val="24"/>
          <w:highlight w:val="none"/>
          <w:rtl w:val="0"/>
        </w:rPr>
        <w:t xml:space="preserve">қарама-қайшылық </w:t>
      </w:r>
      <w:r>
        <w:rPr>
          <w:rFonts w:hint="default" w:ascii="Times New Roman" w:hAnsi="Times New Roman" w:eastAsia="Times New Roman" w:cs="Times New Roman"/>
          <w:sz w:val="24"/>
          <w:szCs w:val="24"/>
          <w:highlight w:val="none"/>
          <w:rtl w:val="0"/>
        </w:rPr>
        <w:t>бар екенін көрсетеді.</w:t>
      </w:r>
    </w:p>
    <w:p w14:paraId="00000171">
      <w:pPr>
        <w:spacing w:before="0" w:after="0" w:line="360" w:lineRule="auto"/>
        <w:ind w:right="-70" w:rightChars="-32" w:firstLine="72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Бұл қарама-қайшылықтан STEM білім беру негізінде болашақ информатика мұғалімдерін дайындауда оқытудың мақсаты, мазмұны, әдістері мен құралдары, яғни оқытудың әдістемесін жетілдіру бойынша </w:t>
      </w:r>
      <w:r>
        <w:rPr>
          <w:rFonts w:hint="default" w:ascii="Times New Roman" w:hAnsi="Times New Roman" w:eastAsia="Times New Roman" w:cs="Times New Roman"/>
          <w:b/>
          <w:bCs/>
          <w:sz w:val="24"/>
          <w:szCs w:val="24"/>
          <w:highlight w:val="none"/>
          <w:rtl w:val="0"/>
        </w:rPr>
        <w:t xml:space="preserve">зерттеудің мәселесі </w:t>
      </w:r>
      <w:r>
        <w:rPr>
          <w:rFonts w:hint="default" w:ascii="Times New Roman" w:hAnsi="Times New Roman" w:eastAsia="Times New Roman" w:cs="Times New Roman"/>
          <w:sz w:val="24"/>
          <w:szCs w:val="24"/>
          <w:highlight w:val="none"/>
          <w:rtl w:val="0"/>
        </w:rPr>
        <w:t xml:space="preserve">туындайды. Бұл болашақ информатика мұғалімдерін дайындайтын кәсіби пәндер мазмұнына STEM білім беру негізінде оқыту әдістемесін дайындаудың қажеттілігін негіздеп, зерттеудің мәселесін айқындап, зерттеу жұмысының тақырыбын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STEM білім беру негізінде болашақ информатика мұғалімдерін дайындау әдістемесін жетілдіру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деп қарастыруға мүмкіндік берді. </w:t>
      </w:r>
    </w:p>
    <w:p w14:paraId="00000172">
      <w:pPr>
        <w:tabs>
          <w:tab w:val="left" w:pos="555"/>
        </w:tabs>
        <w:spacing w:line="360" w:lineRule="auto"/>
        <w:ind w:right="-70" w:rightChars="-32" w:firstLine="57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sz w:val="24"/>
          <w:szCs w:val="24"/>
          <w:highlight w:val="none"/>
          <w:rtl w:val="0"/>
        </w:rPr>
        <w:t>Зерттеудің мақcаты:</w:t>
      </w:r>
      <w:r>
        <w:rPr>
          <w:rFonts w:hint="default" w:ascii="Times New Roman" w:hAnsi="Times New Roman" w:eastAsia="Times New Roman" w:cs="Times New Roman"/>
          <w:sz w:val="24"/>
          <w:szCs w:val="24"/>
          <w:highlight w:val="none"/>
          <w:rtl w:val="0"/>
        </w:rPr>
        <w:t xml:space="preserve"> STEM білім беру негізінде болашақ информатика мұғалімдерін дайындауды теориялық негіздей отырып, оқытудың әдістемесін жетілдіру.</w:t>
      </w:r>
    </w:p>
    <w:p w14:paraId="00000173">
      <w:pPr>
        <w:spacing w:line="360" w:lineRule="auto"/>
        <w:ind w:right="-70" w:rightChars="-32" w:firstLine="57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sz w:val="24"/>
          <w:szCs w:val="24"/>
          <w:highlight w:val="none"/>
          <w:rtl w:val="0"/>
        </w:rPr>
        <w:t xml:space="preserve">Зерттеудің нысаны: </w:t>
      </w:r>
      <w:r>
        <w:rPr>
          <w:rFonts w:hint="default" w:ascii="Times New Roman" w:hAnsi="Times New Roman" w:eastAsia="Times New Roman" w:cs="Times New Roman"/>
          <w:sz w:val="24"/>
          <w:szCs w:val="24"/>
          <w:highlight w:val="none"/>
          <w:rtl w:val="0"/>
        </w:rPr>
        <w:t>педагогикалық жоғары оқу орындарында  болашақ информатика мұғалімдерін дайындау үдерісі.</w:t>
      </w:r>
    </w:p>
    <w:p w14:paraId="00000174">
      <w:pPr>
        <w:spacing w:line="360" w:lineRule="auto"/>
        <w:ind w:right="-70" w:rightChars="-32" w:firstLine="57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sz w:val="24"/>
          <w:szCs w:val="24"/>
          <w:highlight w:val="none"/>
          <w:rtl w:val="0"/>
        </w:rPr>
        <w:t>Зерттеу пәні:</w:t>
      </w:r>
      <w:r>
        <w:rPr>
          <w:rFonts w:hint="default" w:ascii="Times New Roman" w:hAnsi="Times New Roman" w:eastAsia="Times New Roman" w:cs="Times New Roman"/>
          <w:sz w:val="24"/>
          <w:szCs w:val="24"/>
          <w:highlight w:val="none"/>
          <w:rtl w:val="0"/>
        </w:rPr>
        <w:t xml:space="preserve"> STEM білім беру негізінде болашақ информатика мұғалімдерін дайындау әдістемесін жетілдіру.</w:t>
      </w:r>
    </w:p>
    <w:p w14:paraId="2F87467A">
      <w:pPr>
        <w:spacing w:line="360" w:lineRule="auto"/>
        <w:ind w:right="-70" w:rightChars="-32" w:firstLine="570"/>
        <w:jc w:val="both"/>
        <w:rPr>
          <w:rFonts w:hint="default" w:ascii="Times New Roman" w:hAnsi="Times New Roman" w:eastAsia="Times New Roman" w:cs="Times New Roman"/>
          <w:kern w:val="0"/>
          <w:sz w:val="24"/>
          <w:szCs w:val="24"/>
          <w:highlight w:val="none"/>
          <w:rtl w:val="0"/>
          <w:lang w:val="ru"/>
        </w:rPr>
      </w:pPr>
      <w:r>
        <w:rPr>
          <w:rFonts w:hint="default" w:ascii="Times New Roman" w:hAnsi="Times New Roman" w:eastAsia="Times New Roman" w:cs="Times New Roman"/>
          <w:b/>
          <w:bCs/>
          <w:sz w:val="24"/>
          <w:szCs w:val="24"/>
          <w:highlight w:val="none"/>
          <w:rtl w:val="0"/>
        </w:rPr>
        <w:t xml:space="preserve">Зерттеудің болжамы: </w:t>
      </w:r>
      <w:r>
        <w:rPr>
          <w:rFonts w:hint="default" w:ascii="Times New Roman" w:hAnsi="Times New Roman" w:eastAsia="Times New Roman" w:cs="Times New Roman"/>
          <w:i/>
          <w:iCs/>
          <w:kern w:val="0"/>
          <w:sz w:val="24"/>
          <w:szCs w:val="24"/>
          <w:highlight w:val="none"/>
          <w:rtl w:val="0"/>
          <w:lang w:val="ru"/>
        </w:rPr>
        <w:t>егер</w:t>
      </w:r>
      <w:r>
        <w:rPr>
          <w:rFonts w:hint="default" w:ascii="Times New Roman" w:hAnsi="Times New Roman" w:eastAsia="Times New Roman" w:cs="Times New Roman"/>
          <w:kern w:val="0"/>
          <w:sz w:val="24"/>
          <w:szCs w:val="24"/>
          <w:highlight w:val="none"/>
          <w:rtl w:val="0"/>
          <w:lang w:val="ru"/>
        </w:rPr>
        <w:t xml:space="preserve"> STEM білім беру негізінде болашақ информатика мұғалімдерін оқытудың мақсаты, мазмұны, әдістері мен құралдары жасалып, оқыту мазмұнына енгізілсе, </w:t>
      </w:r>
      <w:r>
        <w:rPr>
          <w:rFonts w:hint="default" w:ascii="Times New Roman" w:hAnsi="Times New Roman" w:eastAsia="Times New Roman" w:cs="Times New Roman"/>
          <w:i/>
          <w:iCs/>
          <w:kern w:val="0"/>
          <w:sz w:val="24"/>
          <w:szCs w:val="24"/>
          <w:highlight w:val="none"/>
          <w:rtl w:val="0"/>
          <w:lang w:val="ru"/>
        </w:rPr>
        <w:t xml:space="preserve">онда </w:t>
      </w:r>
      <w:r>
        <w:rPr>
          <w:rFonts w:hint="default" w:ascii="Times New Roman" w:hAnsi="Times New Roman" w:eastAsia="Times New Roman" w:cs="Times New Roman"/>
          <w:kern w:val="0"/>
          <w:sz w:val="24"/>
          <w:szCs w:val="24"/>
          <w:highlight w:val="none"/>
          <w:rtl w:val="0"/>
          <w:lang w:val="ru"/>
        </w:rPr>
        <w:t>болашақ информатика мұғалімдерінің кәсіби құзыреттіліктері артып, теориялық білімдерін іс жүзінде қолдану дағдылары қалыптасады, бұл еңбек нарығында бәсекеге қабілеттілігін арттыруға және информатика оқыту әдістемесін жетілдіруге мүмкіндік береді.</w:t>
      </w:r>
    </w:p>
    <w:p w14:paraId="00000177">
      <w:pPr>
        <w:spacing w:line="360" w:lineRule="auto"/>
        <w:ind w:right="-70" w:rightChars="-32" w:firstLine="720"/>
        <w:jc w:val="both"/>
        <w:rPr>
          <w:rFonts w:hint="default" w:ascii="Times New Roman" w:hAnsi="Times New Roman" w:eastAsia="Times New Roman" w:cs="Times New Roman"/>
          <w:color w:val="0C0C0C"/>
          <w:sz w:val="24"/>
          <w:szCs w:val="24"/>
          <w:highlight w:val="none"/>
        </w:rPr>
      </w:pPr>
      <w:r>
        <w:rPr>
          <w:rFonts w:hint="default" w:ascii="Times New Roman" w:hAnsi="Times New Roman" w:eastAsia="Times New Roman" w:cs="Times New Roman"/>
          <w:b/>
          <w:bCs/>
          <w:sz w:val="24"/>
          <w:szCs w:val="24"/>
          <w:highlight w:val="none"/>
          <w:rtl w:val="0"/>
        </w:rPr>
        <w:t>Зерттеудің жетекші идеясы:</w:t>
      </w:r>
      <w:r>
        <w:rPr>
          <w:rFonts w:hint="default" w:ascii="Times New Roman" w:hAnsi="Times New Roman" w:eastAsia="Times New Roman" w:cs="Times New Roman"/>
          <w:sz w:val="24"/>
          <w:szCs w:val="24"/>
          <w:highlight w:val="none"/>
          <w:rtl w:val="0"/>
        </w:rPr>
        <w:t xml:space="preserve"> </w:t>
      </w:r>
      <w:r>
        <w:rPr>
          <w:rFonts w:hint="default" w:ascii="Times New Roman" w:hAnsi="Times New Roman" w:eastAsia="Times New Roman" w:cs="Times New Roman"/>
          <w:color w:val="0C0C0C"/>
          <w:sz w:val="24"/>
          <w:szCs w:val="24"/>
          <w:highlight w:val="none"/>
          <w:rtl w:val="0"/>
        </w:rPr>
        <w:t>студенттерде тиімді педагогикалық қызмет үшін қажетті және еңбек нарығының қазіргі заманғы талаптарына жауап беретін зерттеу, цифрлық білім беру, шығармашылық және сыни ойлау дағдыларын қалыптастыруға бағытталған STEM білім беру негізінде болашақ информатика мұғалімдерін дайындаудың оқыту әдістемесін жасау.</w:t>
      </w:r>
    </w:p>
    <w:p w14:paraId="00000178">
      <w:pPr>
        <w:spacing w:line="360" w:lineRule="auto"/>
        <w:ind w:right="-70" w:rightChars="-32" w:firstLine="720"/>
        <w:jc w:val="both"/>
        <w:rPr>
          <w:rFonts w:hint="default" w:ascii="Times New Roman" w:hAnsi="Times New Roman" w:eastAsia="Times New Roman" w:cs="Times New Roman"/>
          <w:color w:val="0C0C0C"/>
          <w:sz w:val="24"/>
          <w:szCs w:val="24"/>
          <w:highlight w:val="none"/>
        </w:rPr>
      </w:pPr>
      <w:r>
        <w:rPr>
          <w:rFonts w:hint="default" w:ascii="Times New Roman" w:hAnsi="Times New Roman" w:eastAsia="Times New Roman" w:cs="Times New Roman"/>
          <w:b/>
          <w:bCs/>
          <w:sz w:val="24"/>
          <w:szCs w:val="24"/>
          <w:highlight w:val="none"/>
          <w:rtl w:val="0"/>
        </w:rPr>
        <w:t xml:space="preserve">Зерттеудің міндеттері: </w:t>
      </w:r>
    </w:p>
    <w:p w14:paraId="00000179">
      <w:pPr>
        <w:numPr>
          <w:ilvl w:val="0"/>
          <w:numId w:val="0"/>
        </w:numPr>
        <w:spacing w:line="360" w:lineRule="auto"/>
        <w:ind w:left="0" w:leftChars="0" w:right="-70" w:rightChars="-32" w:firstLine="439" w:firstLineChars="183"/>
        <w:jc w:val="both"/>
        <w:rPr>
          <w:rFonts w:hint="default" w:ascii="Times New Roman" w:hAnsi="Times New Roman" w:eastAsia="Times New Roman" w:cs="Times New Roman"/>
          <w:color w:val="0C0C0C"/>
          <w:sz w:val="24"/>
          <w:szCs w:val="24"/>
          <w:highlight w:val="none"/>
          <w:u w:val="none"/>
        </w:rPr>
      </w:pPr>
      <w:r>
        <w:rPr>
          <w:rFonts w:hint="default" w:ascii="Times New Roman" w:hAnsi="Times New Roman" w:eastAsia="Times New Roman" w:cs="Times New Roman"/>
          <w:color w:val="0C0C0C"/>
          <w:sz w:val="24"/>
          <w:szCs w:val="24"/>
          <w:highlight w:val="none"/>
          <w:rtl w:val="0"/>
        </w:rPr>
        <w:t>−</w:t>
      </w:r>
      <w:r>
        <w:rPr>
          <w:rFonts w:hint="default" w:ascii="Times New Roman" w:hAnsi="Times New Roman" w:eastAsia="Times New Roman" w:cs="Times New Roman"/>
          <w:color w:val="0C0C0C"/>
          <w:sz w:val="24"/>
          <w:szCs w:val="24"/>
          <w:highlight w:val="none"/>
          <w:rtl w:val="0"/>
          <w:lang w:val="en-US"/>
        </w:rPr>
        <w:t xml:space="preserve"> </w:t>
      </w:r>
      <w:r>
        <w:rPr>
          <w:rFonts w:hint="default" w:ascii="Times New Roman" w:hAnsi="Times New Roman" w:eastAsia="Times New Roman" w:cs="Times New Roman"/>
          <w:color w:val="0C0C0C"/>
          <w:sz w:val="24"/>
          <w:szCs w:val="24"/>
          <w:highlight w:val="none"/>
          <w:rtl w:val="0"/>
        </w:rPr>
        <w:t xml:space="preserve">Болашақ информатика мұғалімдерін дайындаудың шетелдік және отандық тәжірибесіне теориялық талдау жасау; </w:t>
      </w:r>
    </w:p>
    <w:p w14:paraId="0000017A">
      <w:pPr>
        <w:numPr>
          <w:ilvl w:val="0"/>
          <w:numId w:val="0"/>
        </w:numPr>
        <w:spacing w:before="0" w:after="0" w:line="360" w:lineRule="auto"/>
        <w:ind w:left="0" w:leftChars="0" w:right="-70" w:rightChars="-32" w:firstLine="439" w:firstLineChars="183"/>
        <w:jc w:val="both"/>
        <w:rPr>
          <w:rFonts w:hint="default" w:ascii="Times New Roman" w:hAnsi="Times New Roman" w:eastAsia="Times New Roman" w:cs="Times New Roman"/>
          <w:color w:val="0C0C0C"/>
          <w:sz w:val="24"/>
          <w:szCs w:val="24"/>
          <w:highlight w:val="none"/>
        </w:rPr>
      </w:pPr>
      <w:r>
        <w:rPr>
          <w:rFonts w:hint="default" w:ascii="Times New Roman" w:hAnsi="Times New Roman" w:eastAsia="Times New Roman" w:cs="Times New Roman"/>
          <w:color w:val="0C0C0C"/>
          <w:sz w:val="24"/>
          <w:szCs w:val="24"/>
          <w:highlight w:val="none"/>
          <w:rtl w:val="0"/>
        </w:rPr>
        <w:t>−</w:t>
      </w:r>
      <w:r>
        <w:rPr>
          <w:rFonts w:hint="default" w:ascii="Times New Roman" w:hAnsi="Times New Roman" w:eastAsia="Times New Roman" w:cs="Times New Roman"/>
          <w:color w:val="0C0C0C"/>
          <w:sz w:val="24"/>
          <w:szCs w:val="24"/>
          <w:highlight w:val="none"/>
          <w:rtl w:val="0"/>
          <w:lang w:val="kk-KZ"/>
        </w:rPr>
        <w:tab/>
      </w:r>
      <w:r>
        <w:rPr>
          <w:rFonts w:hint="default" w:ascii="Times New Roman" w:hAnsi="Times New Roman" w:eastAsia="Times New Roman" w:cs="Times New Roman"/>
          <w:color w:val="0C0C0C"/>
          <w:sz w:val="24"/>
          <w:szCs w:val="24"/>
          <w:highlight w:val="none"/>
          <w:rtl w:val="0"/>
        </w:rPr>
        <w:t>STEM білім беру негізінде болашақ информатика мұғалімдерін дайындаудың қажеттілігін негіздеу;</w:t>
      </w:r>
    </w:p>
    <w:p w14:paraId="0000017B">
      <w:pPr>
        <w:spacing w:before="0" w:after="0" w:line="360" w:lineRule="auto"/>
        <w:ind w:left="0" w:leftChars="0" w:right="-70" w:rightChars="-32" w:firstLine="439" w:firstLineChars="183"/>
        <w:jc w:val="both"/>
        <w:rPr>
          <w:rFonts w:hint="default" w:ascii="Times New Roman" w:hAnsi="Times New Roman" w:eastAsia="Times New Roman" w:cs="Times New Roman"/>
          <w:color w:val="0C0C0C"/>
          <w:sz w:val="24"/>
          <w:szCs w:val="24"/>
          <w:highlight w:val="none"/>
        </w:rPr>
      </w:pPr>
      <w:r>
        <w:rPr>
          <w:rFonts w:hint="default" w:ascii="Times New Roman" w:hAnsi="Times New Roman" w:eastAsia="Times New Roman" w:cs="Times New Roman"/>
          <w:color w:val="0C0C0C"/>
          <w:sz w:val="24"/>
          <w:szCs w:val="24"/>
          <w:highlight w:val="none"/>
          <w:rtl w:val="0"/>
        </w:rPr>
        <w:t>−</w:t>
      </w:r>
      <w:r>
        <w:rPr>
          <w:rFonts w:hint="default" w:ascii="Times New Roman" w:hAnsi="Times New Roman" w:eastAsia="Times New Roman" w:cs="Times New Roman"/>
          <w:color w:val="0C0C0C"/>
          <w:sz w:val="24"/>
          <w:szCs w:val="24"/>
          <w:highlight w:val="none"/>
          <w:rtl w:val="0"/>
          <w:lang w:val="en-US"/>
        </w:rPr>
        <w:t xml:space="preserve"> </w:t>
      </w:r>
      <w:r>
        <w:rPr>
          <w:rFonts w:hint="default" w:ascii="Times New Roman" w:hAnsi="Times New Roman" w:eastAsia="Times New Roman" w:cs="Times New Roman"/>
          <w:color w:val="0C0C0C"/>
          <w:sz w:val="24"/>
          <w:szCs w:val="24"/>
          <w:highlight w:val="none"/>
          <w:rtl w:val="0"/>
        </w:rPr>
        <w:t>STEM білім беру негізінде болашақ информатика мұғалімдерін дайындау барысында оқытылатын кәсіби пәндерді анықтау;</w:t>
      </w:r>
    </w:p>
    <w:p w14:paraId="0000017C">
      <w:pPr>
        <w:spacing w:before="0" w:after="0" w:line="360" w:lineRule="auto"/>
        <w:ind w:left="0" w:leftChars="0" w:right="-70" w:rightChars="-32" w:firstLine="439" w:firstLineChars="183"/>
        <w:jc w:val="both"/>
        <w:rPr>
          <w:rFonts w:hint="default" w:ascii="Times New Roman" w:hAnsi="Times New Roman" w:eastAsia="Times New Roman" w:cs="Times New Roman"/>
          <w:color w:val="0C0C0C"/>
          <w:sz w:val="24"/>
          <w:szCs w:val="24"/>
          <w:highlight w:val="none"/>
        </w:rPr>
      </w:pPr>
      <w:r>
        <w:rPr>
          <w:rFonts w:hint="default" w:ascii="Times New Roman" w:hAnsi="Times New Roman" w:eastAsia="Times New Roman" w:cs="Times New Roman"/>
          <w:color w:val="0C0C0C"/>
          <w:sz w:val="24"/>
          <w:szCs w:val="24"/>
          <w:highlight w:val="none"/>
          <w:rtl w:val="0"/>
        </w:rPr>
        <w:t>−</w:t>
      </w:r>
      <w:r>
        <w:rPr>
          <w:rFonts w:hint="default" w:ascii="Times New Roman" w:hAnsi="Times New Roman" w:eastAsia="Times New Roman" w:cs="Times New Roman"/>
          <w:color w:val="0C0C0C"/>
          <w:sz w:val="24"/>
          <w:szCs w:val="24"/>
          <w:highlight w:val="none"/>
          <w:rtl w:val="0"/>
          <w:lang w:val="kk-KZ"/>
        </w:rPr>
        <w:tab/>
      </w:r>
      <w:r>
        <w:rPr>
          <w:rFonts w:hint="default" w:ascii="Times New Roman" w:hAnsi="Times New Roman" w:eastAsia="Times New Roman" w:cs="Times New Roman"/>
          <w:color w:val="0C0C0C"/>
          <w:sz w:val="24"/>
          <w:szCs w:val="24"/>
          <w:highlight w:val="none"/>
          <w:rtl w:val="0"/>
        </w:rPr>
        <w:t>STEM білім беру негізінде болашақ информатика мұғалімдерін дайындаудың мазмұндық-құрылымдық моделін жасау;</w:t>
      </w:r>
    </w:p>
    <w:p w14:paraId="0000017D">
      <w:pPr>
        <w:spacing w:before="0" w:after="0" w:line="360" w:lineRule="auto"/>
        <w:ind w:left="0" w:leftChars="0" w:right="-70" w:rightChars="-32" w:firstLine="439" w:firstLineChars="183"/>
        <w:jc w:val="both"/>
        <w:rPr>
          <w:rFonts w:hint="default" w:ascii="Times New Roman" w:hAnsi="Times New Roman" w:eastAsia="Times New Roman" w:cs="Times New Roman"/>
          <w:color w:val="0C0C0C"/>
          <w:sz w:val="24"/>
          <w:szCs w:val="24"/>
          <w:highlight w:val="none"/>
        </w:rPr>
      </w:pPr>
      <w:r>
        <w:rPr>
          <w:rFonts w:hint="default" w:ascii="Times New Roman" w:hAnsi="Times New Roman" w:eastAsia="Times New Roman" w:cs="Times New Roman"/>
          <w:color w:val="0C0C0C"/>
          <w:sz w:val="24"/>
          <w:szCs w:val="24"/>
          <w:highlight w:val="none"/>
          <w:rtl w:val="0"/>
        </w:rPr>
        <w:t>−</w:t>
      </w:r>
      <w:r>
        <w:rPr>
          <w:rFonts w:hint="default" w:ascii="Times New Roman" w:hAnsi="Times New Roman" w:eastAsia="Times New Roman" w:cs="Times New Roman"/>
          <w:color w:val="0C0C0C"/>
          <w:sz w:val="24"/>
          <w:szCs w:val="24"/>
          <w:highlight w:val="none"/>
          <w:rtl w:val="0"/>
          <w:lang w:val="en-US"/>
        </w:rPr>
        <w:t xml:space="preserve"> </w:t>
      </w:r>
      <w:r>
        <w:rPr>
          <w:rFonts w:hint="default" w:ascii="Times New Roman" w:hAnsi="Times New Roman" w:eastAsia="Times New Roman" w:cs="Times New Roman"/>
          <w:color w:val="0C0C0C"/>
          <w:sz w:val="24"/>
          <w:szCs w:val="24"/>
          <w:highlight w:val="none"/>
          <w:rtl w:val="0"/>
        </w:rPr>
        <w:t xml:space="preserve">STEM білім беру негізінде болашақ информатика мұғалімдерін оқытудың ЖИ асситентімен интеграцияланған </w:t>
      </w:r>
      <w:r>
        <w:rPr>
          <w:rFonts w:hint="default" w:ascii="Times New Roman" w:hAnsi="Times New Roman" w:eastAsia="Times New Roman" w:cs="Times New Roman"/>
          <w:color w:val="0C0C0C"/>
          <w:sz w:val="24"/>
          <w:szCs w:val="24"/>
          <w:highlight w:val="none"/>
          <w:rtl w:val="0"/>
          <w:lang w:val="en-US"/>
        </w:rPr>
        <w:t>«</w:t>
      </w:r>
      <w:r>
        <w:rPr>
          <w:rFonts w:hint="default" w:ascii="Times New Roman" w:hAnsi="Times New Roman" w:eastAsia="Times New Roman" w:cs="Times New Roman"/>
          <w:color w:val="0C0C0C"/>
          <w:sz w:val="24"/>
          <w:szCs w:val="24"/>
          <w:highlight w:val="none"/>
          <w:rtl w:val="0"/>
        </w:rPr>
        <w:t>STEMapproach</w:t>
      </w:r>
      <w:r>
        <w:rPr>
          <w:rFonts w:hint="default" w:ascii="Times New Roman" w:hAnsi="Times New Roman" w:eastAsia="Times New Roman" w:cs="Times New Roman"/>
          <w:color w:val="0C0C0C"/>
          <w:sz w:val="24"/>
          <w:szCs w:val="24"/>
          <w:highlight w:val="none"/>
          <w:rtl w:val="0"/>
          <w:lang w:val="ru-RU"/>
        </w:rPr>
        <w:t xml:space="preserve">» </w:t>
      </w:r>
      <w:r>
        <w:rPr>
          <w:rFonts w:hint="default" w:ascii="Times New Roman" w:hAnsi="Times New Roman" w:eastAsia="Times New Roman" w:cs="Times New Roman"/>
          <w:color w:val="0C0C0C"/>
          <w:sz w:val="24"/>
          <w:szCs w:val="24"/>
          <w:highlight w:val="none"/>
          <w:rtl w:val="0"/>
        </w:rPr>
        <w:t xml:space="preserve">цифрлық білім беру ресурсы мен оқыту әдістемесін жасау; </w:t>
      </w:r>
    </w:p>
    <w:p w14:paraId="0000017E">
      <w:pPr>
        <w:spacing w:before="0" w:after="0" w:line="360" w:lineRule="auto"/>
        <w:ind w:left="0" w:leftChars="0" w:right="-70" w:rightChars="-32" w:firstLine="439" w:firstLineChars="183"/>
        <w:jc w:val="both"/>
        <w:rPr>
          <w:rFonts w:hint="default" w:ascii="Times New Roman" w:hAnsi="Times New Roman" w:eastAsia="Times New Roman" w:cs="Times New Roman"/>
          <w:color w:val="0C0C0C"/>
          <w:sz w:val="24"/>
          <w:szCs w:val="24"/>
          <w:highlight w:val="none"/>
        </w:rPr>
      </w:pPr>
      <w:r>
        <w:rPr>
          <w:rFonts w:hint="default" w:ascii="Times New Roman" w:hAnsi="Times New Roman" w:eastAsia="Times New Roman" w:cs="Times New Roman"/>
          <w:color w:val="0C0C0C"/>
          <w:sz w:val="24"/>
          <w:szCs w:val="24"/>
          <w:highlight w:val="none"/>
          <w:rtl w:val="0"/>
        </w:rPr>
        <w:t>−</w:t>
      </w:r>
      <w:r>
        <w:rPr>
          <w:rFonts w:hint="default" w:ascii="Times New Roman" w:hAnsi="Times New Roman" w:eastAsia="Times New Roman" w:cs="Times New Roman"/>
          <w:color w:val="0C0C0C"/>
          <w:sz w:val="24"/>
          <w:szCs w:val="24"/>
          <w:highlight w:val="none"/>
          <w:rtl w:val="0"/>
          <w:lang w:val="kk-KZ"/>
        </w:rPr>
        <w:tab/>
      </w:r>
      <w:r>
        <w:rPr>
          <w:rFonts w:hint="default" w:ascii="Times New Roman" w:hAnsi="Times New Roman" w:eastAsia="Times New Roman" w:cs="Times New Roman"/>
          <w:color w:val="0C0C0C"/>
          <w:sz w:val="24"/>
          <w:szCs w:val="24"/>
          <w:highlight w:val="none"/>
          <w:rtl w:val="0"/>
        </w:rPr>
        <w:t>STEM білім беру негізінде болашақ информатика мұғалімдерін дайындаудың тиімділігін тәжірибелік эксперимент түрінде тексеру.</w:t>
      </w:r>
    </w:p>
    <w:p w14:paraId="0000017F">
      <w:pPr>
        <w:tabs>
          <w:tab w:val="left" w:pos="555"/>
        </w:tabs>
        <w:spacing w:line="360" w:lineRule="auto"/>
        <w:ind w:right="-70" w:rightChars="-32"/>
        <w:jc w:val="both"/>
        <w:rPr>
          <w:rFonts w:hint="default" w:ascii="Times New Roman" w:hAnsi="Times New Roman" w:eastAsia="Times New Roman" w:cs="Times New Roman"/>
          <w:color w:val="0C0C0C"/>
          <w:sz w:val="24"/>
          <w:szCs w:val="24"/>
          <w:highlight w:val="none"/>
        </w:rPr>
      </w:pPr>
      <w:r>
        <w:rPr>
          <w:rFonts w:hint="default" w:ascii="Times New Roman" w:hAnsi="Times New Roman" w:eastAsia="Times New Roman" w:cs="Times New Roman"/>
          <w:color w:val="0C0C0C"/>
          <w:sz w:val="24"/>
          <w:szCs w:val="24"/>
          <w:highlight w:val="none"/>
          <w:rtl w:val="0"/>
        </w:rPr>
        <w:tab/>
      </w:r>
      <w:r>
        <w:rPr>
          <w:rFonts w:hint="default" w:ascii="Times New Roman" w:hAnsi="Times New Roman" w:eastAsia="Times New Roman" w:cs="Times New Roman"/>
          <w:b/>
          <w:bCs/>
          <w:sz w:val="24"/>
          <w:szCs w:val="24"/>
          <w:highlight w:val="none"/>
          <w:rtl w:val="0"/>
        </w:rPr>
        <w:t xml:space="preserve">Зерттеудің жаңалығы: </w:t>
      </w:r>
    </w:p>
    <w:p w14:paraId="00000180">
      <w:pPr>
        <w:numPr>
          <w:ilvl w:val="0"/>
          <w:numId w:val="0"/>
        </w:numPr>
        <w:spacing w:line="360" w:lineRule="auto"/>
        <w:ind w:left="6" w:leftChars="0" w:right="-70" w:rightChars="-32" w:firstLine="432" w:firstLineChars="180"/>
        <w:jc w:val="both"/>
        <w:rPr>
          <w:rFonts w:hint="default" w:ascii="Times New Roman" w:hAnsi="Times New Roman" w:eastAsia="Times New Roman" w:cs="Times New Roman"/>
          <w:color w:val="0C0C0C"/>
          <w:sz w:val="24"/>
          <w:szCs w:val="24"/>
          <w:highlight w:val="none"/>
        </w:rPr>
      </w:pPr>
      <w:r>
        <w:rPr>
          <w:rFonts w:hint="default" w:ascii="Times New Roman" w:hAnsi="Times New Roman" w:eastAsia="Times New Roman" w:cs="Times New Roman"/>
          <w:color w:val="0C0C0C"/>
          <w:sz w:val="24"/>
          <w:szCs w:val="24"/>
          <w:highlight w:val="none"/>
          <w:rtl w:val="0"/>
        </w:rPr>
        <w:t>−</w:t>
      </w:r>
      <w:r>
        <w:rPr>
          <w:rFonts w:hint="default" w:ascii="Times New Roman" w:hAnsi="Times New Roman" w:eastAsia="Times New Roman" w:cs="Times New Roman"/>
          <w:color w:val="0C0C0C"/>
          <w:sz w:val="24"/>
          <w:szCs w:val="24"/>
          <w:highlight w:val="none"/>
          <w:rtl w:val="0"/>
          <w:lang w:val="en-US"/>
        </w:rPr>
        <w:t xml:space="preserve"> </w:t>
      </w:r>
      <w:r>
        <w:rPr>
          <w:rFonts w:hint="default" w:ascii="Times New Roman" w:hAnsi="Times New Roman" w:eastAsia="Times New Roman" w:cs="Times New Roman"/>
          <w:color w:val="0C0C0C"/>
          <w:sz w:val="24"/>
          <w:szCs w:val="24"/>
          <w:highlight w:val="none"/>
          <w:rtl w:val="0"/>
        </w:rPr>
        <w:t>STEM білім беру негізінде болашақ информатика мұғалімдерін дайындаудың қажеттілігі негізделді;</w:t>
      </w:r>
    </w:p>
    <w:p w14:paraId="00000181">
      <w:pPr>
        <w:spacing w:line="360" w:lineRule="auto"/>
        <w:ind w:left="6" w:leftChars="0" w:right="-70" w:rightChars="-32" w:firstLine="432" w:firstLineChars="180"/>
        <w:jc w:val="both"/>
        <w:rPr>
          <w:rFonts w:hint="default" w:ascii="Times New Roman" w:hAnsi="Times New Roman" w:eastAsia="Times New Roman" w:cs="Times New Roman"/>
          <w:color w:val="0C0C0C"/>
          <w:sz w:val="24"/>
          <w:szCs w:val="24"/>
          <w:highlight w:val="none"/>
        </w:rPr>
      </w:pPr>
      <w:r>
        <w:rPr>
          <w:rFonts w:hint="default" w:ascii="Times New Roman" w:hAnsi="Times New Roman" w:eastAsia="Times New Roman" w:cs="Times New Roman"/>
          <w:color w:val="0C0C0C"/>
          <w:sz w:val="24"/>
          <w:szCs w:val="24"/>
          <w:highlight w:val="none"/>
          <w:rtl w:val="0"/>
        </w:rPr>
        <w:t>−</w:t>
      </w:r>
      <w:r>
        <w:rPr>
          <w:rFonts w:hint="default" w:ascii="Times New Roman" w:hAnsi="Times New Roman" w:eastAsia="Times New Roman" w:cs="Times New Roman"/>
          <w:color w:val="0C0C0C"/>
          <w:sz w:val="24"/>
          <w:szCs w:val="24"/>
          <w:highlight w:val="none"/>
          <w:rtl w:val="0"/>
          <w:lang w:val="en-US"/>
        </w:rPr>
        <w:t xml:space="preserve"> </w:t>
      </w:r>
      <w:r>
        <w:rPr>
          <w:rFonts w:hint="default" w:ascii="Times New Roman" w:hAnsi="Times New Roman" w:eastAsia="Times New Roman" w:cs="Times New Roman"/>
          <w:color w:val="0C0C0C"/>
          <w:sz w:val="24"/>
          <w:szCs w:val="24"/>
          <w:highlight w:val="none"/>
          <w:rtl w:val="0"/>
        </w:rPr>
        <w:t>STEM білім беру негізінде болашақ информатика мұғалімдерін дайындау барысында оқытылатын кәсіби пәндері анықталды;</w:t>
      </w:r>
    </w:p>
    <w:p w14:paraId="00000182">
      <w:pPr>
        <w:spacing w:line="360" w:lineRule="auto"/>
        <w:ind w:left="6" w:leftChars="0" w:right="-70" w:rightChars="-32" w:firstLine="432" w:firstLineChars="180"/>
        <w:jc w:val="both"/>
        <w:rPr>
          <w:rFonts w:hint="default" w:ascii="Times New Roman" w:hAnsi="Times New Roman" w:eastAsia="Times New Roman" w:cs="Times New Roman"/>
          <w:color w:val="0C0C0C"/>
          <w:sz w:val="24"/>
          <w:szCs w:val="24"/>
          <w:highlight w:val="none"/>
        </w:rPr>
      </w:pPr>
      <w:r>
        <w:rPr>
          <w:rFonts w:hint="default" w:ascii="Times New Roman" w:hAnsi="Times New Roman" w:eastAsia="Times New Roman" w:cs="Times New Roman"/>
          <w:color w:val="0C0C0C"/>
          <w:sz w:val="24"/>
          <w:szCs w:val="24"/>
          <w:highlight w:val="none"/>
          <w:rtl w:val="0"/>
        </w:rPr>
        <w:t>−</w:t>
      </w:r>
      <w:r>
        <w:rPr>
          <w:rFonts w:hint="default" w:ascii="Times New Roman" w:hAnsi="Times New Roman" w:eastAsia="Times New Roman" w:cs="Times New Roman"/>
          <w:color w:val="0C0C0C"/>
          <w:sz w:val="24"/>
          <w:szCs w:val="24"/>
          <w:highlight w:val="none"/>
          <w:rtl w:val="0"/>
          <w:lang w:val="en-US"/>
        </w:rPr>
        <w:t xml:space="preserve"> </w:t>
      </w:r>
      <w:r>
        <w:rPr>
          <w:rFonts w:hint="default" w:ascii="Times New Roman" w:hAnsi="Times New Roman" w:eastAsia="Times New Roman" w:cs="Times New Roman"/>
          <w:color w:val="0C0C0C"/>
          <w:sz w:val="24"/>
          <w:szCs w:val="24"/>
          <w:highlight w:val="none"/>
          <w:rtl w:val="0"/>
        </w:rPr>
        <w:t>STEM білім беру негізінде болашақ информатика мұғалімдерін дайындаудың  мазмұндық-құрылымдық моделі жасалды;</w:t>
      </w:r>
    </w:p>
    <w:p w14:paraId="00000183">
      <w:pPr>
        <w:spacing w:line="360" w:lineRule="auto"/>
        <w:ind w:left="6" w:leftChars="0" w:right="-70" w:rightChars="-32" w:firstLine="432" w:firstLineChars="180"/>
        <w:jc w:val="both"/>
        <w:rPr>
          <w:rFonts w:hint="default" w:ascii="Times New Roman" w:hAnsi="Times New Roman" w:eastAsia="Times New Roman" w:cs="Times New Roman"/>
          <w:color w:val="0C0C0C"/>
          <w:sz w:val="24"/>
          <w:szCs w:val="24"/>
          <w:highlight w:val="none"/>
        </w:rPr>
      </w:pPr>
      <w:r>
        <w:rPr>
          <w:rFonts w:hint="default" w:ascii="Times New Roman" w:hAnsi="Times New Roman" w:eastAsia="Times New Roman" w:cs="Times New Roman"/>
          <w:color w:val="0C0C0C"/>
          <w:sz w:val="24"/>
          <w:szCs w:val="24"/>
          <w:highlight w:val="none"/>
          <w:rtl w:val="0"/>
        </w:rPr>
        <w:t>−</w:t>
      </w:r>
      <w:r>
        <w:rPr>
          <w:rFonts w:hint="default" w:ascii="Times New Roman" w:hAnsi="Times New Roman" w:eastAsia="Times New Roman" w:cs="Times New Roman"/>
          <w:color w:val="0C0C0C"/>
          <w:sz w:val="24"/>
          <w:szCs w:val="24"/>
          <w:highlight w:val="none"/>
          <w:rtl w:val="0"/>
          <w:lang w:val="en-US"/>
        </w:rPr>
        <w:t xml:space="preserve"> </w:t>
      </w:r>
      <w:r>
        <w:rPr>
          <w:rFonts w:hint="default" w:ascii="Times New Roman" w:hAnsi="Times New Roman" w:eastAsia="Times New Roman" w:cs="Times New Roman"/>
          <w:color w:val="0C0C0C"/>
          <w:sz w:val="24"/>
          <w:szCs w:val="24"/>
          <w:highlight w:val="none"/>
          <w:rtl w:val="0"/>
        </w:rPr>
        <w:t xml:space="preserve">STEM білім беру негізінде болашақ информатика мұғалімдерін оқытудың ЖИ асситентімен интеграцияланған </w:t>
      </w:r>
      <w:r>
        <w:rPr>
          <w:rFonts w:hint="default" w:ascii="Times New Roman" w:hAnsi="Times New Roman" w:eastAsia="Times New Roman" w:cs="Times New Roman"/>
          <w:color w:val="0C0C0C"/>
          <w:sz w:val="24"/>
          <w:szCs w:val="24"/>
          <w:highlight w:val="none"/>
          <w:rtl w:val="0"/>
          <w:lang w:val="en-US"/>
        </w:rPr>
        <w:t>«</w:t>
      </w:r>
      <w:r>
        <w:rPr>
          <w:rFonts w:hint="default" w:ascii="Times New Roman" w:hAnsi="Times New Roman" w:eastAsia="Times New Roman" w:cs="Times New Roman"/>
          <w:color w:val="0C0C0C"/>
          <w:sz w:val="24"/>
          <w:szCs w:val="24"/>
          <w:highlight w:val="none"/>
          <w:rtl w:val="0"/>
        </w:rPr>
        <w:t>Stemapproach</w:t>
      </w:r>
      <w:r>
        <w:rPr>
          <w:rFonts w:hint="default" w:ascii="Times New Roman" w:hAnsi="Times New Roman" w:eastAsia="Times New Roman" w:cs="Times New Roman"/>
          <w:color w:val="0C0C0C"/>
          <w:sz w:val="24"/>
          <w:szCs w:val="24"/>
          <w:highlight w:val="none"/>
          <w:rtl w:val="0"/>
          <w:lang w:val="ru-RU"/>
        </w:rPr>
        <w:t xml:space="preserve">» </w:t>
      </w:r>
      <w:r>
        <w:rPr>
          <w:rFonts w:hint="default" w:ascii="Times New Roman" w:hAnsi="Times New Roman" w:eastAsia="Times New Roman" w:cs="Times New Roman"/>
          <w:color w:val="0C0C0C"/>
          <w:sz w:val="24"/>
          <w:szCs w:val="24"/>
          <w:highlight w:val="none"/>
          <w:rtl w:val="0"/>
        </w:rPr>
        <w:t>цифрлық білім беру ресурсы мен оқыту әдістемесі жасалды.</w:t>
      </w:r>
    </w:p>
    <w:p w14:paraId="00000184">
      <w:pPr>
        <w:tabs>
          <w:tab w:val="left" w:pos="555"/>
        </w:tabs>
        <w:spacing w:line="360" w:lineRule="auto"/>
        <w:ind w:right="-70" w:rightChars="-32" w:firstLine="570"/>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Зерттеу сұрақтары:</w:t>
      </w:r>
    </w:p>
    <w:p w14:paraId="00000185">
      <w:pPr>
        <w:numPr>
          <w:ilvl w:val="0"/>
          <w:numId w:val="1"/>
        </w:numPr>
        <w:spacing w:line="360" w:lineRule="auto"/>
        <w:ind w:left="0" w:leftChars="0" w:right="-70" w:rightChars="-32" w:firstLine="425" w:firstLineChars="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color w:val="0C0C0C"/>
          <w:sz w:val="24"/>
          <w:szCs w:val="24"/>
          <w:highlight w:val="none"/>
          <w:rtl w:val="0"/>
        </w:rPr>
        <w:t>Болашақ информатика мұғалімдерін дайындаудың шетелдік және отандық тәжірибесі қандай</w:t>
      </w:r>
      <w:r>
        <w:rPr>
          <w:rFonts w:hint="default" w:ascii="Times New Roman" w:hAnsi="Times New Roman" w:eastAsia="Times New Roman" w:cs="Times New Roman"/>
          <w:sz w:val="24"/>
          <w:szCs w:val="24"/>
          <w:highlight w:val="none"/>
          <w:rtl w:val="0"/>
        </w:rPr>
        <w:t>?</w:t>
      </w:r>
    </w:p>
    <w:p w14:paraId="00000186">
      <w:pPr>
        <w:numPr>
          <w:ilvl w:val="0"/>
          <w:numId w:val="1"/>
        </w:numPr>
        <w:spacing w:line="360" w:lineRule="auto"/>
        <w:ind w:left="0" w:leftChars="0" w:right="-70" w:rightChars="-32" w:firstLine="425" w:firstLineChars="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color w:val="0C0C0C"/>
          <w:sz w:val="24"/>
          <w:szCs w:val="24"/>
          <w:highlight w:val="none"/>
          <w:rtl w:val="0"/>
        </w:rPr>
        <w:t>STEM білім беру негізінде болашақ информатика мұғалімдерін дайындау</w:t>
      </w:r>
      <w:r>
        <w:rPr>
          <w:rFonts w:hint="default" w:ascii="Times New Roman" w:hAnsi="Times New Roman" w:eastAsia="Times New Roman" w:cs="Times New Roman"/>
          <w:sz w:val="24"/>
          <w:szCs w:val="24"/>
          <w:highlight w:val="none"/>
          <w:rtl w:val="0"/>
        </w:rPr>
        <w:t xml:space="preserve"> қаншалықты қажет? </w:t>
      </w:r>
    </w:p>
    <w:p w14:paraId="00000187">
      <w:pPr>
        <w:numPr>
          <w:ilvl w:val="0"/>
          <w:numId w:val="1"/>
        </w:numPr>
        <w:spacing w:line="360" w:lineRule="auto"/>
        <w:ind w:left="0" w:leftChars="0" w:right="-70" w:rightChars="-32" w:firstLine="425" w:firstLineChars="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color w:val="0C0C0C"/>
          <w:sz w:val="24"/>
          <w:szCs w:val="24"/>
          <w:highlight w:val="none"/>
          <w:rtl w:val="0"/>
        </w:rPr>
        <w:t>STEM білім беру негізінде болашақ информатика мұғалімдерін дайындаудағы кәсіби пәндер қалай анықтал</w:t>
      </w:r>
      <w:r>
        <w:rPr>
          <w:rFonts w:hint="default" w:ascii="Times New Roman" w:hAnsi="Times New Roman" w:eastAsia="Times New Roman" w:cs="Times New Roman"/>
          <w:color w:val="0C0C0C"/>
          <w:sz w:val="24"/>
          <w:szCs w:val="24"/>
          <w:highlight w:val="none"/>
          <w:rtl w:val="0"/>
          <w:lang w:val="kk-KZ"/>
        </w:rPr>
        <w:t>а</w:t>
      </w:r>
      <w:r>
        <w:rPr>
          <w:rFonts w:hint="default" w:ascii="Times New Roman" w:hAnsi="Times New Roman" w:eastAsia="Times New Roman" w:cs="Times New Roman"/>
          <w:color w:val="0C0C0C"/>
          <w:sz w:val="24"/>
          <w:szCs w:val="24"/>
          <w:highlight w:val="none"/>
          <w:rtl w:val="0"/>
        </w:rPr>
        <w:t>ды?</w:t>
      </w:r>
    </w:p>
    <w:p w14:paraId="00000188">
      <w:pPr>
        <w:numPr>
          <w:ilvl w:val="0"/>
          <w:numId w:val="1"/>
        </w:numPr>
        <w:spacing w:line="360" w:lineRule="auto"/>
        <w:ind w:left="0" w:leftChars="0" w:right="-70" w:rightChars="-32" w:firstLine="425" w:firstLineChars="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color w:val="0C0C0C"/>
          <w:sz w:val="24"/>
          <w:szCs w:val="24"/>
          <w:highlight w:val="none"/>
          <w:rtl w:val="0"/>
        </w:rPr>
        <w:t>STEM білім беру негізінде болашақ информатика мұғалімдерін дайындаудың тиімді мазмұндық-құрылымдық моделі қандай?</w:t>
      </w:r>
    </w:p>
    <w:p w14:paraId="00000189">
      <w:pPr>
        <w:numPr>
          <w:ilvl w:val="0"/>
          <w:numId w:val="1"/>
        </w:numPr>
        <w:spacing w:line="360" w:lineRule="auto"/>
        <w:ind w:left="0" w:leftChars="0" w:right="-70" w:rightChars="-32" w:firstLine="425" w:firstLineChars="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color w:val="0C0C0C"/>
          <w:sz w:val="24"/>
          <w:szCs w:val="24"/>
          <w:highlight w:val="none"/>
          <w:rtl w:val="0"/>
        </w:rPr>
        <w:t>STEM білім беру негізінде болашақ информатика мұғалімдерін оқытудың  ЖИ асситентімен интеграцияланған цифрлық білім беру ресурсы мен оқыту әдістемесінің мазмұны және құрылымы қандай?</w:t>
      </w:r>
    </w:p>
    <w:p w14:paraId="0000018A">
      <w:pPr>
        <w:numPr>
          <w:ilvl w:val="0"/>
          <w:numId w:val="1"/>
        </w:numPr>
        <w:spacing w:line="360" w:lineRule="auto"/>
        <w:ind w:left="0" w:leftChars="0" w:right="-70" w:rightChars="-32" w:firstLine="425" w:firstLineChars="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color w:val="0C0C0C"/>
          <w:sz w:val="24"/>
          <w:szCs w:val="24"/>
          <w:highlight w:val="none"/>
          <w:rtl w:val="0"/>
        </w:rPr>
        <w:t>STEM білім беру негізінде болашақ информатика мұғалімдерін дайындау оқу тиімділігіне қалай әсер етеді?</w:t>
      </w:r>
    </w:p>
    <w:p w14:paraId="08C871A2">
      <w:pPr>
        <w:shd w:val="clear" w:fill="FFFFFF"/>
        <w:spacing w:line="360" w:lineRule="auto"/>
        <w:ind w:right="-70" w:rightChars="-32" w:firstLine="570"/>
        <w:jc w:val="both"/>
        <w:rPr>
          <w:rFonts w:hint="default" w:ascii="Times New Roman" w:hAnsi="Times New Roman" w:eastAsia="Times New Roman" w:cs="Times New Roman"/>
          <w:sz w:val="24"/>
          <w:szCs w:val="24"/>
          <w:highlight w:val="none"/>
          <w:rtl w:val="0"/>
          <w:lang w:val="kk-KZ"/>
        </w:rPr>
      </w:pPr>
      <w:r>
        <w:rPr>
          <w:rFonts w:hint="default" w:ascii="Times New Roman" w:hAnsi="Times New Roman" w:eastAsia="Times New Roman" w:cs="Times New Roman"/>
          <w:b/>
          <w:bCs/>
          <w:sz w:val="24"/>
          <w:szCs w:val="24"/>
          <w:highlight w:val="none"/>
          <w:rtl w:val="0"/>
        </w:rPr>
        <w:t xml:space="preserve">Зерттеудің теориялық маңыздылығы: </w:t>
      </w:r>
      <w:r>
        <w:rPr>
          <w:rFonts w:hint="default" w:ascii="Times New Roman" w:hAnsi="Times New Roman" w:eastAsia="Times New Roman" w:cs="Times New Roman"/>
          <w:sz w:val="24"/>
          <w:szCs w:val="24"/>
          <w:highlight w:val="none"/>
          <w:rtl w:val="0"/>
        </w:rPr>
        <w:t>STEM білім беру негізінде болашақ информатика мұғалімдерін дайындаудың қажеттілігі теориялық негізделіп, оқытылатын кәсіби пәндер мен оқыту әдістері анықталып, STEM білім беру негізінде болашақ информатика мұғалімдерін дайындаудың мазмұндық-құрылымдық моделінің жасалынуы. Осы модель арқылы STEM білім беру негізінде болашақ информатика мұғалімдерін дайындау әдістемесіні</w:t>
      </w:r>
      <w:r>
        <w:rPr>
          <w:rFonts w:hint="default" w:ascii="Times New Roman" w:hAnsi="Times New Roman" w:eastAsia="Times New Roman" w:cs="Times New Roman"/>
          <w:sz w:val="24"/>
          <w:szCs w:val="24"/>
          <w:highlight w:val="none"/>
          <w:rtl w:val="0"/>
          <w:lang w:val="kk-KZ"/>
        </w:rPr>
        <w:t>н</w:t>
      </w:r>
      <w:r>
        <w:rPr>
          <w:rFonts w:hint="default" w:ascii="Times New Roman" w:hAnsi="Times New Roman" w:eastAsia="Times New Roman" w:cs="Times New Roman"/>
          <w:sz w:val="24"/>
          <w:szCs w:val="24"/>
          <w:highlight w:val="none"/>
          <w:rtl w:val="0"/>
        </w:rPr>
        <w:t xml:space="preserve"> жетілдірілуі</w:t>
      </w:r>
      <w:r>
        <w:rPr>
          <w:rFonts w:hint="default" w:ascii="Times New Roman" w:hAnsi="Times New Roman" w:eastAsia="Times New Roman" w:cs="Times New Roman"/>
          <w:sz w:val="24"/>
          <w:szCs w:val="24"/>
          <w:highlight w:val="none"/>
          <w:rtl w:val="0"/>
          <w:lang w:val="kk-KZ"/>
        </w:rPr>
        <w:t>н қамтамасыз етіледі</w:t>
      </w:r>
      <w:r>
        <w:rPr>
          <w:rFonts w:hint="default" w:ascii="Times New Roman" w:hAnsi="Times New Roman" w:eastAsia="Times New Roman" w:cs="Times New Roman"/>
          <w:sz w:val="24"/>
          <w:szCs w:val="24"/>
          <w:highlight w:val="none"/>
          <w:rtl w:val="0"/>
        </w:rPr>
        <w:t>.</w:t>
      </w:r>
      <w:r>
        <w:rPr>
          <w:rFonts w:hint="default" w:ascii="Times New Roman" w:hAnsi="Times New Roman" w:eastAsia="Times New Roman" w:cs="Times New Roman"/>
          <w:sz w:val="24"/>
          <w:szCs w:val="24"/>
          <w:highlight w:val="none"/>
          <w:rtl w:val="0"/>
          <w:lang w:val="kk-KZ"/>
        </w:rPr>
        <w:t xml:space="preserve"> </w:t>
      </w:r>
    </w:p>
    <w:p w14:paraId="0000018C">
      <w:pPr>
        <w:shd w:val="clear" w:fill="FFFFFF"/>
        <w:spacing w:line="360" w:lineRule="auto"/>
        <w:ind w:right="-70" w:rightChars="-32" w:firstLine="57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sz w:val="24"/>
          <w:szCs w:val="24"/>
          <w:highlight w:val="none"/>
          <w:rtl w:val="0"/>
        </w:rPr>
        <w:t xml:space="preserve">Зерттеудің практикалық маңыздылығы: </w:t>
      </w:r>
      <w:r>
        <w:rPr>
          <w:rFonts w:hint="default" w:ascii="Times New Roman" w:hAnsi="Times New Roman" w:eastAsia="Times New Roman" w:cs="Times New Roman"/>
          <w:sz w:val="24"/>
          <w:szCs w:val="24"/>
          <w:highlight w:val="none"/>
          <w:rtl w:val="0"/>
        </w:rPr>
        <w:t xml:space="preserve">STEM білім беру негізінде болашақ информатика мұғалімдерін </w:t>
      </w:r>
      <w:r>
        <w:rPr>
          <w:rFonts w:hint="default" w:ascii="Times New Roman" w:hAnsi="Times New Roman" w:eastAsia="Times New Roman" w:cs="Times New Roman"/>
          <w:sz w:val="24"/>
          <w:szCs w:val="24"/>
          <w:highlight w:val="none"/>
          <w:rtl w:val="0"/>
          <w:lang w:val="kk-KZ"/>
        </w:rPr>
        <w:t xml:space="preserve">дайындаудың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Stemapproach</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цифрлық білім беру ресурсының,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STEM-тәсілі негізінде Python программалау тілінен есептер жинағы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атты оқу-әдістемелік құралының әзірленіп, оның болашақ информатика мұғалімдерін дайындауда пайдалануы. Зерттеу жұмысының нәтижелерін мектептің информатика пәні мұғалімдері мен педагогикалық жоғары оқу орындарының оқытушылары пайдалануы мүмкін.</w:t>
      </w:r>
    </w:p>
    <w:p w14:paraId="0000018D">
      <w:pPr>
        <w:spacing w:line="360" w:lineRule="auto"/>
        <w:ind w:right="-70" w:rightChars="-32" w:firstLine="570"/>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Қорғауға ұсынылатын негізгі қағидалар:</w:t>
      </w:r>
    </w:p>
    <w:p w14:paraId="0000018E">
      <w:pPr>
        <w:numPr>
          <w:ilvl w:val="0"/>
          <w:numId w:val="2"/>
        </w:numPr>
        <w:tabs>
          <w:tab w:val="left" w:pos="555"/>
        </w:tabs>
        <w:spacing w:line="360" w:lineRule="auto"/>
        <w:ind w:left="0" w:leftChars="0" w:right="-70" w:rightChars="-32" w:firstLine="440" w:firstLineChars="0"/>
        <w:jc w:val="both"/>
        <w:rPr>
          <w:rFonts w:hint="default" w:ascii="Times New Roman" w:hAnsi="Times New Roman" w:eastAsia="Times New Roman" w:cs="Times New Roman"/>
          <w:color w:val="0C0C0C"/>
          <w:sz w:val="24"/>
          <w:szCs w:val="24"/>
          <w:highlight w:val="none"/>
        </w:rPr>
      </w:pPr>
      <w:r>
        <w:rPr>
          <w:rFonts w:hint="default" w:ascii="Times New Roman" w:hAnsi="Times New Roman" w:eastAsia="Times New Roman" w:cs="Times New Roman"/>
          <w:color w:val="0C0C0C"/>
          <w:sz w:val="24"/>
          <w:szCs w:val="24"/>
          <w:highlight w:val="none"/>
          <w:rtl w:val="0"/>
        </w:rPr>
        <w:t>STEM білім беру негізінде мектептің информатика пәні мұғалімдері мен болашақ информатика мұғалімдерінің кәсіби дайындық деңгейін анықтау оқытудың формалары мен ресурстарын таңдауға, оларды жүзеге асырудағы кедергілерді анықтауға және оқыту қажеттілігін негіздеуге мүмкіндік береді.</w:t>
      </w:r>
    </w:p>
    <w:p w14:paraId="0000018F">
      <w:pPr>
        <w:numPr>
          <w:ilvl w:val="0"/>
          <w:numId w:val="2"/>
        </w:numPr>
        <w:tabs>
          <w:tab w:val="left" w:pos="555"/>
        </w:tabs>
        <w:spacing w:line="360" w:lineRule="auto"/>
        <w:ind w:left="0" w:leftChars="0" w:right="-70" w:rightChars="-32" w:firstLine="440" w:firstLineChars="0"/>
        <w:jc w:val="both"/>
        <w:rPr>
          <w:rFonts w:hint="default" w:ascii="Times New Roman" w:hAnsi="Times New Roman" w:eastAsia="Times New Roman" w:cs="Times New Roman"/>
          <w:color w:val="0C0C0C"/>
          <w:sz w:val="24"/>
          <w:szCs w:val="24"/>
          <w:highlight w:val="none"/>
        </w:rPr>
      </w:pPr>
      <w:r>
        <w:rPr>
          <w:rFonts w:hint="default" w:ascii="Times New Roman" w:hAnsi="Times New Roman" w:eastAsia="Times New Roman" w:cs="Times New Roman"/>
          <w:color w:val="0C0C0C"/>
          <w:sz w:val="24"/>
          <w:szCs w:val="24"/>
          <w:highlight w:val="none"/>
          <w:rtl w:val="0"/>
        </w:rPr>
        <w:t>Болашақ информатика мұғалімдерін дайындау барысында оқытылатын кәсіби пәндерді анықтау, зерттеу, цифрлық білім беру, шығармашылық, сыни ойлау сияқты дағдыларын қалыптастырып, STEM білім беруді тиімді іске асыруға ықпал етеді.</w:t>
      </w:r>
    </w:p>
    <w:p w14:paraId="00000190">
      <w:pPr>
        <w:numPr>
          <w:ilvl w:val="0"/>
          <w:numId w:val="2"/>
        </w:numPr>
        <w:tabs>
          <w:tab w:val="left" w:pos="555"/>
        </w:tabs>
        <w:spacing w:line="360" w:lineRule="auto"/>
        <w:ind w:left="0" w:leftChars="0" w:right="-70" w:rightChars="-32" w:firstLine="440" w:firstLineChars="0"/>
        <w:jc w:val="both"/>
        <w:rPr>
          <w:rFonts w:hint="default" w:ascii="Times New Roman" w:hAnsi="Times New Roman" w:eastAsia="Times New Roman" w:cs="Times New Roman"/>
          <w:color w:val="0C0C0C"/>
          <w:sz w:val="24"/>
          <w:szCs w:val="24"/>
          <w:highlight w:val="none"/>
        </w:rPr>
      </w:pPr>
      <w:r>
        <w:rPr>
          <w:rFonts w:hint="default" w:ascii="Times New Roman" w:hAnsi="Times New Roman" w:eastAsia="Times New Roman" w:cs="Times New Roman"/>
          <w:color w:val="0C0C0C"/>
          <w:sz w:val="24"/>
          <w:szCs w:val="24"/>
          <w:highlight w:val="none"/>
          <w:rtl w:val="0"/>
        </w:rPr>
        <w:t>STEM білім беру негізінде болашақ информатика мұғалімдерін дайындаудың  мазмұндық-құрылымдық моделі бойынша іске асырылатын әдістемелік тәсілдер, принциптер мен құралдар STEM білім беруге негізделген тиімді оқытудың теориясы мен практикасын қамтамасыз етеді. Сонымен қатар, болашақ информатика пәні мұғалімдерінің кәсіби дайындық деңгейін арттырады.</w:t>
      </w:r>
    </w:p>
    <w:p w14:paraId="00000191">
      <w:pPr>
        <w:numPr>
          <w:ilvl w:val="0"/>
          <w:numId w:val="2"/>
        </w:numPr>
        <w:tabs>
          <w:tab w:val="left" w:pos="555"/>
        </w:tabs>
        <w:spacing w:line="360" w:lineRule="auto"/>
        <w:ind w:left="0" w:leftChars="0" w:right="-70" w:rightChars="-32" w:firstLine="440" w:firstLineChars="0"/>
        <w:jc w:val="both"/>
        <w:rPr>
          <w:rFonts w:hint="default" w:ascii="Times New Roman" w:hAnsi="Times New Roman" w:eastAsia="Times New Roman" w:cs="Times New Roman"/>
          <w:color w:val="0C0C0C"/>
          <w:sz w:val="24"/>
          <w:szCs w:val="24"/>
          <w:highlight w:val="none"/>
        </w:rPr>
      </w:pPr>
      <w:r>
        <w:rPr>
          <w:rFonts w:hint="default" w:ascii="Times New Roman" w:hAnsi="Times New Roman" w:eastAsia="Times New Roman" w:cs="Times New Roman"/>
          <w:color w:val="0C0C0C"/>
          <w:sz w:val="24"/>
          <w:szCs w:val="24"/>
          <w:highlight w:val="none"/>
          <w:rtl w:val="0"/>
        </w:rPr>
        <w:t xml:space="preserve">ЖИ асситентімен интеграцияланған </w:t>
      </w:r>
      <w:r>
        <w:rPr>
          <w:rFonts w:hint="default" w:ascii="Times New Roman" w:hAnsi="Times New Roman" w:eastAsia="Times New Roman" w:cs="Times New Roman"/>
          <w:color w:val="0C0C0C"/>
          <w:sz w:val="24"/>
          <w:szCs w:val="24"/>
          <w:highlight w:val="none"/>
          <w:rtl w:val="0"/>
          <w:lang w:val="en-US"/>
        </w:rPr>
        <w:t>«</w:t>
      </w:r>
      <w:r>
        <w:rPr>
          <w:rFonts w:hint="default" w:ascii="Times New Roman" w:hAnsi="Times New Roman" w:eastAsia="Times New Roman" w:cs="Times New Roman"/>
          <w:color w:val="0C0C0C"/>
          <w:sz w:val="24"/>
          <w:szCs w:val="24"/>
          <w:highlight w:val="none"/>
          <w:rtl w:val="0"/>
        </w:rPr>
        <w:t>Stemapproach</w:t>
      </w:r>
      <w:r>
        <w:rPr>
          <w:rFonts w:hint="default" w:ascii="Times New Roman" w:hAnsi="Times New Roman" w:eastAsia="Times New Roman" w:cs="Times New Roman"/>
          <w:color w:val="0C0C0C"/>
          <w:sz w:val="24"/>
          <w:szCs w:val="24"/>
          <w:highlight w:val="none"/>
          <w:rtl w:val="0"/>
          <w:lang w:val="ru-RU"/>
        </w:rPr>
        <w:t xml:space="preserve">» </w:t>
      </w:r>
      <w:r>
        <w:rPr>
          <w:rFonts w:hint="default" w:ascii="Times New Roman" w:hAnsi="Times New Roman" w:eastAsia="Times New Roman" w:cs="Times New Roman"/>
          <w:color w:val="0C0C0C"/>
          <w:sz w:val="24"/>
          <w:szCs w:val="24"/>
          <w:highlight w:val="none"/>
          <w:rtl w:val="0"/>
        </w:rPr>
        <w:t xml:space="preserve">цифрлық білім беру ресурсы мен оқыту әдістемесін жасау, STEM білім беру негізінде болашақ информатика мұғалімдерін оқытуда кәсіби пәндердің мақсатын, мазмұнын, әдістері мен құралдарын анықтаумен қатар, оқу үдерісін білім алушылардың қажеттілігіне қарай бейімдеп, оқыту тиімділігін арттыруға ықпалын тигізеді. </w:t>
      </w:r>
    </w:p>
    <w:p w14:paraId="00000192">
      <w:pPr>
        <w:spacing w:line="360" w:lineRule="auto"/>
        <w:ind w:right="-70" w:rightChars="-32" w:firstLine="72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Осы зерттеудің нәтижелері STEM білім беру негізінде болашақ информатика мұғалімдерін дайындаудың  қазіргі жағдайы туралы түсініктерін кеңейте алады. Сондай-ақ, STEM білім беру негізінде болашақ информатика мұғалімдерінің зерттеу, цифрлық білім беру, шығармашылық, сыни ойлау сияқты дағдыларын дамытуға көмектеседі.</w:t>
      </w:r>
    </w:p>
    <w:p w14:paraId="00000193">
      <w:pPr>
        <w:spacing w:line="360" w:lineRule="auto"/>
        <w:ind w:right="-70" w:rightChars="-32" w:firstLine="72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Кез-келген зерттеу сияқты, бұл ғылыми жұмыста да шектеулер бар және оларды ескеру керек. Анықталған шектеулер зерттеу әдістемесімен, уақыт шеңберімен және деректерге қол жеткізумен байланысты. Зерттеу аралас әдістерге негізделіп жасалған, алайда студенттермен де, оқытушылармен де қосымша сұхбат жасау тақырып туралы тереңірек түсінік беруі мүмкін. Сонымен қатар, зерттеуге қатысқан іріктеу тобының санын ұлғайтып, қосымша деректерге қол жеткізуге болады.</w:t>
      </w:r>
    </w:p>
    <w:p w14:paraId="00000194">
      <w:pPr>
        <w:spacing w:line="360" w:lineRule="auto"/>
        <w:ind w:right="-70" w:rightChars="-32" w:firstLine="72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Диссертацияның негізгі мазмұны бойынша Scopus деректор қорына кіретін импакт факторлы ғылыми журналдарда −</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rPr>
        <w:t>1, ҚР ҒЖБМ Ғылым және жоғары білім саласындағы сапаны қамтамасыз ету комитеті ұсынған басылымдарда −</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rPr>
        <w:t>4, халықаралық,</w:t>
      </w:r>
      <w:r>
        <w:rPr>
          <w:rFonts w:hint="default" w:ascii="Times New Roman" w:hAnsi="Times New Roman" w:eastAsia="Times New Roman" w:cs="Times New Roman"/>
          <w:sz w:val="24"/>
          <w:szCs w:val="24"/>
          <w:highlight w:val="none"/>
          <w:rtl w:val="0"/>
          <w:lang w:val="en-US"/>
        </w:rPr>
        <w:tab/>
      </w:r>
      <w:r>
        <w:rPr>
          <w:rFonts w:hint="default" w:ascii="Times New Roman" w:hAnsi="Times New Roman" w:eastAsia="Times New Roman" w:cs="Times New Roman"/>
          <w:sz w:val="24"/>
          <w:szCs w:val="24"/>
          <w:highlight w:val="none"/>
          <w:rtl w:val="0"/>
        </w:rPr>
        <w:t>ғылыми-практикалық</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rPr>
        <w:t>конференциялардың</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rPr>
        <w:t>материалдар жинақтарында −</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rPr>
        <w:t>4, жалпы саны −</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rPr>
        <w:t>9 ғылыми мақалада жарық көрді, оқу-әдістемелік құрал −</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rPr>
        <w:t>1 әзірленіп, авторлық куәлік −</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rPr>
        <w:t>2 алынды.</w:t>
      </w:r>
    </w:p>
    <w:p w14:paraId="00000195">
      <w:pPr>
        <w:spacing w:line="360" w:lineRule="auto"/>
        <w:ind w:right="-70" w:rightChars="-32" w:firstLine="570"/>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 xml:space="preserve">Диссертацияның құрылымы мен көлемі: </w:t>
      </w:r>
      <w:r>
        <w:rPr>
          <w:rFonts w:hint="default" w:ascii="Times New Roman" w:hAnsi="Times New Roman" w:eastAsia="Times New Roman" w:cs="Times New Roman"/>
          <w:sz w:val="24"/>
          <w:szCs w:val="24"/>
          <w:highlight w:val="none"/>
          <w:rtl w:val="0"/>
        </w:rPr>
        <w:t>Бұл диссертация кіріспеден, білім беру контексті, әдеби шолу, әдістеме, нәтижелер, талқылау, зерттеу нәтижелері, қорытынды, пайдаланылған әдебиеттер тізімі және қосымшалар сияқты бөлімдерден тұрады.</w:t>
      </w:r>
    </w:p>
    <w:p w14:paraId="00000196">
      <w:pPr>
        <w:spacing w:before="0" w:after="0" w:line="360" w:lineRule="auto"/>
        <w:ind w:right="-70" w:rightChars="-32" w:firstLine="566"/>
        <w:jc w:val="both"/>
        <w:rPr>
          <w:rFonts w:hint="default" w:ascii="Times New Roman" w:hAnsi="Times New Roman" w:eastAsia="Times New Roman" w:cs="Times New Roman"/>
          <w:b/>
          <w:bCs/>
          <w:sz w:val="24"/>
          <w:szCs w:val="24"/>
          <w:highlight w:val="none"/>
        </w:rPr>
      </w:pPr>
    </w:p>
    <w:p w14:paraId="00000197">
      <w:pPr>
        <w:spacing w:before="0" w:after="0" w:line="360" w:lineRule="auto"/>
        <w:ind w:right="-70" w:rightChars="-32" w:firstLine="566"/>
        <w:jc w:val="both"/>
        <w:rPr>
          <w:rFonts w:hint="default" w:ascii="Times New Roman" w:hAnsi="Times New Roman" w:eastAsia="Times New Roman" w:cs="Times New Roman"/>
          <w:b/>
          <w:bCs/>
          <w:sz w:val="24"/>
          <w:szCs w:val="24"/>
          <w:highlight w:val="none"/>
        </w:rPr>
      </w:pPr>
    </w:p>
    <w:p w14:paraId="47404DEF">
      <w:pPr>
        <w:spacing w:before="0" w:after="0" w:line="360" w:lineRule="auto"/>
        <w:ind w:right="-70" w:rightChars="-32" w:firstLine="566"/>
        <w:jc w:val="both"/>
        <w:rPr>
          <w:rFonts w:hint="default" w:ascii="Times New Roman" w:hAnsi="Times New Roman" w:eastAsia="Times New Roman" w:cs="Times New Roman"/>
          <w:b/>
          <w:bCs/>
          <w:sz w:val="24"/>
          <w:szCs w:val="24"/>
          <w:highlight w:val="none"/>
        </w:rPr>
      </w:pPr>
    </w:p>
    <w:p w14:paraId="1565C6CD">
      <w:pPr>
        <w:spacing w:before="0" w:after="0" w:line="360" w:lineRule="auto"/>
        <w:ind w:right="-70" w:rightChars="-32" w:firstLine="566"/>
        <w:jc w:val="both"/>
        <w:rPr>
          <w:rFonts w:hint="default" w:ascii="Times New Roman" w:hAnsi="Times New Roman" w:eastAsia="Times New Roman" w:cs="Times New Roman"/>
          <w:b/>
          <w:bCs/>
          <w:sz w:val="24"/>
          <w:szCs w:val="24"/>
          <w:highlight w:val="none"/>
        </w:rPr>
      </w:pPr>
    </w:p>
    <w:p w14:paraId="667DFDBA">
      <w:pPr>
        <w:spacing w:before="0" w:after="0" w:line="360" w:lineRule="auto"/>
        <w:ind w:right="-70" w:rightChars="-32" w:firstLine="566"/>
        <w:jc w:val="both"/>
        <w:rPr>
          <w:rFonts w:hint="default" w:ascii="Times New Roman" w:hAnsi="Times New Roman" w:eastAsia="Times New Roman" w:cs="Times New Roman"/>
          <w:b/>
          <w:bCs/>
          <w:sz w:val="24"/>
          <w:szCs w:val="24"/>
          <w:highlight w:val="none"/>
        </w:rPr>
      </w:pPr>
    </w:p>
    <w:p w14:paraId="070BC507">
      <w:pPr>
        <w:spacing w:before="0" w:after="0" w:line="360" w:lineRule="auto"/>
        <w:ind w:right="-70" w:rightChars="-32" w:firstLine="566"/>
        <w:jc w:val="both"/>
        <w:rPr>
          <w:rFonts w:hint="default" w:ascii="Times New Roman" w:hAnsi="Times New Roman" w:eastAsia="Times New Roman" w:cs="Times New Roman"/>
          <w:b/>
          <w:bCs/>
          <w:sz w:val="24"/>
          <w:szCs w:val="24"/>
          <w:highlight w:val="none"/>
        </w:rPr>
      </w:pPr>
    </w:p>
    <w:p w14:paraId="302242BD">
      <w:pPr>
        <w:spacing w:before="0" w:after="0" w:line="360" w:lineRule="auto"/>
        <w:ind w:right="-70" w:rightChars="-32" w:firstLine="566"/>
        <w:jc w:val="both"/>
        <w:rPr>
          <w:rFonts w:hint="default" w:ascii="Times New Roman" w:hAnsi="Times New Roman" w:eastAsia="Times New Roman" w:cs="Times New Roman"/>
          <w:b/>
          <w:bCs/>
          <w:sz w:val="24"/>
          <w:szCs w:val="24"/>
          <w:highlight w:val="none"/>
        </w:rPr>
      </w:pPr>
    </w:p>
    <w:p w14:paraId="65410971">
      <w:pPr>
        <w:spacing w:before="0" w:after="0" w:line="360" w:lineRule="auto"/>
        <w:ind w:right="-70" w:rightChars="-32" w:firstLine="566"/>
        <w:jc w:val="both"/>
        <w:rPr>
          <w:rFonts w:hint="default" w:ascii="Times New Roman" w:hAnsi="Times New Roman" w:eastAsia="Times New Roman" w:cs="Times New Roman"/>
          <w:b/>
          <w:bCs/>
          <w:sz w:val="24"/>
          <w:szCs w:val="24"/>
          <w:highlight w:val="none"/>
        </w:rPr>
      </w:pPr>
    </w:p>
    <w:p w14:paraId="35AA5A05">
      <w:pPr>
        <w:spacing w:before="0" w:after="0" w:line="360" w:lineRule="auto"/>
        <w:ind w:right="-70" w:rightChars="-32" w:firstLine="566"/>
        <w:jc w:val="both"/>
        <w:rPr>
          <w:rFonts w:hint="default" w:ascii="Times New Roman" w:hAnsi="Times New Roman" w:eastAsia="Times New Roman" w:cs="Times New Roman"/>
          <w:b/>
          <w:bCs/>
          <w:sz w:val="24"/>
          <w:szCs w:val="24"/>
          <w:highlight w:val="none"/>
        </w:rPr>
      </w:pPr>
    </w:p>
    <w:p w14:paraId="2DFEB45A">
      <w:pPr>
        <w:spacing w:before="0" w:after="0" w:line="360" w:lineRule="auto"/>
        <w:ind w:right="-70" w:rightChars="-32" w:firstLine="566"/>
        <w:jc w:val="both"/>
        <w:rPr>
          <w:rFonts w:hint="default" w:ascii="Times New Roman" w:hAnsi="Times New Roman" w:eastAsia="Times New Roman" w:cs="Times New Roman"/>
          <w:b/>
          <w:bCs/>
          <w:sz w:val="24"/>
          <w:szCs w:val="24"/>
          <w:highlight w:val="none"/>
        </w:rPr>
      </w:pPr>
    </w:p>
    <w:p w14:paraId="00000198">
      <w:pPr>
        <w:spacing w:before="0" w:after="0" w:line="360" w:lineRule="auto"/>
        <w:ind w:right="-70" w:rightChars="-32" w:firstLine="566"/>
        <w:jc w:val="both"/>
        <w:rPr>
          <w:rFonts w:hint="default" w:ascii="Times New Roman" w:hAnsi="Times New Roman" w:eastAsia="Times New Roman" w:cs="Times New Roman"/>
          <w:b/>
          <w:bCs/>
          <w:sz w:val="24"/>
          <w:szCs w:val="24"/>
          <w:highlight w:val="none"/>
        </w:rPr>
      </w:pPr>
    </w:p>
    <w:p w14:paraId="00000199">
      <w:pPr>
        <w:spacing w:before="0" w:after="0" w:line="360" w:lineRule="auto"/>
        <w:ind w:right="-70" w:rightChars="-32" w:firstLine="566"/>
        <w:jc w:val="both"/>
        <w:rPr>
          <w:rFonts w:hint="default" w:ascii="Times New Roman" w:hAnsi="Times New Roman" w:eastAsia="Times New Roman" w:cs="Times New Roman"/>
          <w:b/>
          <w:bCs/>
          <w:sz w:val="24"/>
          <w:szCs w:val="24"/>
          <w:highlight w:val="none"/>
        </w:rPr>
      </w:pPr>
    </w:p>
    <w:p w14:paraId="0000019A">
      <w:pPr>
        <w:spacing w:before="0" w:after="0" w:line="360" w:lineRule="auto"/>
        <w:ind w:right="-70" w:rightChars="-32" w:firstLine="566"/>
        <w:jc w:val="both"/>
        <w:rPr>
          <w:rFonts w:hint="default" w:ascii="Times New Roman" w:hAnsi="Times New Roman" w:eastAsia="Times New Roman" w:cs="Times New Roman"/>
          <w:b/>
          <w:bCs/>
          <w:sz w:val="24"/>
          <w:szCs w:val="24"/>
          <w:highlight w:val="none"/>
        </w:rPr>
      </w:pPr>
    </w:p>
    <w:p w14:paraId="000001A6">
      <w:pPr>
        <w:spacing w:before="0" w:after="0" w:line="360" w:lineRule="auto"/>
        <w:ind w:right="-70" w:rightChars="-32" w:firstLine="566"/>
        <w:jc w:val="center"/>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II тарау</w:t>
      </w:r>
    </w:p>
    <w:p w14:paraId="000001A7">
      <w:pPr>
        <w:spacing w:before="0" w:after="0" w:line="360" w:lineRule="auto"/>
        <w:ind w:right="-70" w:rightChars="-32" w:firstLine="566"/>
        <w:jc w:val="center"/>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 xml:space="preserve">Білім беру контексті </w:t>
      </w:r>
    </w:p>
    <w:p w14:paraId="000001A9">
      <w:pPr>
        <w:spacing w:before="0" w:after="0" w:line="360" w:lineRule="auto"/>
        <w:ind w:right="-70" w:rightChars="-32"/>
        <w:jc w:val="both"/>
        <w:rPr>
          <w:rFonts w:hint="default" w:ascii="Times New Roman" w:hAnsi="Times New Roman" w:eastAsia="Times New Roman" w:cs="Times New Roman"/>
          <w:b/>
          <w:bCs/>
          <w:sz w:val="24"/>
          <w:szCs w:val="24"/>
          <w:highlight w:val="none"/>
        </w:rPr>
      </w:pPr>
    </w:p>
    <w:p w14:paraId="000001AA">
      <w:pPr>
        <w:spacing w:before="0" w:after="0"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sz w:val="24"/>
          <w:szCs w:val="24"/>
          <w:highlight w:val="none"/>
          <w:rtl w:val="0"/>
        </w:rPr>
        <w:t>2.1 Кіріспе</w:t>
      </w:r>
      <w:r>
        <w:rPr>
          <w:rFonts w:hint="default" w:ascii="Times New Roman" w:hAnsi="Times New Roman" w:eastAsia="Times New Roman" w:cs="Times New Roman"/>
          <w:sz w:val="24"/>
          <w:szCs w:val="24"/>
          <w:highlight w:val="none"/>
          <w:rtl w:val="0"/>
        </w:rPr>
        <w:t xml:space="preserve"> </w:t>
      </w:r>
    </w:p>
    <w:p w14:paraId="000001AB">
      <w:pPr>
        <w:spacing w:before="0" w:after="0" w:line="360" w:lineRule="auto"/>
        <w:ind w:left="0" w:right="-70" w:rightChars="-32" w:firstLine="566"/>
        <w:jc w:val="both"/>
        <w:rPr>
          <w:rFonts w:hint="default" w:ascii="Times New Roman" w:hAnsi="Times New Roman" w:eastAsia="Times New Roman" w:cs="Times New Roman"/>
          <w:sz w:val="24"/>
          <w:szCs w:val="24"/>
          <w:highlight w:val="none"/>
        </w:rPr>
      </w:pPr>
    </w:p>
    <w:p w14:paraId="32B895DA">
      <w:pPr>
        <w:pStyle w:val="19"/>
        <w:keepNext w:val="0"/>
        <w:keepLines w:val="0"/>
        <w:widowControl/>
        <w:suppressLineNumbers w:val="0"/>
        <w:bidi w:val="0"/>
        <w:spacing w:before="0" w:beforeAutospacing="0" w:after="0" w:afterAutospacing="0" w:line="360" w:lineRule="auto"/>
        <w:ind w:left="0" w:right="-70" w:rightChars="-32" w:firstLine="560"/>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Білім беру саласы әрдайым жаңа технологиялар мен әдістерге толығып отыратын дамушы сала. Мұның негізгі себебі: қоғам талабы мен өскелең ұрпақтың өзіндік ерекшеліктерін ескеру. Осы өзгеруші екі факторды басты назарға ала отыра, білім беру саласы жаңа технологияларды енгізуді қажет етеді (Tan et al., 2019).</w:t>
      </w:r>
    </w:p>
    <w:p w14:paraId="35E407DB">
      <w:pPr>
        <w:pStyle w:val="19"/>
        <w:keepNext w:val="0"/>
        <w:keepLines w:val="0"/>
        <w:widowControl/>
        <w:suppressLineNumbers w:val="0"/>
        <w:bidi w:val="0"/>
        <w:spacing w:before="0" w:beforeAutospacing="0" w:after="0" w:afterAutospacing="0" w:line="360" w:lineRule="auto"/>
        <w:ind w:left="0" w:right="-70" w:rightChars="-32" w:firstLine="560"/>
        <w:jc w:val="both"/>
        <w:rPr>
          <w:rFonts w:hint="default" w:ascii="Times New Roman" w:hAnsi="Times New Roman" w:cs="Times New Roman"/>
          <w:highlight w:val="none"/>
        </w:rPr>
      </w:pPr>
      <w:r>
        <w:rPr>
          <w:rFonts w:hint="default" w:ascii="Times New Roman" w:hAnsi="Times New Roman" w:eastAsia="SimSun" w:cs="Times New Roman"/>
          <w:sz w:val="24"/>
          <w:szCs w:val="24"/>
        </w:rPr>
        <w:t>Бүкіл әлемде STEM білім беру негізінде оқыту барған сайын кең таралып, білім беру реформалары аясында оған деген қызығушылық күшейіп келеді.</w:t>
      </w:r>
      <w:r>
        <w:rPr>
          <w:rFonts w:hint="default" w:ascii="Times New Roman" w:hAnsi="Times New Roman" w:cs="Times New Roman"/>
          <w:i w:val="0"/>
          <w:iCs w:val="0"/>
          <w:color w:val="000000"/>
          <w:sz w:val="24"/>
          <w:szCs w:val="24"/>
          <w:highlight w:val="none"/>
          <w:u w:val="none"/>
          <w:vertAlign w:val="baseline"/>
        </w:rPr>
        <w:t xml:space="preserve"> </w:t>
      </w:r>
      <w:r>
        <w:rPr>
          <w:rFonts w:hint="default" w:ascii="Times New Roman" w:hAnsi="Times New Roman" w:cs="Times New Roman"/>
          <w:i w:val="0"/>
          <w:iCs w:val="0"/>
          <w:color w:val="000000"/>
          <w:sz w:val="24"/>
          <w:szCs w:val="24"/>
          <w:highlight w:val="none"/>
          <w:u w:val="none"/>
          <w:shd w:val="clear" w:fill="FFFFFF"/>
          <w:vertAlign w:val="baseline"/>
        </w:rPr>
        <w:t>(Johnson et al., 2021)</w:t>
      </w:r>
      <w:r>
        <w:rPr>
          <w:rFonts w:hint="default" w:ascii="Times New Roman" w:hAnsi="Times New Roman" w:cs="Times New Roman"/>
          <w:i w:val="0"/>
          <w:iCs w:val="0"/>
          <w:color w:val="000000"/>
          <w:sz w:val="24"/>
          <w:szCs w:val="24"/>
          <w:highlight w:val="none"/>
          <w:u w:val="none"/>
          <w:vertAlign w:val="baseline"/>
        </w:rPr>
        <w:t xml:space="preserve">. </w:t>
      </w:r>
      <w:r>
        <w:rPr>
          <w:rFonts w:hint="default" w:ascii="Times New Roman" w:hAnsi="Times New Roman" w:cs="Times New Roman"/>
          <w:i w:val="0"/>
          <w:iCs w:val="0"/>
          <w:color w:val="000000"/>
          <w:sz w:val="24"/>
          <w:szCs w:val="24"/>
          <w:highlight w:val="none"/>
          <w:u w:val="none"/>
          <w:shd w:val="clear" w:fill="FFFFFF"/>
          <w:vertAlign w:val="baseline"/>
        </w:rPr>
        <w:t>Төртінші өнеркәсіптік революцияның дамуы мамандардан жаңа жағдайларға бейімделуді талап етеді, бұл ретте STEM білім беру өз тарапынан зор үлес қосады. </w:t>
      </w:r>
    </w:p>
    <w:p w14:paraId="090320AF">
      <w:pPr>
        <w:pStyle w:val="19"/>
        <w:keepNext w:val="0"/>
        <w:keepLines w:val="0"/>
        <w:widowControl/>
        <w:suppressLineNumbers w:val="0"/>
        <w:bidi w:val="0"/>
        <w:spacing w:before="0" w:beforeAutospacing="0" w:after="0" w:afterAutospacing="0" w:line="360" w:lineRule="auto"/>
        <w:ind w:left="0" w:right="-70" w:rightChars="-32" w:firstLine="560"/>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 xml:space="preserve">STEM </w:t>
      </w:r>
      <w:r>
        <w:rPr>
          <w:rFonts w:hint="default" w:ascii="Times New Roman" w:hAnsi="Times New Roman" w:cs="Times New Roman"/>
          <w:i w:val="0"/>
          <w:iCs w:val="0"/>
          <w:color w:val="000000"/>
          <w:sz w:val="24"/>
          <w:szCs w:val="24"/>
          <w:highlight w:val="none"/>
          <w:u w:val="none"/>
          <w:vertAlign w:val="baseline"/>
          <w:lang w:val="kk-KZ"/>
        </w:rPr>
        <w:t>−</w:t>
      </w:r>
      <w:r>
        <w:rPr>
          <w:rFonts w:hint="default" w:ascii="Times New Roman" w:hAnsi="Times New Roman" w:cs="Times New Roman"/>
          <w:i w:val="0"/>
          <w:iCs w:val="0"/>
          <w:color w:val="000000"/>
          <w:sz w:val="24"/>
          <w:szCs w:val="24"/>
          <w:highlight w:val="none"/>
          <w:u w:val="none"/>
          <w:vertAlign w:val="baseline"/>
        </w:rPr>
        <w:t xml:space="preserve"> бұл білім беруді іздеудің жаңа деңгейіне шығуының, бүкіл қоғам үшін де, жеке адам үшін де серпінді, инновациялық технологияларға қол жеткізудің белгісі. STEM білім беру </w:t>
      </w:r>
      <w:r>
        <w:rPr>
          <w:rFonts w:hint="default" w:ascii="Times New Roman" w:hAnsi="Times New Roman" w:cs="Times New Roman"/>
          <w:i w:val="0"/>
          <w:iCs w:val="0"/>
          <w:color w:val="000000"/>
          <w:sz w:val="24"/>
          <w:szCs w:val="24"/>
          <w:highlight w:val="none"/>
          <w:u w:val="none"/>
          <w:vertAlign w:val="baseline"/>
          <w:lang w:val="kk-KZ"/>
        </w:rPr>
        <w:t>−</w:t>
      </w:r>
      <w:r>
        <w:rPr>
          <w:rFonts w:hint="default" w:ascii="Times New Roman" w:hAnsi="Times New Roman" w:cs="Times New Roman"/>
          <w:i w:val="0"/>
          <w:iCs w:val="0"/>
          <w:color w:val="000000"/>
          <w:sz w:val="24"/>
          <w:szCs w:val="24"/>
          <w:highlight w:val="none"/>
          <w:u w:val="none"/>
          <w:vertAlign w:val="baseline"/>
        </w:rPr>
        <w:t xml:space="preserve"> білім алушылардың ғылыми әдістерді теориялық деңгейде оқып қана қоймай,  іс жүзінде қалай қолдануға болатынын түсіне алатын аралас ортаны құрушы болып табылады. Бұл әдіс негізінде білім алушылардың математика, информатика, физика, робототехника және т.б. пәндерді өзара байланыстырып, өздерінің зерттеушілік құзіреттіліктерін кеңейтіп, пәнге деген қызығушылықтарын оятып, көшбасшылық қасиеттерін дамыта алады. </w:t>
      </w:r>
    </w:p>
    <w:p w14:paraId="1B72868B">
      <w:pPr>
        <w:pStyle w:val="19"/>
        <w:keepNext w:val="0"/>
        <w:keepLines w:val="0"/>
        <w:widowControl/>
        <w:suppressLineNumbers w:val="0"/>
        <w:bidi w:val="0"/>
        <w:spacing w:before="0" w:beforeAutospacing="0" w:after="0" w:afterAutospacing="0" w:line="360" w:lineRule="auto"/>
        <w:ind w:left="0" w:right="-70" w:rightChars="-32" w:firstLine="560"/>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 xml:space="preserve">Қазіргі әлемнің күрделілігі адамдар қауымдастығының белгілі бір кәсіби дағдылар мен құзыреттіліктерге ие болуын, күрделі мәселелерді шешуге, нақты деректерді жинауға, бағалауға және әртүрлі </w:t>
      </w:r>
      <w:r>
        <w:rPr>
          <w:rFonts w:hint="default" w:ascii="Times New Roman" w:hAnsi="Times New Roman" w:cs="Times New Roman"/>
          <w:i w:val="0"/>
          <w:iCs w:val="0"/>
          <w:color w:val="000000"/>
          <w:sz w:val="24"/>
          <w:szCs w:val="24"/>
          <w:highlight w:val="none"/>
          <w:u w:val="none"/>
          <w:vertAlign w:val="baseline"/>
          <w:lang w:val="kk-KZ"/>
        </w:rPr>
        <w:t>цифрлық</w:t>
      </w:r>
      <w:r>
        <w:rPr>
          <w:rFonts w:hint="default" w:ascii="Times New Roman" w:hAnsi="Times New Roman" w:cs="Times New Roman"/>
          <w:i w:val="0"/>
          <w:iCs w:val="0"/>
          <w:color w:val="000000"/>
          <w:sz w:val="24"/>
          <w:szCs w:val="24"/>
          <w:highlight w:val="none"/>
          <w:u w:val="none"/>
          <w:vertAlign w:val="baseline"/>
        </w:rPr>
        <w:t xml:space="preserve"> медиадан алатын ақпаратты түсінуге қабілетті болуды талап етеді (McComas &amp; Burgin, 2020). STEM білім беру осы дағдыларды дамытуға және студенттерді одан әрі кәсіби мансапқа дайындауға көмектеседі. Бұл STEM білім беруге қатысты негізгі когнитивті құзыреттіліктер жиынтығы ретінде дәстүрлі STEM салаларда ғана емес, экономиканың барлық салаларында сұранысқа ие бол</w:t>
      </w:r>
      <w:r>
        <w:rPr>
          <w:rFonts w:hint="default" w:ascii="Times New Roman" w:hAnsi="Times New Roman" w:cs="Times New Roman"/>
          <w:i w:val="0"/>
          <w:iCs w:val="0"/>
          <w:color w:val="000000"/>
          <w:sz w:val="24"/>
          <w:szCs w:val="24"/>
          <w:highlight w:val="none"/>
          <w:u w:val="none"/>
          <w:vertAlign w:val="baseline"/>
          <w:lang w:val="kk-KZ"/>
        </w:rPr>
        <w:t>ып,</w:t>
      </w:r>
      <w:r>
        <w:rPr>
          <w:rFonts w:hint="default" w:ascii="Times New Roman" w:hAnsi="Times New Roman" w:cs="Times New Roman"/>
          <w:i w:val="0"/>
          <w:iCs w:val="0"/>
          <w:color w:val="000000"/>
          <w:sz w:val="24"/>
          <w:szCs w:val="24"/>
          <w:highlight w:val="none"/>
          <w:u w:val="none"/>
          <w:vertAlign w:val="baseline"/>
        </w:rPr>
        <w:t xml:space="preserve"> мүмкіндіктерді кеңейтудің негізгі факторы ретінде танылады  </w:t>
      </w:r>
      <w:r>
        <w:rPr>
          <w:rFonts w:hint="default" w:ascii="Times New Roman" w:hAnsi="Times New Roman" w:cs="Times New Roman"/>
          <w:i w:val="0"/>
          <w:iCs w:val="0"/>
          <w:color w:val="000000"/>
          <w:sz w:val="24"/>
          <w:szCs w:val="24"/>
          <w:highlight w:val="none"/>
          <w:u w:val="none"/>
          <w:shd w:val="clear" w:fill="FFFFFF"/>
          <w:vertAlign w:val="baseline"/>
        </w:rPr>
        <w:t>(Johnson et al., 2021)</w:t>
      </w:r>
      <w:r>
        <w:rPr>
          <w:rFonts w:hint="default" w:ascii="Times New Roman" w:hAnsi="Times New Roman" w:cs="Times New Roman"/>
          <w:i w:val="0"/>
          <w:iCs w:val="0"/>
          <w:color w:val="000000"/>
          <w:sz w:val="24"/>
          <w:szCs w:val="24"/>
          <w:highlight w:val="none"/>
          <w:u w:val="none"/>
          <w:vertAlign w:val="baseline"/>
        </w:rPr>
        <w:t>.</w:t>
      </w:r>
      <w:r>
        <w:rPr>
          <w:rFonts w:hint="default" w:ascii="Times New Roman" w:hAnsi="Times New Roman" w:cs="Times New Roman"/>
          <w:i w:val="0"/>
          <w:iCs w:val="0"/>
          <w:color w:val="000000"/>
          <w:sz w:val="24"/>
          <w:szCs w:val="24"/>
          <w:highlight w:val="none"/>
          <w:u w:val="none"/>
          <w:vertAlign w:val="baseline"/>
          <w:lang w:val="kk-KZ"/>
        </w:rPr>
        <w:t xml:space="preserve"> Б</w:t>
      </w:r>
      <w:r>
        <w:rPr>
          <w:rFonts w:hint="default" w:ascii="Times New Roman" w:hAnsi="Times New Roman" w:cs="Times New Roman"/>
          <w:i w:val="0"/>
          <w:iCs w:val="0"/>
          <w:color w:val="000000"/>
          <w:sz w:val="24"/>
          <w:szCs w:val="24"/>
          <w:highlight w:val="none"/>
          <w:u w:val="none"/>
          <w:vertAlign w:val="baseline"/>
        </w:rPr>
        <w:t xml:space="preserve">ілім беру жүйесі </w:t>
      </w:r>
      <w:r>
        <w:rPr>
          <w:rFonts w:hint="default" w:ascii="Times New Roman" w:hAnsi="Times New Roman" w:cs="Times New Roman"/>
          <w:i w:val="0"/>
          <w:iCs w:val="0"/>
          <w:color w:val="000000"/>
          <w:sz w:val="24"/>
          <w:szCs w:val="24"/>
          <w:highlight w:val="none"/>
          <w:u w:val="none"/>
          <w:vertAlign w:val="baseline"/>
          <w:lang w:val="kk-KZ"/>
        </w:rPr>
        <w:t xml:space="preserve">тұрақты дамуды талап ететіндіктен, </w:t>
      </w:r>
      <w:r>
        <w:rPr>
          <w:rFonts w:hint="default" w:ascii="Times New Roman" w:hAnsi="Times New Roman" w:cs="Times New Roman"/>
          <w:i w:val="0"/>
          <w:iCs w:val="0"/>
          <w:color w:val="000000"/>
          <w:sz w:val="24"/>
          <w:szCs w:val="24"/>
          <w:highlight w:val="none"/>
          <w:u w:val="none"/>
          <w:vertAlign w:val="baseline"/>
        </w:rPr>
        <w:t xml:space="preserve">STEM білім беру қажеттілігі кең таралған </w:t>
      </w:r>
      <w:r>
        <w:rPr>
          <w:rFonts w:hint="default" w:ascii="Times New Roman" w:hAnsi="Times New Roman" w:cs="Times New Roman"/>
          <w:i w:val="0"/>
          <w:iCs w:val="0"/>
          <w:color w:val="000000"/>
          <w:sz w:val="24"/>
          <w:szCs w:val="24"/>
          <w:highlight w:val="none"/>
          <w:u w:val="none"/>
          <w:vertAlign w:val="baseline"/>
          <w:lang w:val="kk-KZ"/>
        </w:rPr>
        <w:t xml:space="preserve">құбылыс </w:t>
      </w:r>
      <w:r>
        <w:rPr>
          <w:rFonts w:hint="default" w:ascii="Times New Roman" w:hAnsi="Times New Roman" w:cs="Times New Roman"/>
          <w:i w:val="0"/>
          <w:iCs w:val="0"/>
          <w:color w:val="000000"/>
          <w:sz w:val="24"/>
          <w:szCs w:val="24"/>
          <w:highlight w:val="none"/>
          <w:u w:val="none"/>
          <w:vertAlign w:val="baseline"/>
        </w:rPr>
        <w:t xml:space="preserve">екенін </w:t>
      </w:r>
      <w:r>
        <w:rPr>
          <w:rFonts w:hint="default" w:ascii="Times New Roman" w:hAnsi="Times New Roman" w:cs="Times New Roman"/>
          <w:i w:val="0"/>
          <w:iCs w:val="0"/>
          <w:color w:val="000000"/>
          <w:sz w:val="24"/>
          <w:szCs w:val="24"/>
          <w:highlight w:val="none"/>
          <w:u w:val="none"/>
          <w:vertAlign w:val="baseline"/>
          <w:lang w:val="kk-KZ"/>
        </w:rPr>
        <w:t>ескеру қажет</w:t>
      </w:r>
      <w:r>
        <w:rPr>
          <w:rFonts w:hint="default" w:ascii="Times New Roman" w:hAnsi="Times New Roman" w:cs="Times New Roman"/>
          <w:i w:val="0"/>
          <w:iCs w:val="0"/>
          <w:color w:val="000000"/>
          <w:sz w:val="24"/>
          <w:szCs w:val="24"/>
          <w:highlight w:val="none"/>
          <w:u w:val="none"/>
          <w:vertAlign w:val="baseline"/>
        </w:rPr>
        <w:t>. </w:t>
      </w:r>
    </w:p>
    <w:p w14:paraId="070FAE6C">
      <w:pPr>
        <w:pStyle w:val="19"/>
        <w:keepNext w:val="0"/>
        <w:keepLines w:val="0"/>
        <w:widowControl/>
        <w:suppressLineNumbers w:val="0"/>
        <w:bidi w:val="0"/>
        <w:spacing w:before="0" w:beforeAutospacing="0" w:after="0" w:afterAutospacing="0" w:line="360" w:lineRule="auto"/>
        <w:ind w:left="0" w:right="-70" w:rightChars="-32" w:firstLine="560"/>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Көптеген мамандар таяу болашақта әлемде, оның ішінде Қазақстанда да, IT-мамандар, программалаушылар, инженерлер, жоғары технологиялық өндіріс мамандары күрт жетіспейді деп болжайды. STEM білім беру жоғары технологиялар саласындағы қызметкерлерді дайындаудың негізі болып табылады. Сондықтан АҚШ, Қытай, Ұлыбритания, Корея, Сингапур, Австралия сияқты көптеген елдер STEM білім беру саласында мемлекеттік бағдарламаларын жаңарту жұмыстарын жүргізуде (Григорьев &amp; Курносенко, 2018).</w:t>
      </w:r>
      <w:r>
        <w:rPr>
          <w:rFonts w:hint="default" w:ascii="Times New Roman" w:hAnsi="Times New Roman" w:cs="Times New Roman"/>
          <w:i w:val="0"/>
          <w:iCs w:val="0"/>
          <w:color w:val="000000"/>
          <w:sz w:val="24"/>
          <w:szCs w:val="24"/>
          <w:highlight w:val="none"/>
          <w:u w:val="none"/>
          <w:shd w:val="clear" w:fill="FFFFFF"/>
          <w:vertAlign w:val="baseline"/>
        </w:rPr>
        <w:t xml:space="preserve"> Дегенмен, әр елдің білім беру жүйесінің ерекшеліктерін ескере отырып, STEM білім беруді тиімді оқыту мәселесі әлі де өзекті екенін атап өткен жөн (Boeve-De Pauw et al., 2024).</w:t>
      </w:r>
    </w:p>
    <w:p w14:paraId="32A769B0">
      <w:pPr>
        <w:pStyle w:val="19"/>
        <w:keepNext w:val="0"/>
        <w:keepLines w:val="0"/>
        <w:widowControl/>
        <w:suppressLineNumbers w:val="0"/>
        <w:bidi w:val="0"/>
        <w:spacing w:before="0" w:beforeAutospacing="0" w:after="0" w:afterAutospacing="0" w:line="360" w:lineRule="auto"/>
        <w:ind w:left="0" w:right="-70" w:rightChars="-32" w:firstLine="560"/>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Бүгінгі таңда, STEM білім беру әлемнің көптеген елдерінің білім беру тәжірибесінде кеңінен қолданылады және білім беру трендтерінің бірі болып табылады. STEM білім беруге деген қызығушылық әртүрлі елдердегі заманауи білім беру жүйесінің инновациялық ортасында пайда болды. Дегенмен, әртүрлі елдерде туындайтын әртүрлі мәселелерді салыстыратын және осы мәселелердің шешімдерін ұсынатын зерттеулердің саны шектеулі. Сондықтанда, жоғарыда аталған деректерді ескеріп, бұл тарауда АҚШ, Финлянди</w:t>
      </w:r>
      <w:r>
        <w:rPr>
          <w:rFonts w:hint="default" w:ascii="Times New Roman" w:hAnsi="Times New Roman" w:cs="Times New Roman"/>
          <w:i w:val="0"/>
          <w:iCs w:val="0"/>
          <w:color w:val="000000"/>
          <w:sz w:val="24"/>
          <w:szCs w:val="24"/>
          <w:highlight w:val="none"/>
          <w:u w:val="none"/>
          <w:vertAlign w:val="baseline"/>
          <w:lang w:val="kk-KZ"/>
        </w:rPr>
        <w:t>я</w:t>
      </w:r>
      <w:r>
        <w:rPr>
          <w:rFonts w:hint="default" w:ascii="Times New Roman" w:hAnsi="Times New Roman" w:cs="Times New Roman"/>
          <w:i w:val="0"/>
          <w:iCs w:val="0"/>
          <w:color w:val="000000"/>
          <w:sz w:val="24"/>
          <w:szCs w:val="24"/>
          <w:highlight w:val="none"/>
          <w:u w:val="none"/>
          <w:vertAlign w:val="baseline"/>
        </w:rPr>
        <w:t>, Жапония, Қытай, Тайланд және Оңтүстік Корея елдерімен қатар</w:t>
      </w:r>
      <w:r>
        <w:rPr>
          <w:rFonts w:hint="default" w:ascii="Times New Roman" w:hAnsi="Times New Roman" w:cs="Times New Roman"/>
          <w:i w:val="0"/>
          <w:iCs w:val="0"/>
          <w:color w:val="000000"/>
          <w:sz w:val="24"/>
          <w:szCs w:val="24"/>
          <w:highlight w:val="none"/>
          <w:u w:val="none"/>
          <w:vertAlign w:val="baseline"/>
          <w:lang w:val="kk-KZ"/>
        </w:rPr>
        <w:t>,</w:t>
      </w:r>
      <w:r>
        <w:rPr>
          <w:rFonts w:hint="default" w:ascii="Times New Roman" w:hAnsi="Times New Roman" w:cs="Times New Roman"/>
          <w:i w:val="0"/>
          <w:iCs w:val="0"/>
          <w:color w:val="000000"/>
          <w:sz w:val="24"/>
          <w:szCs w:val="24"/>
          <w:highlight w:val="none"/>
          <w:u w:val="none"/>
          <w:vertAlign w:val="baseline"/>
        </w:rPr>
        <w:t xml:space="preserve"> Қазақстанда да STEM білім беруді қолдану деңгейлері қарастырылды.</w:t>
      </w:r>
    </w:p>
    <w:p w14:paraId="0538DDAE">
      <w:pPr>
        <w:keepNext w:val="0"/>
        <w:keepLines w:val="0"/>
        <w:widowControl/>
        <w:suppressLineNumbers w:val="0"/>
        <w:ind w:right="-70" w:rightChars="-32"/>
        <w:jc w:val="left"/>
        <w:rPr>
          <w:rFonts w:hint="default" w:ascii="Times New Roman" w:hAnsi="Times New Roman" w:cs="Times New Roman"/>
          <w:highlight w:val="none"/>
        </w:rPr>
      </w:pPr>
    </w:p>
    <w:p w14:paraId="47E049DF">
      <w:pPr>
        <w:pStyle w:val="19"/>
        <w:keepNext w:val="0"/>
        <w:keepLines w:val="0"/>
        <w:widowControl/>
        <w:suppressLineNumbers w:val="0"/>
        <w:bidi w:val="0"/>
        <w:spacing w:before="0" w:beforeAutospacing="0" w:after="0" w:afterAutospacing="0" w:line="10" w:lineRule="atLeast"/>
        <w:ind w:right="-70" w:rightChars="-32"/>
        <w:jc w:val="both"/>
        <w:rPr>
          <w:rFonts w:hint="default" w:ascii="Times New Roman" w:hAnsi="Times New Roman" w:cs="Times New Roman"/>
          <w:highlight w:val="none"/>
        </w:rPr>
      </w:pPr>
      <w:r>
        <w:rPr>
          <w:rFonts w:hint="default" w:ascii="Times New Roman" w:hAnsi="Times New Roman" w:cs="Times New Roman"/>
          <w:b/>
          <w:bCs/>
          <w:i w:val="0"/>
          <w:iCs w:val="0"/>
          <w:color w:val="000000"/>
          <w:sz w:val="24"/>
          <w:szCs w:val="24"/>
          <w:highlight w:val="none"/>
          <w:u w:val="none"/>
          <w:vertAlign w:val="baseline"/>
        </w:rPr>
        <w:t xml:space="preserve">2.2 Болашақ информатика мұғалімдерін дайындаудың </w:t>
      </w:r>
      <w:r>
        <w:rPr>
          <w:rFonts w:hint="default" w:ascii="Times New Roman" w:hAnsi="Times New Roman" w:cs="Times New Roman"/>
          <w:b/>
          <w:bCs/>
          <w:i w:val="0"/>
          <w:iCs w:val="0"/>
          <w:color w:val="000000"/>
          <w:sz w:val="24"/>
          <w:szCs w:val="24"/>
          <w:highlight w:val="none"/>
          <w:u w:val="none"/>
          <w:vertAlign w:val="baseline"/>
          <w:lang w:val="kk-KZ"/>
        </w:rPr>
        <w:t xml:space="preserve">шетелдік </w:t>
      </w:r>
      <w:r>
        <w:rPr>
          <w:rFonts w:hint="default" w:ascii="Times New Roman" w:hAnsi="Times New Roman" w:cs="Times New Roman"/>
          <w:b/>
          <w:bCs/>
          <w:i w:val="0"/>
          <w:iCs w:val="0"/>
          <w:color w:val="000000"/>
          <w:sz w:val="24"/>
          <w:szCs w:val="24"/>
          <w:highlight w:val="none"/>
          <w:u w:val="none"/>
          <w:vertAlign w:val="baseline"/>
        </w:rPr>
        <w:t>тәжірибесі</w:t>
      </w:r>
    </w:p>
    <w:p w14:paraId="4FC31B2D">
      <w:pPr>
        <w:keepNext w:val="0"/>
        <w:keepLines w:val="0"/>
        <w:widowControl/>
        <w:suppressLineNumbers w:val="0"/>
        <w:ind w:right="-70" w:rightChars="-32"/>
        <w:jc w:val="left"/>
        <w:rPr>
          <w:rFonts w:hint="default" w:ascii="Times New Roman" w:hAnsi="Times New Roman" w:cs="Times New Roman"/>
          <w:highlight w:val="none"/>
        </w:rPr>
      </w:pPr>
    </w:p>
    <w:p w14:paraId="56FFB3DC">
      <w:pPr>
        <w:pStyle w:val="19"/>
        <w:keepNext w:val="0"/>
        <w:keepLines w:val="0"/>
        <w:widowControl/>
        <w:suppressLineNumbers w:val="0"/>
        <w:bidi w:val="0"/>
        <w:spacing w:before="0" w:beforeAutospacing="0" w:after="0" w:afterAutospacing="0" w:line="360" w:lineRule="auto"/>
        <w:ind w:right="-70" w:rightChars="-32" w:firstLine="720" w:firstLineChars="0"/>
        <w:jc w:val="both"/>
        <w:rPr>
          <w:rFonts w:hint="default" w:ascii="Times New Roman" w:hAnsi="Times New Roman" w:cs="Times New Roman"/>
          <w:b/>
          <w:bCs/>
          <w:i w:val="0"/>
          <w:iCs w:val="0"/>
          <w:highlight w:val="none"/>
        </w:rPr>
      </w:pPr>
      <w:r>
        <w:rPr>
          <w:rFonts w:hint="default" w:ascii="Times New Roman" w:hAnsi="Times New Roman" w:cs="Times New Roman"/>
          <w:b/>
          <w:bCs/>
          <w:i w:val="0"/>
          <w:iCs w:val="0"/>
          <w:color w:val="000000"/>
          <w:sz w:val="24"/>
          <w:szCs w:val="24"/>
          <w:highlight w:val="none"/>
          <w:u w:val="none"/>
          <w:vertAlign w:val="baseline"/>
        </w:rPr>
        <w:t>Америка Құрама Штаттарында (АҚШ) STEM білім беру негізінде болашақ мұғалімдерді дайындау тәжірибесі</w:t>
      </w:r>
    </w:p>
    <w:p w14:paraId="4B26D9A7">
      <w:pPr>
        <w:pStyle w:val="19"/>
        <w:keepNext w:val="0"/>
        <w:keepLines w:val="0"/>
        <w:widowControl/>
        <w:suppressLineNumbers w:val="0"/>
        <w:bidi w:val="0"/>
        <w:spacing w:before="0" w:beforeAutospacing="0" w:after="0" w:afterAutospacing="0" w:line="360" w:lineRule="auto"/>
        <w:ind w:left="0" w:right="-70" w:rightChars="-32" w:firstLine="560"/>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STEM білім беру идеясы АҚШ-та 1990 жылдардан бастап талқыланғанымен, бірнеше онжылдықтардан кейін STEM білім беруді іс жүзінде қалай жүзеге асыруды білетін мұғалімдер аз болып көрінді. Америкалықтар елдің әлемдік экономикадан артта қалуы мүмкін екенін түсініп, STEM білім беру негізіндегі мансапқа ерекше назар аудара бастады (Kelley &amp; Knowles, 2016). Сондықтан, американдық оқу орындарының үкіметтік бастамалары мен болашақ мамандарды дайындау тәжірибесіне негізделген, осы саладағы әлемдік көшбасшы ретінде STEM білім берудің қалыптасуы мен дамуын зерттеу қызықты әрі қажетті болып табылады.</w:t>
      </w:r>
    </w:p>
    <w:p w14:paraId="0F1E8233">
      <w:pPr>
        <w:pStyle w:val="19"/>
        <w:keepNext w:val="0"/>
        <w:keepLines w:val="0"/>
        <w:widowControl/>
        <w:suppressLineNumbers w:val="0"/>
        <w:bidi w:val="0"/>
        <w:spacing w:before="0" w:beforeAutospacing="0" w:after="0" w:afterAutospacing="0" w:line="360" w:lineRule="auto"/>
        <w:ind w:left="0" w:right="-70" w:rightChars="-32" w:firstLine="560"/>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Америка Құрама Штаттары жаһандық қоғамда STEM білім беруді қалыптастырудың тұжырымдамалық негізін қалаушы ел болып табылады. Бұл STEM экожүйесіне әлемдік саясаттағы басымдығын сақтау және әлемдік қаржы нарығында бәсекеге қабілеттілігін арттыру үшін инвестиция салған алғашқы ел болды (McComas &amp; Burgin, 2020).  </w:t>
      </w:r>
    </w:p>
    <w:p w14:paraId="20D261A0">
      <w:pPr>
        <w:pStyle w:val="19"/>
        <w:keepNext w:val="0"/>
        <w:keepLines w:val="0"/>
        <w:widowControl/>
        <w:suppressLineNumbers w:val="0"/>
        <w:bidi w:val="0"/>
        <w:spacing w:before="0" w:beforeAutospacing="0" w:after="0" w:afterAutospacing="0" w:line="360" w:lineRule="auto"/>
        <w:ind w:left="0" w:right="-70" w:rightChars="-32" w:firstLine="560"/>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Бұл АҚШ-тың жаратылыстану және математика саласындағы оқушылардың үлгерімінің төмендігімен және білім беру жағдайын жақсарту үшін қатаң шараларды қабылдау қажеттілігін мойындаудан басталды. Сондай-ақ, STEM білім беруді стандарттау кезеңдерінде, бірқатар кәсіптік қауымдастықтарды, білім беру мазмұнының стандарттарын, оқушылардың үлгерімін бағалау стандарттарын және STEM білім беруді жекелеген және интеграцияланған пәндері бойынша осы саладағы оқытушылардың кәсіптік дайындығының стандарттарын әзірлей отырып, технологиялар мен инженерлік істері көрсетілген пәндік салаларға кіріктіруден бастау алды (Batyuk, 2025). </w:t>
      </w:r>
    </w:p>
    <w:p w14:paraId="36C0A213">
      <w:pPr>
        <w:pStyle w:val="19"/>
        <w:keepNext w:val="0"/>
        <w:keepLines w:val="0"/>
        <w:widowControl/>
        <w:suppressLineNumbers w:val="0"/>
        <w:bidi w:val="0"/>
        <w:spacing w:before="0" w:beforeAutospacing="0" w:after="0" w:afterAutospacing="0" w:line="360" w:lineRule="auto"/>
        <w:ind w:left="0" w:right="-70" w:rightChars="-32" w:firstLine="560"/>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 xml:space="preserve">Соның әсерінен соңғы онжылдықта АҚШ-та STEM білім беру саласының қарқынды дамуына ұлттық саясат та, АҚШ-тың мемлекеттік органдарының, сондай-ақ жеке қаржыландыру көздерінің күшті қаржылық қолдауы да айтарлықтай ықпал етуде. Мысалы, 2013 жылы АҚШ Президентінің бұйрығымен </w:t>
      </w:r>
      <w:r>
        <w:rPr>
          <w:rFonts w:hint="default" w:ascii="Times New Roman" w:hAnsi="Times New Roman" w:cs="Times New Roman"/>
          <w:i w:val="0"/>
          <w:iCs w:val="0"/>
          <w:color w:val="000000"/>
          <w:sz w:val="24"/>
          <w:szCs w:val="24"/>
          <w:highlight w:val="none"/>
          <w:u w:val="none"/>
          <w:vertAlign w:val="baseline"/>
          <w:lang w:val="en-US"/>
        </w:rPr>
        <w:t>«</w:t>
      </w:r>
      <w:r>
        <w:rPr>
          <w:rFonts w:hint="default" w:ascii="Times New Roman" w:hAnsi="Times New Roman" w:cs="Times New Roman"/>
          <w:i w:val="0"/>
          <w:iCs w:val="0"/>
          <w:color w:val="000000"/>
          <w:sz w:val="24"/>
          <w:szCs w:val="24"/>
          <w:highlight w:val="none"/>
          <w:u w:val="none"/>
          <w:vertAlign w:val="baseline"/>
        </w:rPr>
        <w:t>STEM білім беру Комитеті</w:t>
      </w:r>
      <w:r>
        <w:rPr>
          <w:rFonts w:hint="default" w:ascii="Times New Roman" w:hAnsi="Times New Roman" w:cs="Times New Roman"/>
          <w:i w:val="0"/>
          <w:iCs w:val="0"/>
          <w:color w:val="000000"/>
          <w:sz w:val="24"/>
          <w:szCs w:val="24"/>
          <w:highlight w:val="none"/>
          <w:u w:val="none"/>
          <w:vertAlign w:val="baseline"/>
          <w:lang w:val="ru-RU"/>
        </w:rPr>
        <w:t xml:space="preserve">» </w:t>
      </w:r>
      <w:r>
        <w:rPr>
          <w:rFonts w:hint="default" w:ascii="Times New Roman" w:hAnsi="Times New Roman" w:cs="Times New Roman"/>
          <w:i w:val="0"/>
          <w:iCs w:val="0"/>
          <w:color w:val="000000"/>
          <w:sz w:val="24"/>
          <w:szCs w:val="24"/>
          <w:highlight w:val="none"/>
          <w:u w:val="none"/>
          <w:vertAlign w:val="baseline"/>
        </w:rPr>
        <w:t xml:space="preserve">(CoSTEM) құрылды, оның мақсаты </w:t>
      </w:r>
      <w:r>
        <w:rPr>
          <w:rFonts w:hint="default" w:ascii="Times New Roman" w:hAnsi="Times New Roman" w:cs="Times New Roman"/>
          <w:i w:val="0"/>
          <w:iCs w:val="0"/>
          <w:color w:val="000000"/>
          <w:sz w:val="24"/>
          <w:szCs w:val="24"/>
          <w:highlight w:val="none"/>
          <w:u w:val="none"/>
          <w:vertAlign w:val="baseline"/>
          <w:lang w:val="kk-KZ"/>
        </w:rPr>
        <w:t>−</w:t>
      </w:r>
      <w:r>
        <w:rPr>
          <w:rFonts w:hint="default" w:ascii="Times New Roman" w:hAnsi="Times New Roman" w:cs="Times New Roman"/>
          <w:i w:val="0"/>
          <w:iCs w:val="0"/>
          <w:color w:val="000000"/>
          <w:sz w:val="24"/>
          <w:szCs w:val="24"/>
          <w:highlight w:val="none"/>
          <w:u w:val="none"/>
          <w:vertAlign w:val="baseline"/>
        </w:rPr>
        <w:t xml:space="preserve"> STEM білім берудегі федералдық инвестициялардың тиімділігін, үйлестіруін және қамтылуын жақсарту болды. </w:t>
      </w:r>
      <w:r>
        <w:rPr>
          <w:rFonts w:hint="default" w:ascii="Times New Roman" w:hAnsi="Times New Roman" w:eastAsia="SimSun" w:cs="Times New Roman"/>
          <w:sz w:val="24"/>
          <w:szCs w:val="24"/>
        </w:rPr>
        <w:t>Сонымен қатар</w:t>
      </w:r>
      <w:r>
        <w:rPr>
          <w:rFonts w:hint="default" w:ascii="Times New Roman" w:hAnsi="Times New Roman" w:cs="Times New Roman"/>
          <w:sz w:val="24"/>
          <w:szCs w:val="24"/>
          <w:lang w:val="en-US"/>
        </w:rPr>
        <w:t>,</w:t>
      </w:r>
      <w:r>
        <w:rPr>
          <w:rFonts w:hint="default" w:ascii="Times New Roman" w:hAnsi="Times New Roman" w:eastAsia="SimSun" w:cs="Times New Roman"/>
          <w:sz w:val="24"/>
          <w:szCs w:val="24"/>
        </w:rPr>
        <w:t xml:space="preserve"> 2017 жылы мемлекеттік органдар STEM бағыты бойынша конкурстық гранттарға қомақты қаржы бөлу және оны мақсатты түрде жұмсау жөніндегі меморандумға қол қойды</w:t>
      </w:r>
      <w:r>
        <w:rPr>
          <w:rFonts w:hint="default" w:ascii="Times New Roman" w:hAnsi="Times New Roman" w:cs="Times New Roman"/>
          <w:i w:val="0"/>
          <w:iCs w:val="0"/>
          <w:color w:val="000000"/>
          <w:sz w:val="24"/>
          <w:szCs w:val="24"/>
          <w:highlight w:val="none"/>
          <w:u w:val="none"/>
          <w:vertAlign w:val="baseline"/>
        </w:rPr>
        <w:t xml:space="preserve"> (Batyuk, 2025). </w:t>
      </w:r>
    </w:p>
    <w:p w14:paraId="59AF1043">
      <w:pPr>
        <w:pStyle w:val="19"/>
        <w:keepNext w:val="0"/>
        <w:keepLines w:val="0"/>
        <w:widowControl/>
        <w:suppressLineNumbers w:val="0"/>
        <w:bidi w:val="0"/>
        <w:spacing w:before="0" w:beforeAutospacing="0" w:after="0" w:afterAutospacing="0" w:line="360" w:lineRule="auto"/>
        <w:ind w:left="0" w:right="-70" w:rightChars="-32" w:firstLine="560"/>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Ұлттық ғылыми орталық оқытушыларға STEM білім беру</w:t>
      </w:r>
      <w:r>
        <w:rPr>
          <w:rFonts w:hint="default" w:ascii="Times New Roman" w:hAnsi="Times New Roman" w:cs="Times New Roman"/>
          <w:i w:val="0"/>
          <w:iCs w:val="0"/>
          <w:color w:val="000000"/>
          <w:sz w:val="24"/>
          <w:szCs w:val="24"/>
          <w:highlight w:val="none"/>
          <w:u w:val="none"/>
          <w:vertAlign w:val="baseline"/>
          <w:lang w:val="kk-KZ"/>
        </w:rPr>
        <w:t xml:space="preserve"> негізінде</w:t>
      </w:r>
      <w:r>
        <w:rPr>
          <w:rFonts w:hint="default" w:ascii="Times New Roman" w:hAnsi="Times New Roman" w:cs="Times New Roman"/>
          <w:i w:val="0"/>
          <w:iCs w:val="0"/>
          <w:color w:val="000000"/>
          <w:sz w:val="24"/>
          <w:szCs w:val="24"/>
          <w:highlight w:val="none"/>
          <w:u w:val="none"/>
          <w:vertAlign w:val="baseline"/>
        </w:rPr>
        <w:t xml:space="preserve"> тиімді оқыту үшін қажетті элементтерге назар аударудың маңыздылығын атап өті</w:t>
      </w:r>
      <w:r>
        <w:rPr>
          <w:rFonts w:hint="default" w:ascii="Times New Roman" w:hAnsi="Times New Roman" w:cs="Times New Roman"/>
          <w:i w:val="0"/>
          <w:iCs w:val="0"/>
          <w:color w:val="000000"/>
          <w:sz w:val="24"/>
          <w:szCs w:val="24"/>
          <w:highlight w:val="none"/>
          <w:u w:val="none"/>
          <w:vertAlign w:val="baseline"/>
          <w:lang w:val="kk-KZ"/>
        </w:rPr>
        <w:t>лді</w:t>
      </w:r>
      <w:r>
        <w:rPr>
          <w:rFonts w:hint="default" w:ascii="Times New Roman" w:hAnsi="Times New Roman" w:cs="Times New Roman"/>
          <w:i w:val="0"/>
          <w:iCs w:val="0"/>
          <w:color w:val="000000"/>
          <w:sz w:val="24"/>
          <w:szCs w:val="24"/>
          <w:highlight w:val="none"/>
          <w:u w:val="none"/>
          <w:vertAlign w:val="baseline"/>
        </w:rPr>
        <w:t>. Сон</w:t>
      </w:r>
      <w:r>
        <w:rPr>
          <w:rFonts w:hint="default" w:ascii="Times New Roman" w:hAnsi="Times New Roman" w:cs="Times New Roman"/>
          <w:i w:val="0"/>
          <w:iCs w:val="0"/>
          <w:color w:val="000000"/>
          <w:sz w:val="24"/>
          <w:szCs w:val="24"/>
          <w:highlight w:val="none"/>
          <w:u w:val="none"/>
          <w:vertAlign w:val="baseline"/>
          <w:lang w:val="kk-KZ"/>
        </w:rPr>
        <w:t>ымен қатар</w:t>
      </w:r>
      <w:r>
        <w:rPr>
          <w:rFonts w:hint="default" w:ascii="Times New Roman" w:hAnsi="Times New Roman" w:cs="Times New Roman"/>
          <w:i w:val="0"/>
          <w:iCs w:val="0"/>
          <w:color w:val="000000"/>
          <w:sz w:val="24"/>
          <w:szCs w:val="24"/>
          <w:highlight w:val="none"/>
          <w:u w:val="none"/>
          <w:vertAlign w:val="baseline"/>
        </w:rPr>
        <w:t>,</w:t>
      </w:r>
      <w:r>
        <w:rPr>
          <w:rFonts w:hint="default" w:ascii="Times New Roman" w:hAnsi="Times New Roman" w:cs="Times New Roman"/>
          <w:i w:val="0"/>
          <w:iCs w:val="0"/>
          <w:color w:val="000000"/>
          <w:sz w:val="24"/>
          <w:szCs w:val="24"/>
          <w:highlight w:val="none"/>
          <w:u w:val="none"/>
          <w:vertAlign w:val="baseline"/>
          <w:lang w:val="en-US"/>
        </w:rPr>
        <w:t xml:space="preserve"> </w:t>
      </w:r>
      <w:r>
        <w:rPr>
          <w:rFonts w:hint="default" w:ascii="Times New Roman" w:hAnsi="Times New Roman" w:eastAsia="SimSun" w:cs="Times New Roman"/>
          <w:sz w:val="24"/>
          <w:szCs w:val="24"/>
        </w:rPr>
        <w:t>білікті әрі өз ісіне берілген оқытушылық кадрларды тарту және да</w:t>
      </w:r>
      <w:r>
        <w:rPr>
          <w:rFonts w:hint="default" w:ascii="Times New Roman" w:hAnsi="Times New Roman" w:cs="Times New Roman"/>
          <w:sz w:val="24"/>
          <w:szCs w:val="24"/>
          <w:lang w:val="kk-KZ"/>
        </w:rPr>
        <w:t xml:space="preserve">йындау </w:t>
      </w:r>
      <w:r>
        <w:rPr>
          <w:rFonts w:hint="default" w:ascii="Times New Roman" w:hAnsi="Times New Roman" w:eastAsia="SimSun" w:cs="Times New Roman"/>
          <w:sz w:val="24"/>
          <w:szCs w:val="24"/>
        </w:rPr>
        <w:t>мәселесіне ұлттық деңгейде көбірек көңіл бөлу қажеттігі көрсетілді.</w:t>
      </w:r>
      <w:r>
        <w:rPr>
          <w:rFonts w:hint="default" w:ascii="Times New Roman" w:hAnsi="Times New Roman" w:cs="Times New Roman"/>
          <w:i w:val="0"/>
          <w:iCs w:val="0"/>
          <w:color w:val="000000"/>
          <w:sz w:val="24"/>
          <w:szCs w:val="24"/>
          <w:highlight w:val="none"/>
          <w:u w:val="none"/>
          <w:vertAlign w:val="baseline"/>
        </w:rPr>
        <w:t xml:space="preserve"> (Stohlmann et al., 2012). АҚШ-тағы пәндік білім беру пән ретінде қолдайтын тақырыптарды ғана емес, сонымен қатар білім алушылардың осы тақырыптарға қалай қол жеткізетінін және оларды қалай қолданатынын көрсететін тәжірибені ынталандыратын оқыту стандарттарын қолданады.</w:t>
      </w:r>
    </w:p>
    <w:p w14:paraId="5B5A95DA">
      <w:pPr>
        <w:pStyle w:val="19"/>
        <w:keepNext w:val="0"/>
        <w:keepLines w:val="0"/>
        <w:widowControl/>
        <w:suppressLineNumbers w:val="0"/>
        <w:bidi w:val="0"/>
        <w:spacing w:before="0" w:beforeAutospacing="0" w:after="0" w:afterAutospacing="0" w:line="360" w:lineRule="auto"/>
        <w:ind w:left="0" w:right="-70" w:rightChars="-32" w:firstLine="560"/>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Сонымен қатар, ХХІ ғасырда STEM пәндеріне деген қызығушылықтың артуына байланысты, үкімет STEM білім беруді қаржыландыруды ұлғайту туралы шешім қабылдады. Бұл шешім студенттерге сапалы білім алуға, жоғары академиялық нәтижелерге қол жеткізуге және еңбек нарығында бәсекеге қабілетті болуға бағытталды (Bertrand &amp; Namukasa, 2020).</w:t>
      </w:r>
    </w:p>
    <w:p w14:paraId="0D02286C">
      <w:pPr>
        <w:pStyle w:val="19"/>
        <w:keepNext w:val="0"/>
        <w:keepLines w:val="0"/>
        <w:widowControl/>
        <w:suppressLineNumbers w:val="0"/>
        <w:bidi w:val="0"/>
        <w:spacing w:before="0" w:beforeAutospacing="0" w:after="0" w:afterAutospacing="0" w:line="360" w:lineRule="auto"/>
        <w:ind w:left="0" w:right="-70" w:rightChars="-32" w:firstLine="560"/>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АҚШ-тың білім беру бағдарламасы жаратылыстану ғылымдары бойынша төрт салаға бөлінеді: </w:t>
      </w:r>
    </w:p>
    <w:p w14:paraId="7A5ABAE8">
      <w:pPr>
        <w:pStyle w:val="19"/>
        <w:keepNext w:val="0"/>
        <w:keepLines w:val="0"/>
        <w:widowControl/>
        <w:suppressLineNumbers w:val="0"/>
        <w:bidi w:val="0"/>
        <w:spacing w:before="0" w:beforeAutospacing="0" w:after="0" w:afterAutospacing="0" w:line="360" w:lineRule="auto"/>
        <w:ind w:left="0" w:right="-70" w:rightChars="-32" w:firstLine="560"/>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 xml:space="preserve">1) Физикалық ғылымдар </w:t>
      </w:r>
      <w:r>
        <w:rPr>
          <w:rFonts w:hint="default" w:ascii="Times New Roman" w:hAnsi="Times New Roman" w:cs="Times New Roman"/>
          <w:i w:val="0"/>
          <w:iCs w:val="0"/>
          <w:color w:val="000000"/>
          <w:sz w:val="24"/>
          <w:szCs w:val="24"/>
          <w:highlight w:val="none"/>
          <w:u w:val="none"/>
          <w:vertAlign w:val="baseline"/>
          <w:lang w:val="kk-KZ"/>
        </w:rPr>
        <w:t>−</w:t>
      </w:r>
      <w:r>
        <w:rPr>
          <w:rFonts w:hint="default" w:ascii="Times New Roman" w:hAnsi="Times New Roman" w:cs="Times New Roman"/>
          <w:i w:val="0"/>
          <w:iCs w:val="0"/>
          <w:color w:val="000000"/>
          <w:sz w:val="24"/>
          <w:szCs w:val="24"/>
          <w:highlight w:val="none"/>
          <w:u w:val="none"/>
          <w:vertAlign w:val="baseline"/>
        </w:rPr>
        <w:t xml:space="preserve"> физика-химия ғылымдары;</w:t>
      </w:r>
    </w:p>
    <w:p w14:paraId="54783594">
      <w:pPr>
        <w:pStyle w:val="19"/>
        <w:keepNext w:val="0"/>
        <w:keepLines w:val="0"/>
        <w:widowControl/>
        <w:suppressLineNumbers w:val="0"/>
        <w:bidi w:val="0"/>
        <w:spacing w:before="0" w:beforeAutospacing="0" w:after="0" w:afterAutospacing="0" w:line="360" w:lineRule="auto"/>
        <w:ind w:left="0" w:right="-70" w:rightChars="-32" w:firstLine="560"/>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 xml:space="preserve">2) Өмір ғылымдары </w:t>
      </w:r>
      <w:r>
        <w:rPr>
          <w:rFonts w:hint="default" w:ascii="Times New Roman" w:hAnsi="Times New Roman" w:cs="Times New Roman"/>
          <w:i w:val="0"/>
          <w:iCs w:val="0"/>
          <w:color w:val="000000"/>
          <w:sz w:val="24"/>
          <w:szCs w:val="24"/>
          <w:highlight w:val="none"/>
          <w:u w:val="none"/>
          <w:vertAlign w:val="baseline"/>
          <w:lang w:val="kk-KZ"/>
        </w:rPr>
        <w:t>−</w:t>
      </w:r>
      <w:r>
        <w:rPr>
          <w:rFonts w:hint="default" w:ascii="Times New Roman" w:hAnsi="Times New Roman" w:cs="Times New Roman"/>
          <w:i w:val="0"/>
          <w:iCs w:val="0"/>
          <w:color w:val="000000"/>
          <w:sz w:val="24"/>
          <w:szCs w:val="24"/>
          <w:highlight w:val="none"/>
          <w:u w:val="none"/>
          <w:vertAlign w:val="baseline"/>
        </w:rPr>
        <w:t xml:space="preserve"> биология ғылымдары;</w:t>
      </w:r>
    </w:p>
    <w:p w14:paraId="02BA2F25">
      <w:pPr>
        <w:pStyle w:val="19"/>
        <w:keepNext w:val="0"/>
        <w:keepLines w:val="0"/>
        <w:widowControl/>
        <w:suppressLineNumbers w:val="0"/>
        <w:bidi w:val="0"/>
        <w:spacing w:before="0" w:beforeAutospacing="0" w:after="0" w:afterAutospacing="0" w:line="360" w:lineRule="auto"/>
        <w:ind w:left="0" w:right="-70" w:rightChars="-32" w:firstLine="560"/>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 xml:space="preserve">3) Жер және ғарыш ғылымдары </w:t>
      </w:r>
      <w:r>
        <w:rPr>
          <w:rFonts w:hint="default" w:ascii="Times New Roman" w:hAnsi="Times New Roman" w:cs="Times New Roman"/>
          <w:i w:val="0"/>
          <w:iCs w:val="0"/>
          <w:color w:val="000000"/>
          <w:sz w:val="24"/>
          <w:szCs w:val="24"/>
          <w:highlight w:val="none"/>
          <w:u w:val="none"/>
          <w:vertAlign w:val="baseline"/>
          <w:lang w:val="kk-KZ"/>
        </w:rPr>
        <w:t>−</w:t>
      </w:r>
      <w:r>
        <w:rPr>
          <w:rFonts w:hint="default" w:ascii="Times New Roman" w:hAnsi="Times New Roman" w:cs="Times New Roman"/>
          <w:i w:val="0"/>
          <w:iCs w:val="0"/>
          <w:color w:val="000000"/>
          <w:sz w:val="24"/>
          <w:szCs w:val="24"/>
          <w:highlight w:val="none"/>
          <w:u w:val="none"/>
          <w:vertAlign w:val="baseline"/>
        </w:rPr>
        <w:t>  Геология және астрономия ғылымдары;</w:t>
      </w:r>
    </w:p>
    <w:p w14:paraId="2CC1EAD8">
      <w:pPr>
        <w:pStyle w:val="19"/>
        <w:keepNext w:val="0"/>
        <w:keepLines w:val="0"/>
        <w:widowControl/>
        <w:suppressLineNumbers w:val="0"/>
        <w:bidi w:val="0"/>
        <w:spacing w:before="0" w:beforeAutospacing="0" w:after="0" w:afterAutospacing="0" w:line="360" w:lineRule="auto"/>
        <w:ind w:left="0" w:right="-70" w:rightChars="-32" w:firstLine="560"/>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 xml:space="preserve">4) Инженерия, технология және ғылым </w:t>
      </w:r>
      <w:r>
        <w:rPr>
          <w:rFonts w:hint="default" w:ascii="Times New Roman" w:hAnsi="Times New Roman" w:cs="Times New Roman"/>
          <w:i w:val="0"/>
          <w:iCs w:val="0"/>
          <w:color w:val="000000"/>
          <w:sz w:val="24"/>
          <w:szCs w:val="24"/>
          <w:highlight w:val="none"/>
          <w:u w:val="none"/>
          <w:vertAlign w:val="baseline"/>
          <w:lang w:val="kk-KZ"/>
        </w:rPr>
        <w:t>−</w:t>
      </w:r>
      <w:r>
        <w:rPr>
          <w:rFonts w:hint="default" w:ascii="Times New Roman" w:hAnsi="Times New Roman" w:cs="Times New Roman"/>
          <w:i w:val="0"/>
          <w:iCs w:val="0"/>
          <w:color w:val="000000"/>
          <w:sz w:val="24"/>
          <w:szCs w:val="24"/>
          <w:highlight w:val="none"/>
          <w:u w:val="none"/>
          <w:vertAlign w:val="baseline"/>
        </w:rPr>
        <w:t xml:space="preserve"> инженерия, технология және қолданбалы ғылымдар (Григорьев, С. Г., &amp; Курносенко, М. В. 2018).</w:t>
      </w:r>
    </w:p>
    <w:p w14:paraId="17CA4E8C">
      <w:pPr>
        <w:pStyle w:val="19"/>
        <w:keepNext w:val="0"/>
        <w:keepLines w:val="0"/>
        <w:widowControl/>
        <w:suppressLineNumbers w:val="0"/>
        <w:bidi w:val="0"/>
        <w:spacing w:before="0" w:beforeAutospacing="0" w:after="0" w:afterAutospacing="0" w:line="360" w:lineRule="auto"/>
        <w:ind w:left="0" w:right="-70" w:rightChars="-32" w:firstLine="560"/>
        <w:jc w:val="both"/>
        <w:rPr>
          <w:rFonts w:hint="default" w:ascii="Times New Roman" w:hAnsi="Times New Roman" w:cs="Times New Roman"/>
          <w:i w:val="0"/>
          <w:iCs w:val="0"/>
          <w:color w:val="000000"/>
          <w:sz w:val="24"/>
          <w:szCs w:val="24"/>
          <w:highlight w:val="none"/>
          <w:u w:val="none"/>
          <w:vertAlign w:val="baseline"/>
        </w:rPr>
      </w:pPr>
      <w:r>
        <w:rPr>
          <w:rFonts w:hint="default" w:ascii="Times New Roman" w:hAnsi="Times New Roman" w:cs="Times New Roman"/>
          <w:i w:val="0"/>
          <w:iCs w:val="0"/>
          <w:color w:val="000000"/>
          <w:sz w:val="24"/>
          <w:szCs w:val="24"/>
          <w:highlight w:val="none"/>
          <w:u w:val="none"/>
          <w:vertAlign w:val="baseline"/>
        </w:rPr>
        <w:t>Білім беру стандарттары осы төрт саладағы негізгі пәндік білімді анықтайды. Әр сала бойынша білім алушылардың жас ерекшеліктері үшін жеке стандарттарға бөлінген негізгі ұғымдар көрсетілген:</w:t>
      </w:r>
    </w:p>
    <w:p w14:paraId="3855BB01">
      <w:pPr>
        <w:pStyle w:val="19"/>
        <w:keepNext w:val="0"/>
        <w:keepLines w:val="0"/>
        <w:widowControl/>
        <w:suppressLineNumbers w:val="0"/>
        <w:bidi w:val="0"/>
        <w:spacing w:before="0" w:beforeAutospacing="0" w:after="0" w:afterAutospacing="0" w:line="360" w:lineRule="auto"/>
        <w:ind w:left="0" w:right="-70" w:rightChars="-32" w:firstLine="560"/>
        <w:jc w:val="both"/>
        <w:rPr>
          <w:rFonts w:hint="default" w:ascii="Times New Roman" w:hAnsi="Times New Roman" w:cs="Times New Roman"/>
          <w:i w:val="0"/>
          <w:iCs w:val="0"/>
          <w:color w:val="000000"/>
          <w:sz w:val="24"/>
          <w:szCs w:val="24"/>
          <w:highlight w:val="none"/>
          <w:u w:val="none"/>
          <w:vertAlign w:val="baseline"/>
          <w:lang w:val="kk-KZ"/>
        </w:rPr>
      </w:pPr>
      <w:r>
        <w:rPr>
          <w:rFonts w:hint="default" w:ascii="Times New Roman" w:hAnsi="Times New Roman" w:cs="Times New Roman"/>
          <w:i w:val="0"/>
          <w:iCs w:val="0"/>
          <w:color w:val="000000"/>
          <w:sz w:val="24"/>
          <w:szCs w:val="24"/>
          <w:highlight w:val="none"/>
          <w:u w:val="none"/>
          <w:vertAlign w:val="baseline"/>
          <w:lang w:val="en-US"/>
        </w:rPr>
        <w:t xml:space="preserve">− </w:t>
      </w:r>
      <w:r>
        <w:rPr>
          <w:rFonts w:hint="default" w:ascii="Times New Roman" w:hAnsi="Times New Roman" w:cs="Times New Roman"/>
          <w:i w:val="0"/>
          <w:iCs w:val="0"/>
          <w:color w:val="000000"/>
          <w:sz w:val="24"/>
          <w:szCs w:val="24"/>
          <w:highlight w:val="none"/>
          <w:u w:val="none"/>
          <w:vertAlign w:val="baseline"/>
          <w:lang w:val="kk-KZ"/>
        </w:rPr>
        <w:t>ф</w:t>
      </w:r>
      <w:r>
        <w:rPr>
          <w:rFonts w:hint="default" w:ascii="Times New Roman" w:hAnsi="Times New Roman" w:cs="Times New Roman"/>
          <w:i w:val="0"/>
          <w:iCs w:val="0"/>
          <w:color w:val="000000"/>
          <w:sz w:val="24"/>
          <w:szCs w:val="24"/>
          <w:highlight w:val="none"/>
          <w:u w:val="none"/>
          <w:vertAlign w:val="baseline"/>
        </w:rPr>
        <w:t xml:space="preserve">изика-химия ғылымдары </w:t>
      </w:r>
      <w:r>
        <w:rPr>
          <w:rFonts w:hint="default" w:ascii="Times New Roman" w:hAnsi="Times New Roman" w:cs="Times New Roman"/>
          <w:i w:val="0"/>
          <w:iCs w:val="0"/>
          <w:color w:val="000000"/>
          <w:sz w:val="24"/>
          <w:szCs w:val="24"/>
          <w:highlight w:val="none"/>
          <w:u w:val="none"/>
          <w:vertAlign w:val="baseline"/>
          <w:lang w:val="kk-KZ"/>
        </w:rPr>
        <w:t>−</w:t>
      </w:r>
      <w:r>
        <w:rPr>
          <w:rFonts w:hint="default" w:ascii="Times New Roman" w:hAnsi="Times New Roman" w:cs="Times New Roman"/>
          <w:i w:val="0"/>
          <w:iCs w:val="0"/>
          <w:color w:val="000000"/>
          <w:sz w:val="24"/>
          <w:szCs w:val="24"/>
          <w:highlight w:val="none"/>
          <w:u w:val="none"/>
          <w:vertAlign w:val="baseline"/>
        </w:rPr>
        <w:t xml:space="preserve"> материя және өзара әрекеттесу, қозғалыс және статика, энергия, толқындар және толқындар арқылы ақпаратты тарату үшін технологияларында қолдану</w:t>
      </w:r>
      <w:r>
        <w:rPr>
          <w:rFonts w:hint="default" w:ascii="Times New Roman" w:hAnsi="Times New Roman" w:cs="Times New Roman"/>
          <w:i w:val="0"/>
          <w:iCs w:val="0"/>
          <w:color w:val="000000"/>
          <w:sz w:val="24"/>
          <w:szCs w:val="24"/>
          <w:highlight w:val="none"/>
          <w:u w:val="none"/>
          <w:vertAlign w:val="baseline"/>
          <w:lang w:val="kk-KZ"/>
        </w:rPr>
        <w:t>;</w:t>
      </w:r>
    </w:p>
    <w:p w14:paraId="5AEFCCD8">
      <w:pPr>
        <w:pStyle w:val="19"/>
        <w:keepNext w:val="0"/>
        <w:keepLines w:val="0"/>
        <w:widowControl/>
        <w:suppressLineNumbers w:val="0"/>
        <w:bidi w:val="0"/>
        <w:spacing w:before="0" w:beforeAutospacing="0" w:after="0" w:afterAutospacing="0" w:line="360" w:lineRule="auto"/>
        <w:ind w:left="0" w:right="-70" w:rightChars="-32" w:firstLine="560"/>
        <w:jc w:val="both"/>
        <w:rPr>
          <w:rFonts w:hint="default" w:ascii="Times New Roman" w:hAnsi="Times New Roman" w:cs="Times New Roman"/>
          <w:i w:val="0"/>
          <w:iCs w:val="0"/>
          <w:color w:val="000000"/>
          <w:sz w:val="24"/>
          <w:szCs w:val="24"/>
          <w:highlight w:val="none"/>
          <w:u w:val="none"/>
          <w:vertAlign w:val="baseline"/>
          <w:lang w:val="kk-KZ"/>
        </w:rPr>
      </w:pPr>
      <w:r>
        <w:rPr>
          <w:rFonts w:hint="default" w:ascii="Times New Roman" w:hAnsi="Times New Roman" w:cs="Times New Roman"/>
          <w:i w:val="0"/>
          <w:iCs w:val="0"/>
          <w:color w:val="000000"/>
          <w:sz w:val="24"/>
          <w:szCs w:val="24"/>
          <w:highlight w:val="none"/>
          <w:u w:val="none"/>
          <w:vertAlign w:val="baseline"/>
          <w:lang w:val="en-US"/>
        </w:rPr>
        <w:t xml:space="preserve">− </w:t>
      </w:r>
      <w:r>
        <w:rPr>
          <w:rFonts w:hint="default" w:ascii="Times New Roman" w:hAnsi="Times New Roman" w:cs="Times New Roman"/>
          <w:i w:val="0"/>
          <w:iCs w:val="0"/>
          <w:color w:val="000000"/>
          <w:sz w:val="24"/>
          <w:szCs w:val="24"/>
          <w:highlight w:val="none"/>
          <w:u w:val="none"/>
          <w:vertAlign w:val="baseline"/>
          <w:lang w:val="kk-KZ"/>
        </w:rPr>
        <w:t>и</w:t>
      </w:r>
      <w:r>
        <w:rPr>
          <w:rFonts w:hint="default" w:ascii="Times New Roman" w:hAnsi="Times New Roman" w:cs="Times New Roman"/>
          <w:i w:val="0"/>
          <w:iCs w:val="0"/>
          <w:color w:val="000000"/>
          <w:sz w:val="24"/>
          <w:szCs w:val="24"/>
          <w:highlight w:val="none"/>
          <w:u w:val="none"/>
          <w:vertAlign w:val="baseline"/>
        </w:rPr>
        <w:t xml:space="preserve">нженерия, технология және қолданбалы ғылымдар </w:t>
      </w:r>
      <w:r>
        <w:rPr>
          <w:rFonts w:hint="default" w:ascii="Times New Roman" w:hAnsi="Times New Roman" w:cs="Times New Roman"/>
          <w:i w:val="0"/>
          <w:iCs w:val="0"/>
          <w:color w:val="000000"/>
          <w:sz w:val="24"/>
          <w:szCs w:val="24"/>
          <w:highlight w:val="none"/>
          <w:u w:val="none"/>
          <w:vertAlign w:val="baseline"/>
          <w:lang w:val="kk-KZ"/>
        </w:rPr>
        <w:t>−</w:t>
      </w:r>
      <w:r>
        <w:rPr>
          <w:rFonts w:hint="default" w:ascii="Times New Roman" w:hAnsi="Times New Roman" w:cs="Times New Roman"/>
          <w:i w:val="0"/>
          <w:iCs w:val="0"/>
          <w:color w:val="000000"/>
          <w:sz w:val="24"/>
          <w:szCs w:val="24"/>
          <w:highlight w:val="none"/>
          <w:u w:val="none"/>
          <w:vertAlign w:val="baseline"/>
        </w:rPr>
        <w:t xml:space="preserve"> инженерлік жобалау технологиясы, жаратылыстану ғылымдары және қоғам арасындағы байланыстар</w:t>
      </w:r>
      <w:r>
        <w:rPr>
          <w:rFonts w:hint="default" w:ascii="Times New Roman" w:hAnsi="Times New Roman" w:cs="Times New Roman"/>
          <w:i w:val="0"/>
          <w:iCs w:val="0"/>
          <w:color w:val="000000"/>
          <w:sz w:val="24"/>
          <w:szCs w:val="24"/>
          <w:highlight w:val="none"/>
          <w:u w:val="none"/>
          <w:vertAlign w:val="baseline"/>
          <w:lang w:val="kk-KZ"/>
        </w:rPr>
        <w:t>;</w:t>
      </w:r>
    </w:p>
    <w:p w14:paraId="2437A8CE">
      <w:pPr>
        <w:pStyle w:val="19"/>
        <w:keepNext w:val="0"/>
        <w:keepLines w:val="0"/>
        <w:widowControl/>
        <w:suppressLineNumbers w:val="0"/>
        <w:bidi w:val="0"/>
        <w:spacing w:before="0" w:beforeAutospacing="0" w:after="0" w:afterAutospacing="0" w:line="360" w:lineRule="auto"/>
        <w:ind w:left="0" w:right="-70" w:rightChars="-32" w:firstLine="560"/>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lang w:val="en-US"/>
        </w:rPr>
        <w:t xml:space="preserve">− </w:t>
      </w:r>
      <w:r>
        <w:rPr>
          <w:rFonts w:hint="default" w:ascii="Times New Roman" w:hAnsi="Times New Roman" w:cs="Times New Roman"/>
          <w:i w:val="0"/>
          <w:iCs w:val="0"/>
          <w:color w:val="000000"/>
          <w:sz w:val="24"/>
          <w:szCs w:val="24"/>
          <w:highlight w:val="none"/>
          <w:u w:val="none"/>
          <w:vertAlign w:val="baseline"/>
          <w:lang w:val="kk-KZ"/>
        </w:rPr>
        <w:t>ә</w:t>
      </w:r>
      <w:r>
        <w:rPr>
          <w:rFonts w:hint="default" w:ascii="Times New Roman" w:hAnsi="Times New Roman" w:cs="Times New Roman"/>
          <w:i w:val="0"/>
          <w:iCs w:val="0"/>
          <w:color w:val="000000"/>
          <w:sz w:val="24"/>
          <w:szCs w:val="24"/>
          <w:highlight w:val="none"/>
          <w:u w:val="none"/>
          <w:vertAlign w:val="baseline"/>
        </w:rPr>
        <w:t>рбір стандарт оқушының пәнді қалай оқыту керектігі туралы ақпаратты емес, не істей алатынын анықтайды. Сондай-ақ бұл стандарт бірнеше тақырыптық идеяны қамтуы мүмкін. Кейбір пәндік идеялар дағдыларға баса назар аудару үшін бірнеше бөлікке бөлінеді. Сонымен қатар, әр стандарт ғылыми және инженерлік дағдыларды, ұғымдар мен негізгі пәндік білімді жалпылайды.</w:t>
      </w:r>
    </w:p>
    <w:p w14:paraId="4F4A9C95">
      <w:pPr>
        <w:pStyle w:val="19"/>
        <w:keepNext w:val="0"/>
        <w:keepLines w:val="0"/>
        <w:widowControl/>
        <w:suppressLineNumbers w:val="0"/>
        <w:bidi w:val="0"/>
        <w:spacing w:before="0" w:beforeAutospacing="0" w:after="0" w:afterAutospacing="0" w:line="360" w:lineRule="auto"/>
        <w:ind w:left="0" w:right="-70" w:rightChars="-32" w:firstLine="560"/>
        <w:jc w:val="both"/>
        <w:rPr>
          <w:rFonts w:hint="default" w:ascii="Times New Roman" w:hAnsi="Times New Roman" w:cs="Times New Roman"/>
          <w:i w:val="0"/>
          <w:iCs w:val="0"/>
          <w:color w:val="000000"/>
          <w:sz w:val="24"/>
          <w:szCs w:val="24"/>
          <w:highlight w:val="none"/>
          <w:u w:val="none"/>
          <w:vertAlign w:val="baseline"/>
        </w:rPr>
      </w:pPr>
      <w:r>
        <w:rPr>
          <w:rFonts w:hint="default" w:ascii="Times New Roman" w:hAnsi="Times New Roman" w:cs="Times New Roman"/>
          <w:i w:val="0"/>
          <w:iCs w:val="0"/>
          <w:color w:val="000000"/>
          <w:sz w:val="24"/>
          <w:szCs w:val="24"/>
          <w:highlight w:val="none"/>
          <w:u w:val="none"/>
          <w:vertAlign w:val="baseline"/>
        </w:rPr>
        <w:t>АҚШ-тағы келесі буынның ғылыми стандарттары жаратылыстану ғылымдарын оқыту мен оқытудағы интегративті және пәнаралық тәсілдерді қолданады. Бұл құрылым үш бағытта ұйымдастырылған:</w:t>
      </w:r>
    </w:p>
    <w:p w14:paraId="3F794D30">
      <w:pPr>
        <w:pStyle w:val="19"/>
        <w:keepNext w:val="0"/>
        <w:keepLines w:val="0"/>
        <w:widowControl/>
        <w:suppressLineNumbers w:val="0"/>
        <w:bidi w:val="0"/>
        <w:spacing w:before="0" w:beforeAutospacing="0" w:after="0" w:afterAutospacing="0" w:line="360" w:lineRule="auto"/>
        <w:ind w:left="0" w:right="-70" w:rightChars="-32" w:firstLine="560"/>
        <w:jc w:val="both"/>
        <w:rPr>
          <w:rFonts w:hint="default" w:ascii="Times New Roman" w:hAnsi="Times New Roman" w:cs="Times New Roman"/>
          <w:i w:val="0"/>
          <w:iCs w:val="0"/>
          <w:color w:val="000000"/>
          <w:sz w:val="24"/>
          <w:szCs w:val="24"/>
          <w:highlight w:val="none"/>
          <w:u w:val="none"/>
          <w:vertAlign w:val="baseline"/>
        </w:rPr>
      </w:pPr>
      <w:r>
        <w:rPr>
          <w:rFonts w:hint="default" w:ascii="Times New Roman" w:hAnsi="Times New Roman" w:cs="Times New Roman"/>
          <w:i w:val="0"/>
          <w:iCs w:val="0"/>
          <w:color w:val="000000"/>
          <w:sz w:val="24"/>
          <w:szCs w:val="24"/>
          <w:highlight w:val="none"/>
          <w:u w:val="none"/>
          <w:vertAlign w:val="baseline"/>
          <w:lang w:val="en-US"/>
        </w:rPr>
        <w:t xml:space="preserve">− </w:t>
      </w:r>
      <w:r>
        <w:rPr>
          <w:rFonts w:hint="default" w:ascii="Times New Roman" w:hAnsi="Times New Roman" w:cs="Times New Roman"/>
          <w:i w:val="0"/>
          <w:iCs w:val="0"/>
          <w:color w:val="000000"/>
          <w:sz w:val="24"/>
          <w:szCs w:val="24"/>
          <w:highlight w:val="none"/>
          <w:u w:val="none"/>
          <w:vertAlign w:val="baseline"/>
        </w:rPr>
        <w:t>ғалымдар мен инженерлер өз қызметінде қолданатын әдістер, модельдер мен теорияларды зерттеді;</w:t>
      </w:r>
    </w:p>
    <w:p w14:paraId="055F7A6F">
      <w:pPr>
        <w:pStyle w:val="19"/>
        <w:keepNext w:val="0"/>
        <w:keepLines w:val="0"/>
        <w:widowControl/>
        <w:suppressLineNumbers w:val="0"/>
        <w:bidi w:val="0"/>
        <w:spacing w:before="0" w:beforeAutospacing="0" w:after="0" w:afterAutospacing="0" w:line="360" w:lineRule="auto"/>
        <w:ind w:left="0" w:right="-70" w:rightChars="-32" w:firstLine="560"/>
        <w:jc w:val="both"/>
        <w:rPr>
          <w:rFonts w:hint="default" w:ascii="Times New Roman" w:hAnsi="Times New Roman" w:cs="Times New Roman"/>
          <w:i w:val="0"/>
          <w:iCs w:val="0"/>
          <w:color w:val="000000"/>
          <w:sz w:val="24"/>
          <w:szCs w:val="24"/>
          <w:highlight w:val="none"/>
          <w:u w:val="none"/>
          <w:vertAlign w:val="baseline"/>
        </w:rPr>
      </w:pPr>
      <w:r>
        <w:rPr>
          <w:rFonts w:hint="default" w:ascii="Times New Roman" w:hAnsi="Times New Roman" w:cs="Times New Roman"/>
          <w:i w:val="0"/>
          <w:iCs w:val="0"/>
          <w:color w:val="000000"/>
          <w:sz w:val="24"/>
          <w:szCs w:val="24"/>
          <w:highlight w:val="none"/>
          <w:u w:val="none"/>
          <w:vertAlign w:val="baseline"/>
          <w:lang w:val="en-US"/>
        </w:rPr>
        <w:t xml:space="preserve">− </w:t>
      </w:r>
      <w:r>
        <w:rPr>
          <w:rFonts w:hint="default" w:ascii="Times New Roman" w:hAnsi="Times New Roman" w:cs="Times New Roman"/>
          <w:i w:val="0"/>
          <w:iCs w:val="0"/>
          <w:color w:val="000000"/>
          <w:sz w:val="24"/>
          <w:szCs w:val="24"/>
          <w:highlight w:val="none"/>
          <w:u w:val="none"/>
          <w:vertAlign w:val="baseline"/>
        </w:rPr>
        <w:t>заңдылықтар мен себеп-салдарлық байланыстар сияқты өтпелі ұғымдар, ғылымның әртүрлі салаларын байланыстырды;</w:t>
      </w:r>
    </w:p>
    <w:p w14:paraId="1D58C4D4">
      <w:pPr>
        <w:pStyle w:val="19"/>
        <w:keepNext w:val="0"/>
        <w:keepLines w:val="0"/>
        <w:widowControl/>
        <w:suppressLineNumbers w:val="0"/>
        <w:bidi w:val="0"/>
        <w:spacing w:before="0" w:beforeAutospacing="0" w:after="0" w:afterAutospacing="0" w:line="360" w:lineRule="auto"/>
        <w:ind w:left="0" w:right="-70" w:rightChars="-32" w:firstLine="560"/>
        <w:jc w:val="both"/>
        <w:rPr>
          <w:rFonts w:hint="default" w:ascii="Times New Roman" w:hAnsi="Times New Roman" w:cs="Times New Roman"/>
          <w:i w:val="0"/>
          <w:iCs w:val="0"/>
          <w:color w:val="000000"/>
          <w:sz w:val="24"/>
          <w:szCs w:val="24"/>
          <w:highlight w:val="none"/>
          <w:u w:val="none"/>
          <w:vertAlign w:val="baseline"/>
        </w:rPr>
      </w:pPr>
      <w:r>
        <w:rPr>
          <w:rFonts w:hint="default" w:ascii="Times New Roman" w:hAnsi="Times New Roman" w:cs="Times New Roman"/>
          <w:i w:val="0"/>
          <w:iCs w:val="0"/>
          <w:color w:val="000000"/>
          <w:sz w:val="24"/>
          <w:szCs w:val="24"/>
          <w:highlight w:val="none"/>
          <w:u w:val="none"/>
          <w:vertAlign w:val="baseline"/>
          <w:lang w:val="en-US"/>
        </w:rPr>
        <w:t xml:space="preserve">− </w:t>
      </w:r>
      <w:r>
        <w:rPr>
          <w:rFonts w:hint="default" w:ascii="Times New Roman" w:hAnsi="Times New Roman" w:cs="Times New Roman"/>
          <w:i w:val="0"/>
          <w:iCs w:val="0"/>
          <w:color w:val="000000"/>
          <w:sz w:val="24"/>
          <w:szCs w:val="24"/>
          <w:highlight w:val="none"/>
          <w:u w:val="none"/>
          <w:vertAlign w:val="baseline"/>
        </w:rPr>
        <w:t>ғылыми мазмұнның қалай ұйымдастырылғанына қатысты негізгі идеяларды құрастырды (Григорьев, С. Г., &amp; Курносенко, М. В. 2018).</w:t>
      </w:r>
    </w:p>
    <w:p w14:paraId="56064B89">
      <w:pPr>
        <w:pStyle w:val="19"/>
        <w:keepNext w:val="0"/>
        <w:keepLines w:val="0"/>
        <w:widowControl/>
        <w:suppressLineNumbers w:val="0"/>
        <w:bidi w:val="0"/>
        <w:spacing w:before="0" w:beforeAutospacing="0" w:after="0" w:afterAutospacing="0" w:line="360" w:lineRule="auto"/>
        <w:ind w:right="-70" w:rightChars="-32" w:firstLine="720" w:firstLineChars="0"/>
        <w:jc w:val="both"/>
        <w:rPr>
          <w:rFonts w:hint="default" w:ascii="Times New Roman" w:hAnsi="Times New Roman" w:cs="Times New Roman"/>
          <w:i w:val="0"/>
          <w:iCs w:val="0"/>
          <w:color w:val="000000"/>
          <w:sz w:val="24"/>
          <w:szCs w:val="24"/>
          <w:highlight w:val="none"/>
          <w:u w:val="none"/>
          <w:vertAlign w:val="baseline"/>
        </w:rPr>
      </w:pPr>
      <w:r>
        <w:rPr>
          <w:rFonts w:hint="default" w:ascii="Times New Roman" w:hAnsi="Times New Roman" w:cs="Times New Roman"/>
          <w:i w:val="0"/>
          <w:iCs w:val="0"/>
          <w:color w:val="000000"/>
          <w:sz w:val="24"/>
          <w:szCs w:val="24"/>
          <w:highlight w:val="none"/>
          <w:u w:val="none"/>
          <w:vertAlign w:val="baseline"/>
        </w:rPr>
        <w:t>АҚШ-тағы STEM негізінде болашақ информатика мұғалімдерін дайындаудың ерекшеліктері келесі аспектілерді қарастырады:</w:t>
      </w:r>
    </w:p>
    <w:p w14:paraId="2D64B9AA">
      <w:pPr>
        <w:pStyle w:val="19"/>
        <w:keepNext w:val="0"/>
        <w:keepLines w:val="0"/>
        <w:widowControl/>
        <w:suppressLineNumbers w:val="0"/>
        <w:bidi w:val="0"/>
        <w:spacing w:before="0" w:beforeAutospacing="0" w:after="0" w:afterAutospacing="0" w:line="360" w:lineRule="auto"/>
        <w:ind w:left="0" w:right="-70" w:rightChars="-32" w:firstLine="560"/>
        <w:jc w:val="both"/>
        <w:rPr>
          <w:rFonts w:hint="default" w:ascii="Times New Roman" w:hAnsi="Times New Roman" w:cs="Times New Roman"/>
          <w:i w:val="0"/>
          <w:iCs w:val="0"/>
          <w:color w:val="000000"/>
          <w:sz w:val="24"/>
          <w:szCs w:val="24"/>
          <w:highlight w:val="none"/>
          <w:u w:val="none"/>
          <w:vertAlign w:val="baseline"/>
        </w:rPr>
      </w:pPr>
      <w:r>
        <w:rPr>
          <w:rFonts w:hint="default" w:ascii="Times New Roman" w:hAnsi="Times New Roman" w:cs="Times New Roman"/>
          <w:i w:val="0"/>
          <w:iCs w:val="0"/>
          <w:color w:val="000000"/>
          <w:sz w:val="24"/>
          <w:szCs w:val="24"/>
          <w:highlight w:val="none"/>
          <w:u w:val="none"/>
          <w:vertAlign w:val="baseline"/>
          <w:lang w:val="en-US"/>
        </w:rPr>
        <w:t xml:space="preserve">− </w:t>
      </w:r>
      <w:r>
        <w:rPr>
          <w:rFonts w:hint="default" w:ascii="Times New Roman" w:hAnsi="Times New Roman" w:cs="Times New Roman"/>
          <w:i w:val="0"/>
          <w:iCs w:val="0"/>
          <w:color w:val="000000"/>
          <w:sz w:val="24"/>
          <w:szCs w:val="24"/>
          <w:highlight w:val="none"/>
          <w:u w:val="none"/>
          <w:vertAlign w:val="baseline"/>
        </w:rPr>
        <w:t>дайындық пәнаралық тәсілге бағытталған, онда сыни және аналитикалық ойлауды дамыту орталық орын алады. Болашақ информатика мұғалімдері алгоритмдеу, модельдеу және деректерді талдау әдістерін тек информатика курсына ғана емес, сонымен қатар STEM білім беру тұжырымдамасына сәйкес келетін жаратылыстану, ғылым және математикалық цикл пәндерін де үйретеді.</w:t>
      </w:r>
    </w:p>
    <w:p w14:paraId="43392049">
      <w:pPr>
        <w:pStyle w:val="19"/>
        <w:keepNext w:val="0"/>
        <w:keepLines w:val="0"/>
        <w:widowControl/>
        <w:suppressLineNumbers w:val="0"/>
        <w:bidi w:val="0"/>
        <w:spacing w:before="0" w:beforeAutospacing="0" w:after="0" w:afterAutospacing="0" w:line="360" w:lineRule="auto"/>
        <w:ind w:left="0" w:right="-70" w:rightChars="-32" w:firstLine="560"/>
        <w:jc w:val="both"/>
        <w:rPr>
          <w:rFonts w:hint="default" w:ascii="Times New Roman" w:hAnsi="Times New Roman" w:cs="Times New Roman"/>
          <w:i w:val="0"/>
          <w:iCs w:val="0"/>
          <w:color w:val="000000"/>
          <w:sz w:val="24"/>
          <w:szCs w:val="24"/>
          <w:highlight w:val="none"/>
          <w:u w:val="none"/>
          <w:vertAlign w:val="baseline"/>
        </w:rPr>
      </w:pPr>
      <w:r>
        <w:rPr>
          <w:rFonts w:hint="default" w:ascii="Times New Roman" w:hAnsi="Times New Roman" w:cs="Times New Roman"/>
          <w:i w:val="0"/>
          <w:iCs w:val="0"/>
          <w:color w:val="000000"/>
          <w:sz w:val="24"/>
          <w:szCs w:val="24"/>
          <w:highlight w:val="none"/>
          <w:u w:val="none"/>
          <w:vertAlign w:val="baseline"/>
          <w:lang w:val="en-US"/>
        </w:rPr>
        <w:t xml:space="preserve">− </w:t>
      </w:r>
      <w:r>
        <w:rPr>
          <w:rFonts w:hint="default" w:ascii="Times New Roman" w:hAnsi="Times New Roman" w:cs="Times New Roman"/>
          <w:i w:val="0"/>
          <w:iCs w:val="0"/>
          <w:color w:val="000000"/>
          <w:sz w:val="24"/>
          <w:szCs w:val="24"/>
          <w:highlight w:val="none"/>
          <w:u w:val="none"/>
          <w:vertAlign w:val="baseline"/>
        </w:rPr>
        <w:t>АҚШ-та информатика саласындағы педагогикалық кадрлардың тапшылығы жағдайында сертификаттаудың икемді жүйесі қалыптасты. Бұл жүйе мектептердің кадрлық әлеуетін кеңейтуге ықпал ететін педагогтерді қайта даярлау курстары арқылы информатика мұғалімі біліктілігін алуға мүмкіндік береді (McComas &amp; Burgin, 2020).  </w:t>
      </w:r>
    </w:p>
    <w:p w14:paraId="5A25D2BC">
      <w:pPr>
        <w:pStyle w:val="19"/>
        <w:keepNext w:val="0"/>
        <w:keepLines w:val="0"/>
        <w:widowControl/>
        <w:suppressLineNumbers w:val="0"/>
        <w:bidi w:val="0"/>
        <w:spacing w:before="0" w:beforeAutospacing="0" w:after="0" w:afterAutospacing="0" w:line="360" w:lineRule="auto"/>
        <w:ind w:left="0" w:right="-70" w:rightChars="-32" w:firstLine="560"/>
        <w:jc w:val="both"/>
        <w:rPr>
          <w:rFonts w:hint="default" w:ascii="Times New Roman" w:hAnsi="Times New Roman" w:cs="Times New Roman"/>
          <w:i w:val="0"/>
          <w:iCs w:val="0"/>
          <w:color w:val="000000"/>
          <w:sz w:val="24"/>
          <w:szCs w:val="24"/>
          <w:highlight w:val="none"/>
          <w:u w:val="none"/>
        </w:rPr>
      </w:pPr>
      <w:r>
        <w:rPr>
          <w:rFonts w:hint="default" w:ascii="Times New Roman" w:hAnsi="Times New Roman" w:cs="Times New Roman"/>
          <w:i w:val="0"/>
          <w:iCs w:val="0"/>
          <w:color w:val="000000"/>
          <w:sz w:val="24"/>
          <w:szCs w:val="24"/>
          <w:highlight w:val="none"/>
          <w:u w:val="none"/>
          <w:vertAlign w:val="baseline"/>
          <w:lang w:val="en-US"/>
        </w:rPr>
        <w:t xml:space="preserve">− </w:t>
      </w:r>
      <w:r>
        <w:rPr>
          <w:rFonts w:hint="default" w:ascii="Times New Roman" w:hAnsi="Times New Roman" w:cs="Times New Roman"/>
          <w:i w:val="0"/>
          <w:iCs w:val="0"/>
          <w:color w:val="000000"/>
          <w:sz w:val="24"/>
          <w:szCs w:val="24"/>
          <w:highlight w:val="none"/>
          <w:u w:val="none"/>
          <w:vertAlign w:val="baseline"/>
        </w:rPr>
        <w:t xml:space="preserve">оқытушыларды қажетті ресурстармен, оқу-әдістемелік материалдармен және тренингтермен қамтамасыз етуге бағытталған </w:t>
      </w:r>
      <w:r>
        <w:rPr>
          <w:rFonts w:hint="default" w:ascii="Times New Roman" w:hAnsi="Times New Roman" w:cs="Times New Roman"/>
          <w:i w:val="0"/>
          <w:iCs w:val="0"/>
          <w:color w:val="000000"/>
          <w:sz w:val="24"/>
          <w:szCs w:val="24"/>
          <w:highlight w:val="none"/>
          <w:u w:val="none"/>
          <w:vertAlign w:val="baseline"/>
          <w:lang w:val="en-US"/>
        </w:rPr>
        <w:t>«</w:t>
      </w:r>
      <w:r>
        <w:rPr>
          <w:rFonts w:hint="default" w:ascii="Times New Roman" w:hAnsi="Times New Roman" w:cs="Times New Roman"/>
          <w:i w:val="0"/>
          <w:iCs w:val="0"/>
          <w:color w:val="000000"/>
          <w:sz w:val="24"/>
          <w:szCs w:val="24"/>
          <w:highlight w:val="none"/>
          <w:u w:val="none"/>
          <w:vertAlign w:val="baseline"/>
        </w:rPr>
        <w:t>Computer Science for All</w:t>
      </w:r>
      <w:r>
        <w:rPr>
          <w:rFonts w:hint="default" w:ascii="Times New Roman" w:hAnsi="Times New Roman" w:cs="Times New Roman"/>
          <w:i w:val="0"/>
          <w:iCs w:val="0"/>
          <w:color w:val="000000"/>
          <w:sz w:val="24"/>
          <w:szCs w:val="24"/>
          <w:highlight w:val="none"/>
          <w:u w:val="none"/>
          <w:vertAlign w:val="baseline"/>
          <w:lang w:val="ru-RU"/>
        </w:rPr>
        <w:t xml:space="preserve">» </w:t>
      </w:r>
      <w:r>
        <w:rPr>
          <w:rFonts w:hint="default" w:ascii="Times New Roman" w:hAnsi="Times New Roman" w:cs="Times New Roman"/>
          <w:i w:val="0"/>
          <w:iCs w:val="0"/>
          <w:color w:val="000000"/>
          <w:sz w:val="24"/>
          <w:szCs w:val="24"/>
          <w:highlight w:val="none"/>
          <w:u w:val="none"/>
          <w:vertAlign w:val="baseline"/>
        </w:rPr>
        <w:t>сияқты ұлттық және өңірлік бастамалар маңызды рөл атқарады. Бұл бастамалар сыни және аналитикалық ойлау элементтерін бастауыш білім беру деңгейінен бастап енгізуге мүмкіндік береді (Batyuk, L. 2025).</w:t>
      </w:r>
    </w:p>
    <w:p w14:paraId="000001CF">
      <w:pPr>
        <w:pStyle w:val="19"/>
        <w:keepNext w:val="0"/>
        <w:keepLines w:val="0"/>
        <w:widowControl/>
        <w:suppressLineNumbers w:val="0"/>
        <w:bidi w:val="0"/>
        <w:spacing w:before="0" w:beforeAutospacing="0" w:after="0" w:afterAutospacing="0" w:line="360" w:lineRule="auto"/>
        <w:ind w:left="0" w:right="-70" w:rightChars="-32" w:firstLine="560"/>
        <w:jc w:val="both"/>
        <w:rPr>
          <w:rFonts w:hint="default" w:ascii="Times New Roman" w:hAnsi="Times New Roman" w:eastAsia="Times New Roman" w:cs="Times New Roman"/>
          <w:i/>
          <w:iCs/>
          <w:sz w:val="24"/>
          <w:szCs w:val="24"/>
          <w:highlight w:val="none"/>
        </w:rPr>
      </w:pPr>
      <w:r>
        <w:rPr>
          <w:rFonts w:hint="default" w:ascii="Times New Roman" w:hAnsi="Times New Roman" w:cs="Times New Roman"/>
          <w:i w:val="0"/>
          <w:iCs w:val="0"/>
          <w:color w:val="000000"/>
          <w:sz w:val="24"/>
          <w:szCs w:val="24"/>
          <w:highlight w:val="none"/>
          <w:u w:val="none"/>
          <w:vertAlign w:val="baseline"/>
        </w:rPr>
        <w:t>Сонымен қатар, мұғалімдерді дайындаудың заманауи бағдарламаларында деректерді талдау және киберқауіпсіздік бойынша мамандандырылған курстар оқытылады. Бұл болашақ мұғалімдердің цифрлық технологиялардың өзекті бағыттарын оқытуға, сондай-ақ дайындықтың қазіргі цифрлық экономика талаптарына сәйкестігін қамтамасыз етуге қажетті құзыреттіліктерін қалыптастыруға ықпал етеді (Stohlmann, M. et.al . 2012).</w:t>
      </w:r>
    </w:p>
    <w:p w14:paraId="73D57F74">
      <w:pPr>
        <w:tabs>
          <w:tab w:val="left" w:pos="1127"/>
        </w:tabs>
        <w:spacing w:line="360" w:lineRule="auto"/>
        <w:ind w:right="-70" w:rightChars="-32" w:firstLine="566"/>
        <w:jc w:val="both"/>
        <w:rPr>
          <w:rFonts w:hint="default" w:ascii="Times New Roman" w:hAnsi="Times New Roman" w:eastAsia="Times New Roman" w:cs="Times New Roman"/>
          <w:b/>
          <w:bCs/>
          <w:i w:val="0"/>
          <w:iCs w:val="0"/>
          <w:sz w:val="24"/>
          <w:szCs w:val="24"/>
          <w:lang w:val="ru-RU"/>
        </w:rPr>
      </w:pPr>
      <w:r>
        <w:rPr>
          <w:rFonts w:hint="default" w:ascii="Times New Roman" w:hAnsi="Times New Roman" w:eastAsia="Times New Roman" w:cs="Times New Roman"/>
          <w:b/>
          <w:bCs/>
          <w:i w:val="0"/>
          <w:iCs w:val="0"/>
          <w:sz w:val="24"/>
          <w:szCs w:val="24"/>
        </w:rPr>
        <w:t>Финляндия</w:t>
      </w:r>
      <w:r>
        <w:rPr>
          <w:rFonts w:hint="default" w:ascii="Times New Roman" w:hAnsi="Times New Roman" w:eastAsia="Times New Roman" w:cs="Times New Roman"/>
          <w:b/>
          <w:bCs/>
          <w:i w:val="0"/>
          <w:iCs w:val="0"/>
          <w:sz w:val="24"/>
          <w:szCs w:val="24"/>
          <w:lang w:val="ru-RU"/>
        </w:rPr>
        <w:t xml:space="preserve"> </w:t>
      </w:r>
      <w:r>
        <w:rPr>
          <w:rFonts w:hint="default" w:ascii="Times New Roman" w:hAnsi="Times New Roman" w:eastAsia="Times New Roman" w:cs="Times New Roman"/>
          <w:b/>
          <w:bCs/>
          <w:i w:val="0"/>
          <w:iCs w:val="0"/>
          <w:sz w:val="24"/>
          <w:szCs w:val="24"/>
        </w:rPr>
        <w:t>мемлекетінде</w:t>
      </w:r>
      <w:r>
        <w:rPr>
          <w:rFonts w:hint="default" w:ascii="Times New Roman" w:hAnsi="Times New Roman" w:eastAsia="Times New Roman" w:cs="Times New Roman"/>
          <w:b/>
          <w:bCs/>
          <w:i w:val="0"/>
          <w:iCs w:val="0"/>
          <w:sz w:val="24"/>
          <w:szCs w:val="24"/>
          <w:lang w:val="ru-RU"/>
        </w:rPr>
        <w:t xml:space="preserve"> </w:t>
      </w:r>
      <w:r>
        <w:rPr>
          <w:rFonts w:hint="default" w:ascii="Times New Roman" w:hAnsi="Times New Roman" w:eastAsia="Times New Roman" w:cs="Times New Roman"/>
          <w:b/>
          <w:bCs/>
          <w:i w:val="0"/>
          <w:iCs w:val="0"/>
          <w:sz w:val="24"/>
          <w:szCs w:val="24"/>
          <w:lang w:val="en-US"/>
        </w:rPr>
        <w:t>STEM</w:t>
      </w:r>
      <w:r>
        <w:rPr>
          <w:rFonts w:hint="default" w:ascii="Times New Roman" w:hAnsi="Times New Roman" w:eastAsia="Times New Roman" w:cs="Times New Roman"/>
          <w:b/>
          <w:bCs/>
          <w:i w:val="0"/>
          <w:iCs w:val="0"/>
          <w:sz w:val="24"/>
          <w:szCs w:val="24"/>
          <w:lang w:val="ru-RU"/>
        </w:rPr>
        <w:t xml:space="preserve"> </w:t>
      </w:r>
      <w:r>
        <w:rPr>
          <w:rFonts w:hint="default" w:ascii="Times New Roman" w:hAnsi="Times New Roman" w:eastAsia="Times New Roman" w:cs="Times New Roman"/>
          <w:b/>
          <w:bCs/>
          <w:i w:val="0"/>
          <w:iCs w:val="0"/>
          <w:sz w:val="24"/>
          <w:szCs w:val="24"/>
        </w:rPr>
        <w:t>білім</w:t>
      </w:r>
      <w:r>
        <w:rPr>
          <w:rFonts w:hint="default" w:ascii="Times New Roman" w:hAnsi="Times New Roman" w:eastAsia="Times New Roman" w:cs="Times New Roman"/>
          <w:b/>
          <w:bCs/>
          <w:i w:val="0"/>
          <w:iCs w:val="0"/>
          <w:sz w:val="24"/>
          <w:szCs w:val="24"/>
          <w:lang w:val="ru-RU"/>
        </w:rPr>
        <w:t xml:space="preserve"> </w:t>
      </w:r>
      <w:r>
        <w:rPr>
          <w:rFonts w:hint="default" w:ascii="Times New Roman" w:hAnsi="Times New Roman" w:eastAsia="Times New Roman" w:cs="Times New Roman"/>
          <w:b/>
          <w:bCs/>
          <w:i w:val="0"/>
          <w:iCs w:val="0"/>
          <w:sz w:val="24"/>
          <w:szCs w:val="24"/>
        </w:rPr>
        <w:t>беру</w:t>
      </w:r>
      <w:r>
        <w:rPr>
          <w:rFonts w:hint="default" w:ascii="Times New Roman" w:hAnsi="Times New Roman" w:eastAsia="Times New Roman" w:cs="Times New Roman"/>
          <w:b/>
          <w:bCs/>
          <w:i w:val="0"/>
          <w:iCs w:val="0"/>
          <w:sz w:val="24"/>
          <w:szCs w:val="24"/>
          <w:lang w:val="kk-KZ"/>
        </w:rPr>
        <w:t xml:space="preserve"> </w:t>
      </w:r>
      <w:r>
        <w:rPr>
          <w:rFonts w:hint="default" w:ascii="Times New Roman" w:hAnsi="Times New Roman" w:eastAsia="Times New Roman" w:cs="Times New Roman"/>
          <w:b/>
          <w:bCs/>
          <w:i w:val="0"/>
          <w:iCs w:val="0"/>
          <w:sz w:val="24"/>
          <w:szCs w:val="24"/>
        </w:rPr>
        <w:t>негізінде</w:t>
      </w:r>
      <w:r>
        <w:rPr>
          <w:rFonts w:hint="default" w:ascii="Times New Roman" w:hAnsi="Times New Roman" w:eastAsia="Times New Roman" w:cs="Times New Roman"/>
          <w:b/>
          <w:bCs/>
          <w:i w:val="0"/>
          <w:iCs w:val="0"/>
          <w:sz w:val="24"/>
          <w:szCs w:val="24"/>
          <w:lang w:val="ru-RU"/>
        </w:rPr>
        <w:t xml:space="preserve"> </w:t>
      </w:r>
      <w:r>
        <w:rPr>
          <w:rFonts w:hint="default" w:ascii="Times New Roman" w:hAnsi="Times New Roman" w:eastAsia="Times New Roman" w:cs="Times New Roman"/>
          <w:b/>
          <w:bCs/>
          <w:i w:val="0"/>
          <w:iCs w:val="0"/>
          <w:sz w:val="24"/>
          <w:szCs w:val="24"/>
        </w:rPr>
        <w:t>болашақ</w:t>
      </w:r>
      <w:r>
        <w:rPr>
          <w:rFonts w:hint="default" w:ascii="Times New Roman" w:hAnsi="Times New Roman" w:eastAsia="Times New Roman" w:cs="Times New Roman"/>
          <w:b/>
          <w:bCs/>
          <w:i w:val="0"/>
          <w:iCs w:val="0"/>
          <w:sz w:val="24"/>
          <w:szCs w:val="24"/>
          <w:lang w:val="ru-RU"/>
        </w:rPr>
        <w:t xml:space="preserve"> </w:t>
      </w:r>
      <w:r>
        <w:rPr>
          <w:rFonts w:hint="default" w:ascii="Times New Roman" w:hAnsi="Times New Roman" w:eastAsia="Times New Roman" w:cs="Times New Roman"/>
          <w:b/>
          <w:bCs/>
          <w:i w:val="0"/>
          <w:iCs w:val="0"/>
          <w:sz w:val="24"/>
          <w:szCs w:val="24"/>
        </w:rPr>
        <w:t>мұғалімдерді</w:t>
      </w:r>
      <w:r>
        <w:rPr>
          <w:rFonts w:hint="default" w:ascii="Times New Roman" w:hAnsi="Times New Roman" w:eastAsia="Times New Roman" w:cs="Times New Roman"/>
          <w:b/>
          <w:bCs/>
          <w:i w:val="0"/>
          <w:iCs w:val="0"/>
          <w:sz w:val="24"/>
          <w:szCs w:val="24"/>
          <w:lang w:val="ru-RU"/>
        </w:rPr>
        <w:t xml:space="preserve"> </w:t>
      </w:r>
      <w:r>
        <w:rPr>
          <w:rFonts w:hint="default" w:ascii="Times New Roman" w:hAnsi="Times New Roman" w:eastAsia="Times New Roman" w:cs="Times New Roman"/>
          <w:b/>
          <w:bCs/>
          <w:i w:val="0"/>
          <w:iCs w:val="0"/>
          <w:sz w:val="24"/>
          <w:szCs w:val="24"/>
        </w:rPr>
        <w:t>дайындау</w:t>
      </w:r>
    </w:p>
    <w:p w14:paraId="60876B44">
      <w:pPr>
        <w:tabs>
          <w:tab w:val="left" w:pos="1127"/>
        </w:tabs>
        <w:spacing w:line="360" w:lineRule="auto"/>
        <w:ind w:right="-70" w:rightChars="-32" w:firstLine="566"/>
        <w:jc w:val="both"/>
        <w:rPr>
          <w:rFonts w:hint="default" w:ascii="Times New Roman" w:hAnsi="Times New Roman" w:eastAsia="Times New Roman" w:cs="Times New Roman"/>
          <w:sz w:val="24"/>
          <w:szCs w:val="24"/>
          <w:lang w:val="ru-RU"/>
        </w:rPr>
      </w:pPr>
      <w:r>
        <w:rPr>
          <w:rFonts w:hint="default" w:ascii="Times New Roman" w:hAnsi="Times New Roman" w:eastAsia="Times New Roman" w:cs="Times New Roman"/>
          <w:sz w:val="24"/>
          <w:szCs w:val="24"/>
        </w:rPr>
        <w:t>Финляндиядағы</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білім</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беру</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процесі</w:t>
      </w:r>
      <w:r>
        <w:rPr>
          <w:rFonts w:hint="default" w:ascii="Times New Roman" w:hAnsi="Times New Roman" w:eastAsia="Times New Roman" w:cs="Times New Roman"/>
          <w:sz w:val="24"/>
          <w:szCs w:val="24"/>
          <w:lang w:val="ru-RU"/>
        </w:rPr>
        <w:t xml:space="preserve">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бұл</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білім</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беру</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жүйесінің</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барлық</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мүдделі</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тараптары</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қатысатын</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кешенді</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топтық</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жұмыс</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Білім</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беру</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жүйесінің</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тиімді</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болуы</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үшін</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студенттермен</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ғана</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емес</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оқытушылармен</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де</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ынтымақтастық</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қажет</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екенін</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көрсетеді</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lang w:val="en-US"/>
        </w:rPr>
        <w:t>Neuman</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lang w:val="en-US"/>
        </w:rPr>
        <w:t>et</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lang w:val="en-US"/>
        </w:rPr>
        <w:t>al</w:t>
      </w:r>
      <w:r>
        <w:rPr>
          <w:rFonts w:hint="default" w:ascii="Times New Roman" w:hAnsi="Times New Roman" w:eastAsia="Times New Roman" w:cs="Times New Roman"/>
          <w:sz w:val="24"/>
          <w:szCs w:val="24"/>
          <w:lang w:val="ru-RU"/>
        </w:rPr>
        <w:t xml:space="preserve">., 2009). </w:t>
      </w:r>
      <w:r>
        <w:rPr>
          <w:rFonts w:hint="default" w:ascii="Times New Roman" w:hAnsi="Times New Roman" w:eastAsia="Times New Roman" w:cs="Times New Roman"/>
          <w:sz w:val="24"/>
          <w:szCs w:val="24"/>
        </w:rPr>
        <w:t>Финляндияның</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білім</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беру</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жүйесінде</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бірлескен</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күш</w:t>
      </w:r>
      <w:r>
        <w:rPr>
          <w:rFonts w:hint="default" w:ascii="Times New Roman" w:hAnsi="Times New Roman" w:eastAsia="Times New Roman" w:cs="Times New Roman"/>
          <w:sz w:val="24"/>
          <w:szCs w:val="24"/>
          <w:lang w:val="ru-RU"/>
        </w:rPr>
        <w:t>-</w:t>
      </w:r>
      <w:r>
        <w:rPr>
          <w:rFonts w:hint="default" w:ascii="Times New Roman" w:hAnsi="Times New Roman" w:eastAsia="Times New Roman" w:cs="Times New Roman"/>
          <w:sz w:val="24"/>
          <w:szCs w:val="24"/>
        </w:rPr>
        <w:t>жігерді</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қажеттілік</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ретінде</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қарастырудың</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нәтижесінде</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мектептер</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мұғалімдерге</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оқу</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мәселелері</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бойынша</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бірлесіп</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жұмыс</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істеуге</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жеткілікті</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уақыт</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беру</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міндетін</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қойды</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Бұл</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бірлескен</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күш</w:t>
      </w:r>
      <w:r>
        <w:rPr>
          <w:rFonts w:hint="default" w:ascii="Times New Roman" w:hAnsi="Times New Roman" w:eastAsia="Times New Roman" w:cs="Times New Roman"/>
          <w:sz w:val="24"/>
          <w:szCs w:val="24"/>
          <w:lang w:val="ru-RU"/>
        </w:rPr>
        <w:t>-</w:t>
      </w:r>
      <w:r>
        <w:rPr>
          <w:rFonts w:hint="default" w:ascii="Times New Roman" w:hAnsi="Times New Roman" w:eastAsia="Times New Roman" w:cs="Times New Roman"/>
          <w:sz w:val="24"/>
          <w:szCs w:val="24"/>
        </w:rPr>
        <w:t>жігер</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оқушылардың</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үлгерімінің</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артуына</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әкеледі</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lang w:val="en-US"/>
        </w:rPr>
        <w:t>Tomperi</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lang w:val="en-US"/>
        </w:rPr>
        <w:t>et</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lang w:val="en-US"/>
        </w:rPr>
        <w:t>al</w:t>
      </w:r>
      <w:r>
        <w:rPr>
          <w:rFonts w:hint="default" w:ascii="Times New Roman" w:hAnsi="Times New Roman" w:eastAsia="Times New Roman" w:cs="Times New Roman"/>
          <w:sz w:val="24"/>
          <w:szCs w:val="24"/>
          <w:lang w:val="ru-RU"/>
        </w:rPr>
        <w:t>., 2022).</w:t>
      </w:r>
    </w:p>
    <w:p w14:paraId="193FDB3A">
      <w:pPr>
        <w:tabs>
          <w:tab w:val="left" w:pos="1127"/>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lang w:val="ru-RU"/>
        </w:rPr>
        <w:t xml:space="preserve">1970 </w:t>
      </w:r>
      <w:r>
        <w:rPr>
          <w:rFonts w:hint="default" w:ascii="Times New Roman" w:hAnsi="Times New Roman" w:eastAsia="Times New Roman" w:cs="Times New Roman"/>
          <w:sz w:val="24"/>
          <w:szCs w:val="24"/>
        </w:rPr>
        <w:t>жылдардан</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бастап</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Финляндиядағы</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білім</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беру</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жүйесі</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реформалау</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процесінен</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өтті</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Реформаның</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мақсат</w:t>
      </w:r>
      <w:r>
        <w:rPr>
          <w:rFonts w:hint="default" w:ascii="Times New Roman" w:hAnsi="Times New Roman" w:eastAsia="Times New Roman" w:cs="Times New Roman"/>
          <w:sz w:val="24"/>
          <w:szCs w:val="24"/>
          <w:lang w:val="kk-KZ"/>
        </w:rPr>
        <w:t xml:space="preserve">ы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білім</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алушылардың</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lang w:val="kk-KZ"/>
        </w:rPr>
        <w:t>оқу</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нәтижелерін</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жақсарту</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эксперимент</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әдісін</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белсенді</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енгізу</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арқылы</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оқыту</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технологияларын</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жаңарту</w:t>
      </w:r>
      <w:r>
        <w:rPr>
          <w:rFonts w:hint="default" w:ascii="Times New Roman" w:hAnsi="Times New Roman" w:eastAsia="Times New Roman" w:cs="Times New Roman"/>
          <w:sz w:val="24"/>
          <w:szCs w:val="24"/>
          <w:lang w:val="ru-RU"/>
        </w:rPr>
        <w:t xml:space="preserve">. </w:t>
      </w:r>
    </w:p>
    <w:p w14:paraId="462AFFB9">
      <w:pPr>
        <w:tabs>
          <w:tab w:val="left" w:pos="1127"/>
        </w:tabs>
        <w:spacing w:line="360" w:lineRule="auto"/>
        <w:ind w:right="-70" w:rightChars="-32" w:firstLine="566"/>
        <w:jc w:val="both"/>
        <w:rPr>
          <w:rFonts w:hint="default" w:ascii="Times New Roman" w:hAnsi="Times New Roman" w:eastAsia="Times New Roman" w:cs="Times New Roman"/>
          <w:sz w:val="24"/>
          <w:szCs w:val="24"/>
          <w:lang w:val="ru-RU"/>
        </w:rPr>
      </w:pPr>
      <w:r>
        <w:rPr>
          <w:rFonts w:hint="default" w:ascii="Times New Roman" w:hAnsi="Times New Roman" w:eastAsia="Times New Roman" w:cs="Times New Roman"/>
          <w:sz w:val="24"/>
          <w:szCs w:val="24"/>
        </w:rPr>
        <w:t>Реформа</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келесі</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мәселелер</w:t>
      </w:r>
      <w:r>
        <w:rPr>
          <w:rFonts w:hint="default" w:ascii="Times New Roman" w:hAnsi="Times New Roman" w:eastAsia="Times New Roman" w:cs="Times New Roman"/>
          <w:sz w:val="24"/>
          <w:szCs w:val="24"/>
          <w:lang w:val="ru-RU"/>
        </w:rPr>
        <w:t xml:space="preserve">ге </w:t>
      </w:r>
      <w:r>
        <w:rPr>
          <w:rFonts w:hint="default" w:ascii="Times New Roman" w:hAnsi="Times New Roman" w:eastAsia="Times New Roman" w:cs="Times New Roman"/>
          <w:sz w:val="24"/>
          <w:szCs w:val="24"/>
        </w:rPr>
        <w:t>назар</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аударды</w:t>
      </w:r>
      <w:r>
        <w:rPr>
          <w:rFonts w:hint="default" w:ascii="Times New Roman" w:hAnsi="Times New Roman" w:eastAsia="Times New Roman" w:cs="Times New Roman"/>
          <w:sz w:val="24"/>
          <w:szCs w:val="24"/>
          <w:lang w:val="ru-RU"/>
        </w:rPr>
        <w:t>:</w:t>
      </w:r>
    </w:p>
    <w:p w14:paraId="7AA124E2">
      <w:pPr>
        <w:tabs>
          <w:tab w:val="left" w:pos="1127"/>
        </w:tabs>
        <w:spacing w:line="360" w:lineRule="auto"/>
        <w:ind w:right="-70" w:rightChars="-32" w:firstLine="566"/>
        <w:jc w:val="both"/>
        <w:rPr>
          <w:rFonts w:hint="default" w:ascii="Times New Roman" w:hAnsi="Times New Roman" w:eastAsia="Times New Roman" w:cs="Times New Roman"/>
          <w:sz w:val="24"/>
          <w:szCs w:val="24"/>
          <w:lang w:val="ru-RU"/>
        </w:rPr>
      </w:pP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педагогикадағы</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жаңа</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тәсілдер</w:t>
      </w:r>
      <w:r>
        <w:rPr>
          <w:rFonts w:hint="default" w:ascii="Times New Roman" w:hAnsi="Times New Roman" w:eastAsia="Times New Roman" w:cs="Times New Roman"/>
          <w:sz w:val="24"/>
          <w:szCs w:val="24"/>
          <w:lang w:val="ru-RU"/>
        </w:rPr>
        <w:t>;</w:t>
      </w:r>
    </w:p>
    <w:p w14:paraId="1310F9A6">
      <w:pPr>
        <w:tabs>
          <w:tab w:val="left" w:pos="1127"/>
        </w:tabs>
        <w:spacing w:line="360" w:lineRule="auto"/>
        <w:ind w:right="-70" w:rightChars="-32" w:firstLine="566"/>
        <w:jc w:val="both"/>
        <w:rPr>
          <w:rFonts w:hint="default" w:ascii="Times New Roman" w:hAnsi="Times New Roman" w:eastAsia="Times New Roman" w:cs="Times New Roman"/>
          <w:sz w:val="24"/>
          <w:szCs w:val="24"/>
          <w:lang w:val="ru-RU"/>
        </w:rPr>
      </w:pP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жаңа</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білім</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беру</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орталары</w:t>
      </w:r>
      <w:r>
        <w:rPr>
          <w:rFonts w:hint="default" w:ascii="Times New Roman" w:hAnsi="Times New Roman" w:eastAsia="Times New Roman" w:cs="Times New Roman"/>
          <w:sz w:val="24"/>
          <w:szCs w:val="24"/>
          <w:lang w:val="ru-RU"/>
        </w:rPr>
        <w:t>;</w:t>
      </w:r>
    </w:p>
    <w:p w14:paraId="0D461F6A">
      <w:pPr>
        <w:tabs>
          <w:tab w:val="left" w:pos="1127"/>
        </w:tabs>
        <w:spacing w:line="360" w:lineRule="auto"/>
        <w:ind w:right="-70" w:rightChars="-32" w:firstLine="566"/>
        <w:jc w:val="both"/>
        <w:rPr>
          <w:rFonts w:hint="default" w:ascii="Times New Roman" w:hAnsi="Times New Roman" w:eastAsia="Times New Roman" w:cs="Times New Roman"/>
          <w:sz w:val="24"/>
          <w:szCs w:val="24"/>
          <w:lang w:val="ru-RU"/>
        </w:rPr>
      </w:pP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білім</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беруді</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цифрландыру</w:t>
      </w:r>
      <w:r>
        <w:rPr>
          <w:rFonts w:hint="default" w:ascii="Times New Roman" w:hAnsi="Times New Roman" w:eastAsia="Times New Roman" w:cs="Times New Roman"/>
          <w:sz w:val="24"/>
          <w:szCs w:val="24"/>
          <w:lang w:val="ru-RU"/>
        </w:rPr>
        <w:t>.</w:t>
      </w:r>
    </w:p>
    <w:p w14:paraId="504644BE">
      <w:pPr>
        <w:tabs>
          <w:tab w:val="left" w:pos="1127"/>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Финляндия оқытуды кәсібилендіруге басымдық беретін елдердің қатарына жатады. Мұғалімдер зерттеушілік және проблеманы шешуге бағытталған сабақтарды тиімді пайдалануға жүйелі түрде даярланады. Фин мұғалімдері STEM аудиторияларында салыстырмалы түрде аз уақыт өткізеді, бұл ең алдымен жоғары білікті педагог кадрларды да</w:t>
      </w:r>
      <w:r>
        <w:rPr>
          <w:rFonts w:hint="default" w:ascii="Times New Roman" w:hAnsi="Times New Roman" w:eastAsia="Times New Roman" w:cs="Times New Roman"/>
          <w:sz w:val="24"/>
          <w:szCs w:val="24"/>
          <w:lang w:val="kk-KZ"/>
        </w:rPr>
        <w:t>йынд</w:t>
      </w:r>
      <w:r>
        <w:rPr>
          <w:rFonts w:hint="default" w:ascii="Times New Roman" w:hAnsi="Times New Roman" w:eastAsia="Times New Roman" w:cs="Times New Roman"/>
          <w:sz w:val="24"/>
          <w:szCs w:val="24"/>
        </w:rPr>
        <w:t xml:space="preserve">ауға ерекше көңіл бөлінуімен түсіндіріледі. </w:t>
      </w:r>
      <w:r>
        <w:rPr>
          <w:rFonts w:hint="default" w:ascii="Times New Roman" w:hAnsi="Times New Roman" w:eastAsia="Times New Roman" w:cs="Times New Roman"/>
          <w:sz w:val="24"/>
          <w:szCs w:val="24"/>
          <w:lang w:val="kk-KZ"/>
        </w:rPr>
        <w:t>О</w:t>
      </w:r>
      <w:r>
        <w:rPr>
          <w:rFonts w:hint="default" w:ascii="Times New Roman" w:hAnsi="Times New Roman" w:eastAsia="Times New Roman" w:cs="Times New Roman"/>
          <w:sz w:val="24"/>
          <w:szCs w:val="24"/>
        </w:rPr>
        <w:t>қытушылардың кәсіби да</w:t>
      </w:r>
      <w:r>
        <w:rPr>
          <w:rFonts w:hint="default" w:ascii="Times New Roman" w:hAnsi="Times New Roman" w:eastAsia="Times New Roman" w:cs="Times New Roman"/>
          <w:sz w:val="24"/>
          <w:szCs w:val="24"/>
          <w:lang w:val="kk-KZ"/>
        </w:rPr>
        <w:t>йындығы</w:t>
      </w:r>
      <w:r>
        <w:rPr>
          <w:rFonts w:hint="default" w:ascii="Times New Roman" w:hAnsi="Times New Roman" w:eastAsia="Times New Roman" w:cs="Times New Roman"/>
          <w:sz w:val="24"/>
          <w:szCs w:val="24"/>
        </w:rPr>
        <w:t xml:space="preserve"> жоғары болғандықтан, білім беру үдерісінде «тәжірибе арқылы үйрену» тәсіліне басымдық беріледі. Бұл тәсіл аясында студенттерге дайын жауапты алу немесе жай ғана жауап беру емес, сұрақтар қою арқылы шешімдерді өз бетінше табу міндеті жүктеледі</w:t>
      </w:r>
      <w:r>
        <w:rPr>
          <w:rFonts w:hint="default" w:ascii="Times New Roman" w:hAnsi="Times New Roman" w:eastAsia="Times New Roman" w:cs="Times New Roman"/>
          <w:sz w:val="24"/>
          <w:szCs w:val="24"/>
          <w:lang w:val="kk-KZ"/>
        </w:rPr>
        <w:t xml:space="preserve"> </w:t>
      </w:r>
      <w:r>
        <w:rPr>
          <w:rFonts w:hint="default" w:ascii="Times New Roman" w:hAnsi="Times New Roman" w:eastAsia="Times New Roman" w:cs="Times New Roman"/>
          <w:sz w:val="24"/>
          <w:szCs w:val="24"/>
        </w:rPr>
        <w:t>(Nurdin et al., 2024).</w:t>
      </w:r>
    </w:p>
    <w:p w14:paraId="72D04B9D">
      <w:pPr>
        <w:tabs>
          <w:tab w:val="left" w:pos="1127"/>
        </w:tabs>
        <w:spacing w:line="360" w:lineRule="auto"/>
        <w:ind w:right="-70" w:rightChars="-32" w:firstLine="566"/>
        <w:jc w:val="both"/>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lang w:val="kk-KZ"/>
        </w:rPr>
        <w:t xml:space="preserve">Бұл мемлекетте </w:t>
      </w:r>
      <w:r>
        <w:rPr>
          <w:rFonts w:hint="default" w:ascii="Times New Roman" w:hAnsi="Times New Roman" w:eastAsia="Times New Roman" w:cs="Times New Roman"/>
          <w:sz w:val="24"/>
          <w:szCs w:val="24"/>
        </w:rPr>
        <w:t>STEM</w:t>
      </w:r>
      <w:r>
        <w:rPr>
          <w:rFonts w:hint="default" w:ascii="Times New Roman" w:hAnsi="Times New Roman" w:eastAsia="Times New Roman" w:cs="Times New Roman"/>
          <w:sz w:val="24"/>
          <w:szCs w:val="24"/>
          <w:lang w:val="kk-KZ"/>
        </w:rPr>
        <w:t xml:space="preserve"> білім беру</w:t>
      </w:r>
      <w:r>
        <w:rPr>
          <w:rFonts w:hint="default" w:ascii="Times New Roman" w:hAnsi="Times New Roman" w:eastAsia="Times New Roman" w:cs="Times New Roman"/>
          <w:sz w:val="24"/>
          <w:szCs w:val="24"/>
        </w:rPr>
        <w:t xml:space="preserve"> мектеп бағдарламасының барлық бөлімдеріне сәйкес келеді. Оны оқу, жазу және математика бойынша қолданыстағы оқу бағдарламасына қос</w:t>
      </w:r>
      <w:r>
        <w:rPr>
          <w:rFonts w:hint="default" w:ascii="Times New Roman" w:hAnsi="Times New Roman" w:eastAsia="Times New Roman" w:cs="Times New Roman"/>
          <w:sz w:val="24"/>
          <w:szCs w:val="24"/>
          <w:lang w:val="kk-KZ"/>
        </w:rPr>
        <w:t xml:space="preserve">ып қолданады </w:t>
      </w:r>
      <w:r>
        <w:rPr>
          <w:rFonts w:hint="default" w:ascii="Times New Roman" w:hAnsi="Times New Roman" w:eastAsia="Times New Roman" w:cs="Times New Roman"/>
          <w:sz w:val="24"/>
          <w:szCs w:val="24"/>
        </w:rPr>
        <w:t>(Nurdin et al., 2024)</w:t>
      </w:r>
      <w:r>
        <w:rPr>
          <w:rFonts w:hint="default" w:ascii="Times New Roman" w:hAnsi="Times New Roman" w:eastAsia="Times New Roman" w:cs="Times New Roman"/>
          <w:sz w:val="24"/>
          <w:szCs w:val="24"/>
          <w:lang w:val="kk-KZ"/>
        </w:rPr>
        <w:t xml:space="preserve">. Білім беру бағдарламасында STEM − бұл қосымша стандарттар жиынтығы емес, оқу бағдарламасын өзара байланыстыратын және әртүрлі мәселелерді шешуге негізделген оқыту тәсілі. Проблемаларды шешуге бағытталған осы тәсілді қолдану оқушылардың қызығушылығы мен шығармашылығын арттыруға ықпал етеді (Roberts, </w:t>
      </w:r>
      <w:r>
        <w:rPr>
          <w:rFonts w:hint="default" w:ascii="Times New Roman" w:hAnsi="Times New Roman" w:eastAsia="Times New Roman" w:cs="Times New Roman"/>
          <w:sz w:val="24"/>
          <w:szCs w:val="24"/>
        </w:rPr>
        <w:t xml:space="preserve">2013). Салыстыру үшін, STEM білім беру сабақтарын енгізудің үлгілері бойынша, оқушылар мәселені немесе қиындықты анықтайды, </w:t>
      </w:r>
      <w:r>
        <w:rPr>
          <w:rFonts w:hint="default" w:ascii="Times New Roman" w:hAnsi="Times New Roman" w:eastAsia="Times New Roman" w:cs="Times New Roman"/>
          <w:sz w:val="24"/>
          <w:szCs w:val="24"/>
          <w:lang w:val="kk-KZ"/>
        </w:rPr>
        <w:t>талдау жасайды</w:t>
      </w:r>
      <w:r>
        <w:rPr>
          <w:rFonts w:hint="default" w:ascii="Times New Roman" w:hAnsi="Times New Roman" w:eastAsia="Times New Roman" w:cs="Times New Roman"/>
          <w:sz w:val="24"/>
          <w:szCs w:val="24"/>
        </w:rPr>
        <w:t>, шешімді әзірлейді, сынайды және бағалайды және нәтижелер туралы есеп береді.</w:t>
      </w:r>
      <w:r>
        <w:rPr>
          <w:rFonts w:hint="default" w:ascii="Times New Roman" w:hAnsi="Times New Roman" w:eastAsia="Times New Roman" w:cs="Times New Roman"/>
          <w:sz w:val="24"/>
          <w:szCs w:val="24"/>
          <w:lang w:val="kk-KZ"/>
        </w:rPr>
        <w:t xml:space="preserve"> </w:t>
      </w:r>
      <w:r>
        <w:rPr>
          <w:rFonts w:hint="default" w:ascii="Times New Roman" w:hAnsi="Times New Roman" w:eastAsia="Times New Roman" w:cs="Times New Roman"/>
          <w:sz w:val="24"/>
          <w:szCs w:val="24"/>
        </w:rPr>
        <w:t>Егер студенттер инновациялық мәселелерді шешу үшін ғылымды, технологияны, инженерияны және математиканы қалай пайдалану керектігін жақсы білсе, онда олар STEM мансабына дайын болады деп есептейді (Kaleva et al., 2023). Фин мұғалімдері ғылыми топтардың жұмысына қалай қатысуға және мәселелерді шешу үшін топтар құруға арнайы үйретілген (Roberts, 2013). Оқытудың барлық деңгейлерінде жаратылыстану ғылымдарын оқыту бұрын бірнеше рет жүргізілген демонстрациялар немесе эксперименттер арқылы ғана емес, зерттеу арқылы жүзеге асырылады.</w:t>
      </w:r>
    </w:p>
    <w:p w14:paraId="3E37FAE9">
      <w:pPr>
        <w:tabs>
          <w:tab w:val="left" w:pos="1127"/>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Жаһандық құзыреттілік пен STEM арасындағы байланыс айқын: осы екі бағытты кіріктіре отырып, студенттер жаһандық мәселелер мен перспективалар туралы хабардар болуға, сондай-ақ болашақ мәселелердің шешімдерін әзірлеуге қатысуға қажетті шығармашылық, зерттеушілік, ынтымақтастық және коммуникация дағдыларын дамытады. Студенттер</w:t>
      </w:r>
      <w:r>
        <w:rPr>
          <w:rFonts w:hint="default" w:ascii="Times New Roman" w:hAnsi="Times New Roman" w:eastAsia="Times New Roman" w:cs="Times New Roman"/>
          <w:sz w:val="24"/>
          <w:szCs w:val="24"/>
          <w:lang w:val="kk-KZ"/>
        </w:rPr>
        <w:t>дің</w:t>
      </w:r>
      <w:r>
        <w:rPr>
          <w:rFonts w:hint="default" w:ascii="Times New Roman" w:hAnsi="Times New Roman" w:eastAsia="Times New Roman" w:cs="Times New Roman"/>
          <w:sz w:val="24"/>
          <w:szCs w:val="24"/>
        </w:rPr>
        <w:t xml:space="preserve"> зерттеу жүргізе білуі, әртүрлі көзқарастарды тани алуы, басқалармен ынтымақтастықта жұмыс істеуі, өз идеяларымен бөлісуі және жаһандық азамат ретінде белсенді әрекет ете алуы тиіс (Lampiselkä, 2023). Финдер</w:t>
      </w:r>
      <w:r>
        <w:rPr>
          <w:rFonts w:hint="default" w:ascii="Times New Roman" w:hAnsi="Times New Roman" w:eastAsia="Times New Roman" w:cs="Times New Roman"/>
          <w:sz w:val="24"/>
          <w:szCs w:val="24"/>
          <w:lang w:val="kk-KZ"/>
        </w:rPr>
        <w:t xml:space="preserve"> үшін</w:t>
      </w:r>
      <w:r>
        <w:rPr>
          <w:rFonts w:hint="default" w:ascii="Times New Roman" w:hAnsi="Times New Roman" w:eastAsia="Times New Roman" w:cs="Times New Roman"/>
          <w:sz w:val="24"/>
          <w:szCs w:val="24"/>
        </w:rPr>
        <w:t xml:space="preserve"> жаһандану технологиялық деңгейін көтер</w:t>
      </w:r>
      <w:r>
        <w:rPr>
          <w:rFonts w:hint="default" w:ascii="Times New Roman" w:hAnsi="Times New Roman" w:eastAsia="Times New Roman" w:cs="Times New Roman"/>
          <w:sz w:val="24"/>
          <w:szCs w:val="24"/>
          <w:lang w:val="kk-KZ"/>
        </w:rPr>
        <w:t>іп</w:t>
      </w:r>
      <w:r>
        <w:rPr>
          <w:rFonts w:hint="default" w:ascii="Times New Roman" w:hAnsi="Times New Roman" w:eastAsia="Times New Roman" w:cs="Times New Roman"/>
          <w:sz w:val="24"/>
          <w:szCs w:val="24"/>
        </w:rPr>
        <w:t>, жұмыс күшінің бәсекеге қабілеттілігін арттыр</w:t>
      </w:r>
      <w:r>
        <w:rPr>
          <w:rFonts w:hint="default" w:ascii="Times New Roman" w:hAnsi="Times New Roman" w:eastAsia="Times New Roman" w:cs="Times New Roman"/>
          <w:sz w:val="24"/>
          <w:szCs w:val="24"/>
          <w:lang w:val="kk-KZ"/>
        </w:rPr>
        <w:t xml:space="preserve">ып, </w:t>
      </w:r>
      <w:r>
        <w:rPr>
          <w:rFonts w:hint="default" w:ascii="Times New Roman" w:hAnsi="Times New Roman" w:eastAsia="Times New Roman" w:cs="Times New Roman"/>
          <w:sz w:val="24"/>
          <w:szCs w:val="24"/>
        </w:rPr>
        <w:t xml:space="preserve">өз азаматтары үшін тұрақты болашақ құруға көмектесетінін түсінеді (Mäkelä et al., 2023). Бұл ғылыми білім беру қауымдастықтарының халықаралық кеңесі айқындаған мақсаттарға сәйкес келеді. Аталған мақсаттар студенттерді жаһандық азамат болуға даярлауды, STEM білім берудің төрт пәнінің өзара байланыстылығын мойындай отырып прогресті ынталандыруды және STEM дағдыларындағы алшақтықты жою қажеттілігін қамтиды (Liu, 2023). </w:t>
      </w:r>
    </w:p>
    <w:p w14:paraId="04A18AB9">
      <w:pPr>
        <w:tabs>
          <w:tab w:val="left" w:pos="1127"/>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Қазіргі уақытта STEM білім беру технологиялары Финляндияның мектеп бағдарламасының барлық салаларына енгізілген. Сонымен қатар, магистр дәрежесі мұғалімдерге қойылатын міндетті талаптардың бірі болып табылады. Бұл мұғалімдердің мектеп оқушыларына сабақ бермес бұрын </w:t>
      </w:r>
      <w:r>
        <w:rPr>
          <w:rFonts w:hint="default" w:ascii="Times New Roman" w:hAnsi="Times New Roman" w:eastAsia="Times New Roman" w:cs="Times New Roman"/>
          <w:sz w:val="24"/>
          <w:szCs w:val="24"/>
          <w:lang w:val="kk-KZ"/>
        </w:rPr>
        <w:t>бірнеше</w:t>
      </w:r>
      <w:r>
        <w:rPr>
          <w:rFonts w:hint="default" w:ascii="Times New Roman" w:hAnsi="Times New Roman" w:eastAsia="Times New Roman" w:cs="Times New Roman"/>
          <w:sz w:val="24"/>
          <w:szCs w:val="24"/>
        </w:rPr>
        <w:t xml:space="preserve"> жыл көлемінде қосымша білім алып, біліктілігін арттыруына мүмкіндік береді. STEM білім беру</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lang w:val="kk-KZ"/>
        </w:rPr>
        <w:t>саласындағы</w:t>
      </w:r>
      <w:r>
        <w:rPr>
          <w:rFonts w:hint="default" w:ascii="Times New Roman" w:hAnsi="Times New Roman" w:eastAsia="Times New Roman" w:cs="Times New Roman"/>
          <w:sz w:val="24"/>
          <w:szCs w:val="24"/>
        </w:rPr>
        <w:t xml:space="preserve"> болашақ мұғалімдер оқыту әдістерін үйреніп қана қоймай, бір жыл университетте STEM білім беруді қалай оқыту керектігін түсінеді. Олар бірлескен жобалық топтарға тиімді қатысуды және осындай командаларды құруды үйренеді. Оқытудың барлық деңгейлеріндегі табиғи пәндер STEM білім беру арқылы оқытылады. Мұғалімдерге ашық ауада математика бойынша оқу бағдарламасын әзірлеу немесе оқушылардың тиімді топтық жұмысын жүзеге асыру үшін басқа тәрбиешілермен күш біріктіру сияқты инновациялық жұмыс әдістерін қолдану тұрғысынан үлкен еркіндік беріледі.</w:t>
      </w:r>
    </w:p>
    <w:p w14:paraId="44539906">
      <w:pPr>
        <w:tabs>
          <w:tab w:val="left" w:pos="1127"/>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SimSun" w:cs="Times New Roman"/>
          <w:sz w:val="24"/>
          <w:szCs w:val="24"/>
        </w:rPr>
        <w:t>Финляндияның ұлттық оқу бағдарламасы мұғалімдерді жаратылыстану-ғылыми цикл пәндерін кешенді түрде және зерттеушілік тәсілдер арқылы оқытуға бағыттайды. Жобаларға негізделген жаратылыстану-ғылыми пәндерді оқыту білім алушыларды жаратылыстану ғылымдарын зерттеуге ынталандырып, білім беру үдерісіне белсенді тарту арқылы олардың пәнге деген қызығушылығын арттырады.</w:t>
      </w:r>
      <w:r>
        <w:rPr>
          <w:rFonts w:hint="default" w:ascii="Times New Roman" w:hAnsi="Times New Roman" w:eastAsia="SimSun" w:cs="Times New Roman"/>
          <w:sz w:val="24"/>
          <w:szCs w:val="24"/>
          <w:lang w:val="en-US"/>
        </w:rPr>
        <w:t xml:space="preserve"> </w:t>
      </w:r>
      <w:r>
        <w:rPr>
          <w:rFonts w:hint="default" w:ascii="Times New Roman" w:hAnsi="Times New Roman" w:eastAsia="Times New Roman" w:cs="Times New Roman"/>
          <w:sz w:val="24"/>
          <w:szCs w:val="24"/>
        </w:rPr>
        <w:t>Жобалық оқытудың ерекшелігі</w:t>
      </w:r>
      <w:r>
        <w:rPr>
          <w:rFonts w:hint="default" w:ascii="Times New Roman" w:hAnsi="Times New Roman" w:eastAsia="Times New Roman" w:cs="Times New Roman"/>
          <w:sz w:val="24"/>
          <w:szCs w:val="24"/>
          <w:lang w:val="kk-KZ"/>
        </w:rPr>
        <w:t xml:space="preserve">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rPr>
        <w:t xml:space="preserve"> проблемаға бағдарлану, яғни проблема немесе сұрақ оқу іс-әрекетінің активаторы ретінде қызмет етеді деген түсінік</w:t>
      </w:r>
      <w:r>
        <w:rPr>
          <w:rFonts w:hint="default" w:ascii="Times New Roman" w:hAnsi="Times New Roman" w:eastAsia="Times New Roman" w:cs="Times New Roman"/>
          <w:sz w:val="24"/>
          <w:szCs w:val="24"/>
          <w:lang w:val="kk-KZ"/>
        </w:rPr>
        <w:t xml:space="preserve"> бар</w:t>
      </w:r>
      <w:r>
        <w:rPr>
          <w:rFonts w:hint="default" w:ascii="Times New Roman" w:hAnsi="Times New Roman" w:eastAsia="Times New Roman" w:cs="Times New Roman"/>
          <w:sz w:val="24"/>
          <w:szCs w:val="24"/>
        </w:rPr>
        <w:t>. Білім алушы оқу процесін бақылайды, бұл оқытудың қарқыны, реттілігі және нақты мазмұны туралы шешім қабылдауға мүмкіндік береді. Екіншіден, білім алушылардың жобалар үшін шынайы немесе имитацияланған оқыту контексттері ерекше маңызды. Үшіншіден, жоба әдісінің ерекшелігі оның материалды ұсынудың бірнеше формаларын қолдану және құру әлеуетінде. Қазіргі қоғамда көптеген міндеттер әртүрлі форматтағы пәнаралық білімді біріктіріп қолдануды талап етеді.</w:t>
      </w:r>
    </w:p>
    <w:p w14:paraId="56224F66">
      <w:pPr>
        <w:tabs>
          <w:tab w:val="left" w:pos="1127"/>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STEM білім беруге бағытталған болашақ информатика мұғалімдерін дайындаудың финдік моделі бірқатар негізгі ерекшеліктерімен сипатталады:</w:t>
      </w:r>
    </w:p>
    <w:p w14:paraId="67B75D36">
      <w:pPr>
        <w:numPr>
          <w:ilvl w:val="0"/>
          <w:numId w:val="0"/>
        </w:numPr>
        <w:tabs>
          <w:tab w:val="left" w:pos="1127"/>
        </w:tabs>
        <w:spacing w:line="360" w:lineRule="auto"/>
        <w:ind w:left="0" w:leftChars="0" w:right="-70" w:rightChars="-32" w:firstLine="439" w:firstLineChars="183"/>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Финляндияның білім беру жүйесі пәнаралық байланыстар арқылы күрделі нақты құбылыстарды зерттеуді қамтитын феноменальды оқыту (Phenomenon-Based Learning) тұжырымдамасына негізделген. Мұндай модель аясында мұғалімге жоғары кәсіби дербестік беріледі, бұл оған оқу модульдерін нақты білім беру міндеттеріне дербес әзірлеуге және бейімдеуге мүмкіндік береді.</w:t>
      </w:r>
    </w:p>
    <w:p w14:paraId="0CDC133E">
      <w:pPr>
        <w:numPr>
          <w:ilvl w:val="0"/>
          <w:numId w:val="0"/>
        </w:numPr>
        <w:tabs>
          <w:tab w:val="left" w:pos="1127"/>
        </w:tabs>
        <w:spacing w:line="360" w:lineRule="auto"/>
        <w:ind w:left="0" w:leftChars="0" w:right="-70" w:rightChars="-32" w:firstLine="439" w:firstLineChars="183"/>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Финляндияда болашақ информатика мұғалімдерін дайындау жоғары академиялық тереңдікке ие: Мұғалімнің біліктілігін алу магистрлік бағдарламаны аяқтауды талап етеді. Мұндай оқыту пәндік саланы терең зерттеуді ғана емес, сонымен қатар педагогиканың, психологияның және білім беру процесін зерттеу әдістемесінің заманауи тәсілдерін қамтитын ғылыми-педагогикалық құзыреттілікті қалыптастыруды қамтиды.</w:t>
      </w:r>
    </w:p>
    <w:p w14:paraId="0492585C">
      <w:pPr>
        <w:numPr>
          <w:ilvl w:val="0"/>
          <w:numId w:val="0"/>
        </w:numPr>
        <w:tabs>
          <w:tab w:val="left" w:pos="1127"/>
        </w:tabs>
        <w:spacing w:line="360" w:lineRule="auto"/>
        <w:ind w:left="0" w:leftChars="0" w:right="-70" w:rightChars="-32" w:firstLine="439" w:firstLineChars="183"/>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пәнаралық өзара іс-қимылды дамытуға көп көңіл бөлінеді. Дайындық болашақ мұғалімдердің интеграцияланған STEM сабақтарын жобалау үшін басқа пәндер мұғалімдерімен бірлесіп жұмыс істеу дағдыларын қалыптастыруға бағытталған. Мысал ретінде, биология сабақтарында экологиялық мониторинг мәселелерін шешу үшін бағдарламалау қолданылатын оқыту жобаларын жасауға болады.</w:t>
      </w:r>
    </w:p>
    <w:p w14:paraId="06919070">
      <w:pPr>
        <w:numPr>
          <w:ilvl w:val="0"/>
          <w:numId w:val="0"/>
        </w:numPr>
        <w:tabs>
          <w:tab w:val="left" w:pos="1127"/>
        </w:tabs>
        <w:spacing w:line="360" w:lineRule="auto"/>
        <w:ind w:left="0" w:leftChars="0" w:right="-70" w:rightChars="-32" w:firstLine="439" w:firstLineChars="183"/>
        <w:jc w:val="both"/>
        <w:rPr>
          <w:rFonts w:hint="default" w:ascii="Times New Roman" w:hAnsi="Times New Roman" w:eastAsia="Times New Roman" w:cs="Times New Roman"/>
          <w:i/>
          <w:iCs/>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педагогикалық желілік қауымдастықтарға қатысу кәсіби өсудің маңызды құрамдас бөлігі болып табылады. Информатика мұғалімдері заманауи цифрлық технологияларды енгізу бойынша тәжірибе алмасуға белсенді қатысады, білім беру процесінде геймификация элементтерін, виртуалды және толықтырылған шындықты және басқа да инновациялық құралдарды қолдануды талқылайды.</w:t>
      </w:r>
    </w:p>
    <w:p w14:paraId="195EBAA2">
      <w:pPr>
        <w:tabs>
          <w:tab w:val="left" w:pos="1127"/>
        </w:tabs>
        <w:spacing w:line="360" w:lineRule="auto"/>
        <w:ind w:right="-70" w:rightChars="-32" w:firstLine="566"/>
        <w:jc w:val="both"/>
        <w:rPr>
          <w:rFonts w:hint="default" w:ascii="Times New Roman" w:hAnsi="Times New Roman" w:eastAsia="Times New Roman" w:cs="Times New Roman"/>
          <w:b/>
          <w:bCs/>
          <w:i w:val="0"/>
          <w:iCs w:val="0"/>
          <w:sz w:val="24"/>
          <w:szCs w:val="24"/>
        </w:rPr>
      </w:pPr>
      <w:r>
        <w:rPr>
          <w:rFonts w:hint="default" w:ascii="Times New Roman" w:hAnsi="Times New Roman" w:eastAsia="Times New Roman" w:cs="Times New Roman"/>
          <w:b/>
          <w:bCs/>
          <w:i w:val="0"/>
          <w:iCs w:val="0"/>
          <w:sz w:val="24"/>
          <w:szCs w:val="24"/>
        </w:rPr>
        <w:t>Қытай мемлекетінде STEM білім беру негізінде болашақ мұғалімдерді дайындау</w:t>
      </w:r>
    </w:p>
    <w:p w14:paraId="622A9731">
      <w:pPr>
        <w:tabs>
          <w:tab w:val="left" w:pos="1127"/>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Ұлттық Ғылым қоры 1990 жылдары STEM білім беру идеясын алғаш рет ұсынғаннан бері ол бүкіл әлемде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білім экономикасы дәуіріндегі ғылыми-техникалық білім берудің жаһандық стратегиясы</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 xml:space="preserve">ретінде танымал болды (Bakhshi, H. et.al 2017), енді бұл бүкіл әлем елдеріндегі, соның ішінде Қытайдағы білім беру саласындағы болашақ таланттарды тәрбиелеудің және әлеуметтік қимылдарға жауап берудің маңызды бөлігіне айналды. Көптеген ғалымдар STEM білім беруді дамытуға және талантты мамандарды тәрбиелеуге ұмтылып, зерттеулерін STEM білім беру саласына арнады. </w:t>
      </w:r>
    </w:p>
    <w:p w14:paraId="16F71170">
      <w:pPr>
        <w:tabs>
          <w:tab w:val="left" w:pos="1127"/>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STEM қозғалысы Қытайда шамамен 2015 жылы тарала бастады. Қытайда Білім министрлігі 2016 жылы пәнаралық оқыту деп аталатын білім берудің жаңа моделін жасау керек деп мәлімдеді (Liu et al., 2021). 2017 жылы STEM білім беру K-12 оқу бағдарламаларының стандарттарына ресми түрде енгізілді және көптеген провинциялар STEM оқу бағдарламаларын құру бойынша нұсқаулықтар шығара бастады (Moldasan, 2023).</w:t>
      </w:r>
    </w:p>
    <w:p w14:paraId="1F64B8FA">
      <w:pPr>
        <w:tabs>
          <w:tab w:val="left" w:pos="1127"/>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2019 жылы ұлттық педагогикалық ғылымдар институтының (NIES) STEM білім беру негізіндегі ғылыми-зерттеу орталығы, STEM</w:t>
      </w:r>
      <w:r>
        <w:rPr>
          <w:rFonts w:hint="default" w:ascii="Times New Roman" w:hAnsi="Times New Roman" w:eastAsia="Times New Roman" w:cs="Times New Roman"/>
          <w:sz w:val="24"/>
          <w:szCs w:val="24"/>
          <w:lang w:val="kk-KZ"/>
        </w:rPr>
        <w:t xml:space="preserve"> </w:t>
      </w:r>
      <w:r>
        <w:rPr>
          <w:rFonts w:hint="default" w:ascii="Times New Roman" w:hAnsi="Times New Roman" w:eastAsia="Times New Roman" w:cs="Times New Roman"/>
          <w:sz w:val="24"/>
          <w:szCs w:val="24"/>
        </w:rPr>
        <w:t>білім берудің алғашқы ұлттық шолуы</w:t>
      </w:r>
      <w:r>
        <w:rPr>
          <w:rFonts w:hint="default" w:ascii="Times New Roman" w:hAnsi="Times New Roman" w:eastAsia="Times New Roman" w:cs="Times New Roman"/>
          <w:sz w:val="24"/>
          <w:szCs w:val="24"/>
          <w:lang w:val="kk-KZ"/>
        </w:rPr>
        <w:t>н</w:t>
      </w:r>
      <w:r>
        <w:rPr>
          <w:rFonts w:hint="default" w:ascii="Times New Roman" w:hAnsi="Times New Roman" w:eastAsia="Times New Roman" w:cs="Times New Roman"/>
          <w:sz w:val="24"/>
          <w:szCs w:val="24"/>
        </w:rPr>
        <w:t xml:space="preserve"> Chinese STEM Education Research Report жариялады (Yu &amp; Yang, 2022). Шолу көрсеткендей, тіпті STEM білім беру ұғымының анықтамалары ғалымдар арасында әртүрлі болып келеді, ал студенттердің шығармашылық пен практикалық құзыреттіліктерін дамыту туралы пікірлер тіптен кең таралған екені анықталды. STEM саласындағы таланттар негізгі тәртіптік құзыреттілікке, инновация қабілетіне, STEM сауаттылығына және топтық жұмыс дағдыларына ие болуы керек. STEM үшін бірыңғай оқу бағдарламаларының стандарттарының жоқтығына қарамастан, STEM білім беру реформалары арқылы біртіндеп оқу бағдарламаларына енуде. 2029 жылға арналған Қытайдағы STEM білім беру іс-шаралары жоспарында STEM зерттеу және бағалау платформасы қарастырылған және болашақта көптеген STEM мектептері салынады деп жоспарлануда. STEM білім беру Қытайдағы білім беру саласына, әсіресе ауылдық білімге оң әсерін беруде (Moldasan, 2023).</w:t>
      </w:r>
    </w:p>
    <w:p w14:paraId="761906A4">
      <w:pPr>
        <w:tabs>
          <w:tab w:val="left" w:pos="1127"/>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Қытайдағы көптеген ұйымдар STEM білім беру бағытында осы саладағы болашақ мамандарды дайындайтын университеттермен ынтымақтастық байланыс орната бастады. Мысалы, Пекин педагогикалық университеті мен Шанхай педагогикалық университеті ғылым және онымен байланысты пәндер бойынша мұғалімдерді дайындау үшін STEM курстарын құрды. Курстың негізгі мақсаты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rPr>
        <w:t xml:space="preserve"> болашақ мамандарда жобалық ойлауды, пәнаралық байланысты іс жү</w:t>
      </w:r>
      <w:r>
        <w:rPr>
          <w:rFonts w:hint="default" w:ascii="Times New Roman" w:hAnsi="Times New Roman" w:eastAsia="Times New Roman" w:cs="Times New Roman"/>
          <w:sz w:val="24"/>
          <w:szCs w:val="24"/>
          <w:lang w:val="kk-KZ"/>
        </w:rPr>
        <w:t>з</w:t>
      </w:r>
      <w:r>
        <w:rPr>
          <w:rFonts w:hint="default" w:ascii="Times New Roman" w:hAnsi="Times New Roman" w:eastAsia="Times New Roman" w:cs="Times New Roman"/>
          <w:sz w:val="24"/>
          <w:szCs w:val="24"/>
        </w:rPr>
        <w:t xml:space="preserve">інде қолдана алуға үйрету (Liu, 2023). Сонымен қатар, соңғы жылдары өндірістік технологиялар, ақпараттық технологиялар және білім беруде қолданылатын компьютерлік технологиялар сияқты заманауи технологияларды инновациялық қолдану арқылы Қытайдың көптеген бастауыш және орта мектептері STEM іс-шараларын өткізуде, мысалы, оқытуда робототехниканы қолдану, 3D принтерде объектілерді басып шығару және кәсіптік білім беру (LópezLeiva et al., 2016). STEM білім беруді одан әрі дамыту үшін Қытайдың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Қытай Халық Республикасының Білім министрлігі</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әр пәндік саланың негізгі аспектілеріне негізделген пәнаралық тұжырымдамаларды түсіндіріп, содан кейін осы негізгі элементтерді нақты жағдайларға қолдану арқылы оқушылардың пәнаралық сауаттылығын арттыруды ұсынды (Zheng et al., 2022).</w:t>
      </w:r>
    </w:p>
    <w:p w14:paraId="3920A7C8">
      <w:pPr>
        <w:tabs>
          <w:tab w:val="left" w:pos="1127"/>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Қытайдағы STEM мұғалімдерін дайындау жүйесінде әлі де кедергілер бар. Мұғалімдердің білімі негізінен STEM емес, бір пәнге бағытталған деп мәлімдейді. Қытайда болашақ мұғалімдерді дайындау барысында STEM білім беруді жетік меңгерген мұғалімдерді дайындаудың жүйелі механизмі әлі қалыптаспаған. </w:t>
      </w:r>
      <w:r>
        <w:rPr>
          <w:rFonts w:hint="default" w:ascii="Times New Roman" w:hAnsi="Times New Roman" w:eastAsia="Times New Roman" w:cs="Times New Roman"/>
          <w:sz w:val="24"/>
          <w:szCs w:val="24"/>
          <w:lang w:val="kk-KZ"/>
        </w:rPr>
        <w:t>Аталған</w:t>
      </w:r>
      <w:r>
        <w:rPr>
          <w:rFonts w:hint="default" w:ascii="Times New Roman" w:hAnsi="Times New Roman" w:eastAsia="Times New Roman" w:cs="Times New Roman"/>
          <w:sz w:val="24"/>
          <w:szCs w:val="24"/>
        </w:rPr>
        <w:t xml:space="preserve"> жүйе </w:t>
      </w:r>
      <w:r>
        <w:rPr>
          <w:rFonts w:hint="default" w:ascii="Times New Roman" w:hAnsi="Times New Roman" w:eastAsia="SimSun" w:cs="Times New Roman"/>
          <w:sz w:val="24"/>
          <w:szCs w:val="24"/>
        </w:rPr>
        <w:t>STEM саласындағы кәсіби мамандар тапшылығының артуына ықпал етуі мүмкін, бұл өз кезегінде экономиканың заманауи талаптарына жауап беретін білікті жұмыс күшінің жетіспеушілігіне әкеледі</w:t>
      </w:r>
      <w:r>
        <w:rPr>
          <w:rFonts w:hint="default" w:ascii="Times New Roman" w:hAnsi="Times New Roman" w:eastAsia="Times New Roman" w:cs="Times New Roman"/>
          <w:sz w:val="24"/>
          <w:szCs w:val="24"/>
        </w:rPr>
        <w:t xml:space="preserve"> (Bakhshi, H. et.al</w:t>
      </w:r>
      <w:r>
        <w:rPr>
          <w:rFonts w:hint="default" w:ascii="Times New Roman" w:hAnsi="Times New Roman" w:eastAsia="Times New Roman" w:cs="Times New Roman"/>
          <w:sz w:val="24"/>
          <w:szCs w:val="24"/>
          <w:lang w:val="ru-RU"/>
        </w:rPr>
        <w:t>.,</w:t>
      </w:r>
      <w:r>
        <w:rPr>
          <w:rFonts w:hint="default" w:ascii="Times New Roman" w:hAnsi="Times New Roman" w:eastAsia="Times New Roman" w:cs="Times New Roman"/>
          <w:sz w:val="24"/>
          <w:szCs w:val="24"/>
        </w:rPr>
        <w:t xml:space="preserve"> 2017).</w:t>
      </w:r>
    </w:p>
    <w:p w14:paraId="34D17435">
      <w:pPr>
        <w:tabs>
          <w:tab w:val="left" w:pos="1127"/>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STEM білім беруді тиімді енгізу оқытушылар</w:t>
      </w:r>
      <w:r>
        <w:rPr>
          <w:rFonts w:hint="default" w:ascii="Times New Roman" w:hAnsi="Times New Roman" w:eastAsia="Times New Roman" w:cs="Times New Roman"/>
          <w:sz w:val="24"/>
          <w:szCs w:val="24"/>
          <w:lang w:val="kk-KZ"/>
        </w:rPr>
        <w:t>д</w:t>
      </w:r>
      <w:r>
        <w:rPr>
          <w:rFonts w:hint="default" w:ascii="Times New Roman" w:hAnsi="Times New Roman" w:eastAsia="Times New Roman" w:cs="Times New Roman"/>
          <w:sz w:val="24"/>
          <w:szCs w:val="24"/>
        </w:rPr>
        <w:t xml:space="preserve">ың дайындық деңгейіне </w:t>
      </w:r>
      <w:r>
        <w:rPr>
          <w:rFonts w:hint="default" w:ascii="Times New Roman" w:hAnsi="Times New Roman" w:eastAsia="Times New Roman" w:cs="Times New Roman"/>
          <w:sz w:val="24"/>
          <w:szCs w:val="24"/>
          <w:lang w:val="kk-KZ"/>
        </w:rPr>
        <w:t xml:space="preserve">тікелей </w:t>
      </w:r>
      <w:r>
        <w:rPr>
          <w:rFonts w:hint="default" w:ascii="Times New Roman" w:hAnsi="Times New Roman" w:eastAsia="Times New Roman" w:cs="Times New Roman"/>
          <w:sz w:val="24"/>
          <w:szCs w:val="24"/>
        </w:rPr>
        <w:t>байланысты. Соңғы бес жылда Қытайдағы көптеген ғалымдар STEM оқытушыларының даму жолдарын зерттеді (Quan, 2020). Зерттеушілердің ойынша, бастауыш және орта мектептердегі мұғалімдердің STEM сауаттылығының деңгейін арттыру мұғалімдерді дайындаудан басталуы керек, оф</w:t>
      </w:r>
      <w:r>
        <w:rPr>
          <w:rFonts w:hint="default" w:ascii="Times New Roman" w:hAnsi="Times New Roman" w:eastAsia="Times New Roman" w:cs="Times New Roman"/>
          <w:sz w:val="24"/>
          <w:szCs w:val="24"/>
          <w:lang w:val="ru-RU"/>
        </w:rPr>
        <w:t>ф</w:t>
      </w:r>
      <w:r>
        <w:rPr>
          <w:rFonts w:hint="default" w:ascii="Times New Roman" w:hAnsi="Times New Roman" w:eastAsia="Times New Roman" w:cs="Times New Roman"/>
          <w:sz w:val="24"/>
          <w:szCs w:val="24"/>
        </w:rPr>
        <w:t xml:space="preserve">лайн режимде шағын көлемді орталықтандырылған оқыту түріне өтуі керек және ғылыми сауаттылықты, математикалық сауаттылықты, инженерлік тәжірибені және т. б. білімдерін қамтуы керек деп есептеді (Liu et al., 2021). Ал, оқыту мазмұнына келетін болсақ, олар орталықтандырылған оқыту процесі экспертті, көшбасшылық пен теориялық оқыту, семинарлардағы жұмыс тәжірибесі мен практикалық зерттеу, орнында бақылау мен байланыс орнату тәжірибесі, тәуелсіз дизайн мен терең тәжірибе, тәжірибе алмасу мен коммуникация, жоба шеңберіндегі ынтымақтастық пен кейінгі қызмет болуы керек деп есептеді (Yu &amp; Yang, 2022). Сондай-ақ, кейбір ғалымдар STEM оқытушыларының кәсіби дамуына ықпал ету тәсілдеріне жоғары деңгейдегі дизайнды жетілдіру, STEM оқытушыларын оқытудың инновациялық әдістерін енгізу, тәжірибеге назар аудару, STEM оқытушыларының қол жеткізу стандарттарын белгілеу және т. б. назар аударуды ұсынды (Johnson, C. </w:t>
      </w:r>
      <w:r>
        <w:rPr>
          <w:rFonts w:hint="default" w:ascii="Times New Roman" w:hAnsi="Times New Roman" w:eastAsia="Times New Roman" w:cs="Times New Roman"/>
          <w:sz w:val="24"/>
          <w:szCs w:val="24"/>
          <w:lang w:val="en-US"/>
        </w:rPr>
        <w:t>e</w:t>
      </w:r>
      <w:r>
        <w:rPr>
          <w:rFonts w:hint="default" w:ascii="Times New Roman" w:hAnsi="Times New Roman" w:eastAsia="Times New Roman" w:cs="Times New Roman"/>
          <w:sz w:val="24"/>
          <w:szCs w:val="24"/>
        </w:rPr>
        <w:t>t.al</w:t>
      </w:r>
      <w:r>
        <w:rPr>
          <w:rFonts w:hint="default" w:ascii="Times New Roman" w:hAnsi="Times New Roman" w:eastAsia="Times New Roman" w:cs="Times New Roman"/>
          <w:sz w:val="24"/>
          <w:szCs w:val="24"/>
          <w:lang w:val="ru-RU"/>
        </w:rPr>
        <w:t>.,</w:t>
      </w:r>
      <w:r>
        <w:rPr>
          <w:rFonts w:hint="default" w:ascii="Times New Roman" w:hAnsi="Times New Roman" w:eastAsia="Times New Roman" w:cs="Times New Roman"/>
          <w:sz w:val="24"/>
          <w:szCs w:val="24"/>
        </w:rPr>
        <w:t xml:space="preserve"> 2021).</w:t>
      </w:r>
    </w:p>
    <w:p w14:paraId="6263D2D8">
      <w:pPr>
        <w:tabs>
          <w:tab w:val="left" w:pos="1127"/>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lang w:val="kk-KZ"/>
        </w:rPr>
        <w:t>Ж</w:t>
      </w:r>
      <w:r>
        <w:rPr>
          <w:rFonts w:hint="default" w:ascii="Times New Roman" w:hAnsi="Times New Roman" w:eastAsia="Times New Roman" w:cs="Times New Roman"/>
          <w:sz w:val="24"/>
          <w:szCs w:val="24"/>
        </w:rPr>
        <w:t xml:space="preserve">үйелі құрылымдар мен тиімді стратегиялардың болмауына байланысты Қытайдағы STEM білім беру </w:t>
      </w:r>
      <w:r>
        <w:rPr>
          <w:rFonts w:hint="default" w:ascii="Times New Roman" w:hAnsi="Times New Roman" w:eastAsia="Times New Roman" w:cs="Times New Roman"/>
          <w:sz w:val="24"/>
          <w:szCs w:val="24"/>
          <w:lang w:val="kk-KZ"/>
        </w:rPr>
        <w:t xml:space="preserve">негізінде </w:t>
      </w:r>
      <w:r>
        <w:rPr>
          <w:rFonts w:hint="default" w:ascii="Times New Roman" w:hAnsi="Times New Roman" w:eastAsia="Times New Roman" w:cs="Times New Roman"/>
          <w:sz w:val="24"/>
          <w:szCs w:val="24"/>
        </w:rPr>
        <w:t xml:space="preserve">оқытудағы инновациялар, мұғалімдердің біліктілігін арттыру және тиімді бағалау мәселелеріне тап болып отыр (Meng et al., 2022). Қытайда және бүкіл әлемде STEM білім беруді дамыту ұлттық өркендеу мен бәсекеге қабілеттілікті одан әрі нығайту үшін STEM-де білім алған әртүрлі жұмыс күшін дайындауға бағытталған. Енді болашақ мамандарды дайындауда STEM білім беруді оқытуды енгізу ұсынылып отыр. Алайда, K–12 студенттерін STEM білім беруге тарту тәртіптік білімге, сондай-ақ шығармашылыққа, </w:t>
      </w:r>
      <w:r>
        <w:rPr>
          <w:rFonts w:hint="default" w:ascii="Times New Roman" w:hAnsi="Times New Roman" w:eastAsia="Times New Roman" w:cs="Times New Roman"/>
          <w:sz w:val="24"/>
          <w:szCs w:val="24"/>
          <w:lang w:val="kk-KZ"/>
        </w:rPr>
        <w:t xml:space="preserve">сыни </w:t>
      </w:r>
      <w:r>
        <w:rPr>
          <w:rFonts w:hint="default" w:ascii="Times New Roman" w:hAnsi="Times New Roman" w:eastAsia="Times New Roman" w:cs="Times New Roman"/>
          <w:sz w:val="24"/>
          <w:szCs w:val="24"/>
        </w:rPr>
        <w:t>ойлауға және инновацияға баса назар аудару үшін оқу бағдарламаларын, педагогиканы және оқу ортасын реформалауды қажет етеді (Freeman et al., 2019).</w:t>
      </w:r>
    </w:p>
    <w:p w14:paraId="7CF3176D">
      <w:pPr>
        <w:tabs>
          <w:tab w:val="left" w:pos="1127"/>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Қытайда болашақ информатика мұғалімдерін дайындаудың моделі цифрлық экономиканың қарқынды дамуына және педагогикалық кадрларды жаппай қайта даярлау қажеттілігіне байланысты жасанды интеллект пен инженерлік-технологиялық дайындыққа баса назар аударумен сипатталады:</w:t>
      </w:r>
    </w:p>
    <w:p w14:paraId="17017138">
      <w:pPr>
        <w:tabs>
          <w:tab w:val="left" w:pos="1127"/>
        </w:tabs>
        <w:spacing w:line="360" w:lineRule="auto"/>
        <w:ind w:right="-70" w:rightChars="-32" w:firstLine="566"/>
        <w:jc w:val="both"/>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жасанды интеллектті дамыту жөніндегі ұлттық бағдарламаларды іске асыру маңызды рөл атқарады, оның шеңберінде информатика мұғалімдерін дайындау мазмұны машиналық оқыту, нейрондық желілер және зияткерлік жүйелер негіздерін қоса алғанда, ЖИ негізгі тұжырымдамаларын игеруге бағытталған. Бұл мұғалімдердің мектептегі оқу процесіне жасанды интеллектке байланысты пәндерді енгізуге дайындығын қамтамасыз етуге бағытталған</w:t>
      </w:r>
      <w:r>
        <w:rPr>
          <w:rFonts w:hint="default" w:ascii="Times New Roman" w:hAnsi="Times New Roman" w:eastAsia="Times New Roman" w:cs="Times New Roman"/>
          <w:sz w:val="24"/>
          <w:szCs w:val="24"/>
          <w:lang w:val="kk-KZ"/>
        </w:rPr>
        <w:t>;</w:t>
      </w:r>
    </w:p>
    <w:p w14:paraId="5747A27F">
      <w:pPr>
        <w:tabs>
          <w:tab w:val="left" w:pos="1127"/>
        </w:tabs>
        <w:spacing w:line="360" w:lineRule="auto"/>
        <w:ind w:right="-70" w:rightChars="-32" w:firstLine="566"/>
        <w:jc w:val="both"/>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b w:val="0"/>
          <w:bCs w:val="0"/>
          <w:sz w:val="24"/>
          <w:szCs w:val="24"/>
        </w:rPr>
        <w:t xml:space="preserve">ақпараттық-коммуникациялық технологиялар саласындағы мамандарға сұраныстың артуы жағдайында елде жедел қайта даярлаудың ауқымды мемлекеттік бағдарламалары жұмыс істейді. </w:t>
      </w:r>
      <w:r>
        <w:rPr>
          <w:rFonts w:hint="default" w:ascii="Times New Roman" w:hAnsi="Times New Roman" w:eastAsia="Times New Roman" w:cs="Times New Roman"/>
          <w:sz w:val="24"/>
          <w:szCs w:val="24"/>
        </w:rPr>
        <w:t>Олар математика, физика және басқа да жаратылыстану пәндерінің мұғалімдеріне информатика, программалау және инженерлік технологиялар бойынша біліктіліктерін артт</w:t>
      </w:r>
      <w:r>
        <w:rPr>
          <w:rFonts w:hint="default" w:ascii="Times New Roman" w:hAnsi="Times New Roman" w:eastAsia="Times New Roman" w:cs="Times New Roman"/>
          <w:sz w:val="24"/>
          <w:szCs w:val="24"/>
          <w:lang w:val="ru-RU"/>
        </w:rPr>
        <w:t>ы</w:t>
      </w:r>
      <w:r>
        <w:rPr>
          <w:rFonts w:hint="default" w:ascii="Times New Roman" w:hAnsi="Times New Roman" w:eastAsia="Times New Roman" w:cs="Times New Roman"/>
          <w:sz w:val="24"/>
          <w:szCs w:val="24"/>
        </w:rPr>
        <w:t>р</w:t>
      </w:r>
      <w:r>
        <w:rPr>
          <w:rFonts w:hint="default" w:ascii="Times New Roman" w:hAnsi="Times New Roman" w:eastAsia="Times New Roman" w:cs="Times New Roman"/>
          <w:sz w:val="24"/>
          <w:szCs w:val="24"/>
          <w:lang w:val="ru-RU"/>
        </w:rPr>
        <w:t>у</w:t>
      </w:r>
      <w:r>
        <w:rPr>
          <w:rFonts w:hint="default" w:ascii="Times New Roman" w:hAnsi="Times New Roman" w:eastAsia="Times New Roman" w:cs="Times New Roman"/>
          <w:sz w:val="24"/>
          <w:szCs w:val="24"/>
        </w:rPr>
        <w:t>ға мүмкіндік береді, бұл STEM бағыттары үшін кадрлық резервтің кеңеюіне ықпал етеді</w:t>
      </w:r>
      <w:r>
        <w:rPr>
          <w:rFonts w:hint="default" w:ascii="Times New Roman" w:hAnsi="Times New Roman" w:eastAsia="Times New Roman" w:cs="Times New Roman"/>
          <w:sz w:val="24"/>
          <w:szCs w:val="24"/>
          <w:lang w:val="kk-KZ"/>
        </w:rPr>
        <w:t>;</w:t>
      </w:r>
    </w:p>
    <w:p w14:paraId="6DF071B2">
      <w:pPr>
        <w:tabs>
          <w:tab w:val="left" w:pos="1127"/>
        </w:tabs>
        <w:spacing w:line="360" w:lineRule="auto"/>
        <w:ind w:right="-70" w:rightChars="-32" w:firstLine="566"/>
        <w:jc w:val="both"/>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мұғалімдерді жоғары деңгейдегі олимпиадалар мен технологиялық жарыстарға қатысатын оқушылармен жұмыс істеуге дайындауға баса назар аудару маңызды ерекшелік болып табылады. Бұл мұғалімдерден терең теориялық білімді, сондай-ақ күрделі алгоритмдік және инженерлік есептерді шешудің практикалық дағдыларын меңгеруді талап етеді</w:t>
      </w:r>
      <w:r>
        <w:rPr>
          <w:rFonts w:hint="default" w:ascii="Times New Roman" w:hAnsi="Times New Roman" w:eastAsia="Times New Roman" w:cs="Times New Roman"/>
          <w:sz w:val="24"/>
          <w:szCs w:val="24"/>
          <w:lang w:val="kk-KZ"/>
        </w:rPr>
        <w:t>;</w:t>
      </w:r>
    </w:p>
    <w:p w14:paraId="0FC1E75D">
      <w:pPr>
        <w:tabs>
          <w:tab w:val="left" w:pos="1127"/>
        </w:tabs>
        <w:spacing w:line="360" w:lineRule="auto"/>
        <w:ind w:right="-70" w:rightChars="-32" w:firstLine="566"/>
        <w:jc w:val="both"/>
        <w:rPr>
          <w:rFonts w:hint="default" w:ascii="Times New Roman" w:hAnsi="Times New Roman" w:eastAsia="Times New Roman" w:cs="Times New Roman"/>
          <w:i/>
          <w:iCs/>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педагогикалық білім беру жүйесінің технологиялық индустриямен белсенді өзара әрекеттесуі. Университеттер мен мектептер жетекші IT-компаниялармен (мысалы, Alibaba және Tencent) серіктес болып, болашақ мұғалімдерге заманауи цифрлық құралдарға, программалық жасақтамаға қол жетімділікті және оларды дайындаудың тәжірибеге бағытталған компонентін күшейтетін нақты жобаларға қатысу мүмкіндігін ұсынады.</w:t>
      </w:r>
    </w:p>
    <w:p w14:paraId="1CD58A5E">
      <w:pPr>
        <w:tabs>
          <w:tab w:val="left" w:pos="1127"/>
        </w:tabs>
        <w:spacing w:line="360" w:lineRule="auto"/>
        <w:ind w:right="-70" w:rightChars="-32" w:firstLine="566"/>
        <w:jc w:val="both"/>
        <w:rPr>
          <w:rFonts w:hint="default" w:ascii="Times New Roman" w:hAnsi="Times New Roman" w:eastAsia="Times New Roman" w:cs="Times New Roman"/>
          <w:b/>
          <w:bCs/>
          <w:i w:val="0"/>
          <w:iCs w:val="0"/>
          <w:sz w:val="24"/>
          <w:szCs w:val="24"/>
        </w:rPr>
      </w:pPr>
      <w:r>
        <w:rPr>
          <w:rFonts w:hint="default" w:ascii="Times New Roman" w:hAnsi="Times New Roman" w:eastAsia="Times New Roman" w:cs="Times New Roman"/>
          <w:b/>
          <w:bCs/>
          <w:i w:val="0"/>
          <w:iCs w:val="0"/>
          <w:sz w:val="24"/>
          <w:szCs w:val="24"/>
        </w:rPr>
        <w:t>Тайланд мемлекетінде STEM білім беру негізінде болашақ мұғалімдерді дайындау</w:t>
      </w:r>
    </w:p>
    <w:p w14:paraId="4729F8BD">
      <w:pPr>
        <w:tabs>
          <w:tab w:val="left" w:pos="1127"/>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Қазіргі уақытта Тайландтағы STEM білім беруге АҚШ-тағы STEM білім берудің дамуы әсер етуіне байланысты ғылым мен техникада, инженерлік және математикалық салаларға көп назар аударыла бастады (Yuenyong, 2019). Тайландта STEM мамандықтарын таңдайтын студенттердің санын көбейту арқылы мемлекеттің ғылым саласындағы жетістіктерін жақсарту көзделеді. STEM білім беру Тайланд елі студенттерін қоғамда бәсекеге қабілетті етіп дайындаудың маңызды құралы ретінде көрсетті. Мемлекетте STEM білім берудің негізгі міндеттерінің бірі - елде орташа табыс мөлшерін көбейтуге ықпал ету. STEM білім берудің дамуы технологиялық прогресс пен инновацияға ықпал етеді деп болжануда, соның арқасында Тайланд әлемдік экономикада жоғары орынға ие бола алады деп көзделуде (Buasuwan, 2018). </w:t>
      </w:r>
    </w:p>
    <w:p w14:paraId="3038342B">
      <w:pPr>
        <w:tabs>
          <w:tab w:val="left" w:pos="1127"/>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STEM білім беру студенттерді технологияға негізделген қарқынды дамып келе жатқан әлемде өмір сүруге дайындау үшін өте маңызды. Бұл пәнаралық оқытуға, мәселелерді шешуге және инновацияларға, сондай-ақ студенттерді практикалық тәжірибеге тартуға ықпал етеді. Алайда, шектеулі ресурстар, мұғалімдердің жеткіліксіз дайындығы және шектеулі оқу бағдарламалары сияқты мәселелер оның тиімді жүзеге асырылуына кедергі келтіреді. Студенттерге әлемдік нарықта бәсекеге түсу үшін қажетті білімді алуға көмектесетін білім берудегі теңдік бастамалары ретінде тұжырымдалған STEM білім беру реформасының ең көрнекті мысалы бола алады, өйткені олар ақпараттық-коммуникациялық технологиялардан бастап медицина мен тұрақтылық инновацияларына дейінгі салалармен байланысты. </w:t>
      </w:r>
    </w:p>
    <w:p w14:paraId="7736105D">
      <w:pPr>
        <w:tabs>
          <w:tab w:val="left" w:pos="1127"/>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STEM білім беру Тайланд елінде үлкен қолдауға ие болғанымен, мұғалімдердің біліктілік деңгейлері әліде жеткіліксіз деңгейде екені мәлім. Яғни, STEM білім беруді тиімді кіріктіріп оқыту әлі де үлкен дайындықты талап етеді. Себебі, STEM жүйелі оқытуды қажет етеді. Бұл мәселені шешу үшін табысты оқытуға қажетті білім мен дағдыларды алуға мүмкіндік беретін тиімді STEM мұғалімдерін дайындау бағдарламаларын құруды қажет етеді (Faikhamta &amp; Lertdechapat, 2021). </w:t>
      </w:r>
    </w:p>
    <w:p w14:paraId="11118A38">
      <w:pPr>
        <w:tabs>
          <w:tab w:val="left" w:pos="1127"/>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Олардың пікірінше, STEM білім беру</w:t>
      </w:r>
      <w:r>
        <w:rPr>
          <w:rFonts w:hint="default" w:ascii="Times New Roman" w:hAnsi="Times New Roman" w:eastAsia="Times New Roman" w:cs="Times New Roman"/>
          <w:sz w:val="24"/>
          <w:szCs w:val="24"/>
          <w:lang w:val="kk-KZ"/>
        </w:rPr>
        <w:t xml:space="preserve"> негізінде </w:t>
      </w:r>
      <w:r>
        <w:rPr>
          <w:rFonts w:hint="default" w:ascii="Times New Roman" w:hAnsi="Times New Roman" w:eastAsia="Times New Roman" w:cs="Times New Roman"/>
          <w:sz w:val="24"/>
          <w:szCs w:val="24"/>
        </w:rPr>
        <w:t xml:space="preserve">оқыту педагогикалық қызметтің </w:t>
      </w:r>
      <w:r>
        <w:rPr>
          <w:rFonts w:hint="default" w:ascii="Times New Roman" w:hAnsi="Times New Roman" w:eastAsia="Times New Roman" w:cs="Times New Roman"/>
          <w:sz w:val="24"/>
          <w:szCs w:val="24"/>
          <w:lang w:val="kk-KZ"/>
        </w:rPr>
        <w:t xml:space="preserve">келесі сипаттамаларын </w:t>
      </w:r>
      <w:r>
        <w:rPr>
          <w:rFonts w:hint="default" w:ascii="Times New Roman" w:hAnsi="Times New Roman" w:eastAsia="Times New Roman" w:cs="Times New Roman"/>
          <w:sz w:val="24"/>
          <w:szCs w:val="24"/>
        </w:rPr>
        <w:t>ажырат</w:t>
      </w:r>
      <w:r>
        <w:rPr>
          <w:rFonts w:hint="default" w:ascii="Times New Roman" w:hAnsi="Times New Roman" w:eastAsia="Times New Roman" w:cs="Times New Roman"/>
          <w:sz w:val="24"/>
          <w:szCs w:val="24"/>
          <w:lang w:val="kk-KZ"/>
        </w:rPr>
        <w:t>а</w:t>
      </w:r>
      <w:r>
        <w:rPr>
          <w:rFonts w:hint="default" w:ascii="Times New Roman" w:hAnsi="Times New Roman" w:eastAsia="Times New Roman" w:cs="Times New Roman"/>
          <w:sz w:val="24"/>
          <w:szCs w:val="24"/>
        </w:rPr>
        <w:t xml:space="preserve">ды: </w:t>
      </w:r>
    </w:p>
    <w:p w14:paraId="584B1665">
      <w:pPr>
        <w:tabs>
          <w:tab w:val="left" w:pos="1127"/>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 xml:space="preserve">бір немесе бірнеше негізгі ғылыми және математикалық пәндердің мазмұны оқытудың кейбір негізгі мақсаттарын анықтайды; </w:t>
      </w:r>
    </w:p>
    <w:p w14:paraId="7020EB2C">
      <w:pPr>
        <w:tabs>
          <w:tab w:val="left" w:pos="1127"/>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 xml:space="preserve">интеграторлық контекст ретінде инженерлік тәжірибелер мен инженерлік технологияларды жобалау болып табылады; </w:t>
      </w:r>
    </w:p>
    <w:p w14:paraId="20C4E751">
      <w:pPr>
        <w:tabs>
          <w:tab w:val="left" w:pos="1127"/>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инженерлік инженерия немесе тиісті технологиялармен байланысты инженерлік тәжірибелер ғылыми жобаны негіздеу кезіндегі математикалық ұғымдар;</w:t>
      </w:r>
    </w:p>
    <w:p w14:paraId="5E5EA043">
      <w:pPr>
        <w:tabs>
          <w:tab w:val="left" w:pos="1127"/>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XXI</w:t>
      </w:r>
      <w:r>
        <w:rPr>
          <w:rFonts w:hint="default" w:ascii="Times New Roman" w:hAnsi="Times New Roman" w:eastAsia="Times New Roman" w:cs="Times New Roman"/>
          <w:sz w:val="24"/>
          <w:szCs w:val="24"/>
        </w:rPr>
        <w:t xml:space="preserve"> ғасырдың дағдыларын дамыту;</w:t>
      </w:r>
    </w:p>
    <w:p w14:paraId="0A45323F">
      <w:pPr>
        <w:tabs>
          <w:tab w:val="left" w:pos="1127"/>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оқыту контексті командалық жұмыс арқылы нақты мәселені немесе тапсырманы шешуді талап етеді (Faikhamta &amp; Lertdechapat, 2021).</w:t>
      </w:r>
    </w:p>
    <w:p w14:paraId="1BA54347">
      <w:pPr>
        <w:tabs>
          <w:tab w:val="left" w:pos="1127"/>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Қазіргі уақытта Тайландта STEM Ұлттық білім беру орталығы мен STEM аймақтық білім беру орталықтарының қолдауымен мектептер мен университеттерде жүзеге асырылатын әртүрлі STEM білім беру негізіндегі жобалары бар. Бұл орталықтар мұғалімдердің біліктілігін арттыруда және STEM бойынша заманауи оқу материалдарын әзірлеуде маңызды рөл атқарады (Boonying et al., 2025).</w:t>
      </w:r>
    </w:p>
    <w:p w14:paraId="2E12AA99">
      <w:pPr>
        <w:tabs>
          <w:tab w:val="left" w:pos="1127"/>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Мемлекеттік ұйымдар бүкіл ел бойынша STEM оқытушыларын дайындау жобаларын алға жылжытуда. Өндірістен қол үзбей оқытушыларға арналған STEM кәсіби даму жобаларын көптеген ұйымдар ұйымдастырды. Тайландтың негізгі білім беру комиссиясының (OBEC) басқармасы мұғалімдерді STEM оқытуды ұйымдастыруда өз құзыреттілігін арттыруға шақырды. Ұйымның ұйымдастырған STEM кәсіби оқытушысын дайындауға арналған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STEM Smart trainer team</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 xml:space="preserve">деп аталатын даму жобасы мұғалімдерге STEM білім беру тұжырымдамасын және STEM оқыту тәсілдерін өз сабақтарында қолданудың негізгі идеяларын жақсырақ түсінуге көмектесу үшін бүкіл ел бойынша семинар ұйымдастырды.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STEM Smart trainer team</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 xml:space="preserve">жобасы мұғалімдерге инженерлік жобалау процесінің бөлігі ретінде STEM оқыту қызметін қамтамасыз етуге көмектесті (Faikhamta &amp; Lertdechapat, 2021). Осы жобалардың шеңберінде 5000-ға жуық мұғалім (2017 жылы) STEM білім беру шеңберінде білімді, тұжырымдамалар мен дағдыларды жүйелі интеграциялау арқылы оқу қызметін ұйымдастыра алуда (Buasuwan, 2018). </w:t>
      </w:r>
    </w:p>
    <w:p w14:paraId="5AB639FA">
      <w:pPr>
        <w:tabs>
          <w:tab w:val="left" w:pos="1127"/>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Тайландта STEM білім беру негізінде болашақ информатика мұғалімдерін дайындау жоғары жүйелілікпен және ХХІ ғасырдың құзыреттерін қалыптастыруға, оның ішінде сыни ойлауды, коммуникацияны, креативтілікті және ынтымақтастықты қалыптастыруға стратегиялық бағыттылығымен ерекшеленеді. Бұл құзыреттер ұлттық білім беру саясатына енгізілген және педагог кадрларды даярлау құрылымында көрсетілген:</w:t>
      </w:r>
    </w:p>
    <w:p w14:paraId="7E1A3086">
      <w:pPr>
        <w:tabs>
          <w:tab w:val="left" w:pos="1127"/>
        </w:tabs>
        <w:spacing w:line="360" w:lineRule="auto"/>
        <w:ind w:right="-70" w:rightChars="-32" w:firstLine="566"/>
        <w:jc w:val="both"/>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педагогикалық мамандықтарға түсушілерді іріктеуге жоғары талаптар қойылды. Информатика мұғалімдеріне үміткерлер академиялық үлгерімді, зерттеу әлеуетін және көшбасшылық қасиеттерін бағалауды қамтитын қатаң көп сатылы конкурстық процестен өтеді. Бұл тәсіл болашақ мұғалімдер контингентінің жоғары сапасын қамтамасыз етеді</w:t>
      </w:r>
      <w:r>
        <w:rPr>
          <w:rFonts w:hint="default" w:ascii="Times New Roman" w:hAnsi="Times New Roman" w:eastAsia="Times New Roman" w:cs="Times New Roman"/>
          <w:sz w:val="24"/>
          <w:szCs w:val="24"/>
          <w:lang w:val="kk-KZ"/>
        </w:rPr>
        <w:t>;</w:t>
      </w:r>
    </w:p>
    <w:p w14:paraId="34D3A083">
      <w:pPr>
        <w:tabs>
          <w:tab w:val="left" w:pos="1127"/>
        </w:tabs>
        <w:spacing w:line="360" w:lineRule="auto"/>
        <w:ind w:right="-70" w:rightChars="-32" w:firstLine="566"/>
        <w:jc w:val="both"/>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оқытудың негізгі элементі ұлттық білім беру институты (NIE) жүзеге асыратын оқытудың әдіснамалық бағыты болып табылады. Күрделі ақпараттық ұғымдарды түсіндіру, оқу материалын оқушылар деңгейіне бейімдеу және STEM жағдайында оқытудың тиімді стратегияларын қолдану дағдыларын қамтитын білімнің педагогикалық мазмұнына ерекше назар аударылады</w:t>
      </w:r>
      <w:r>
        <w:rPr>
          <w:rFonts w:hint="default" w:ascii="Times New Roman" w:hAnsi="Times New Roman" w:eastAsia="Times New Roman" w:cs="Times New Roman"/>
          <w:sz w:val="24"/>
          <w:szCs w:val="24"/>
          <w:lang w:val="kk-KZ"/>
        </w:rPr>
        <w:t>;</w:t>
      </w:r>
    </w:p>
    <w:p w14:paraId="58F52877">
      <w:pPr>
        <w:tabs>
          <w:tab w:val="left" w:pos="1127"/>
        </w:tabs>
        <w:spacing w:line="360" w:lineRule="auto"/>
        <w:ind w:right="-70" w:rightChars="-32" w:firstLine="566"/>
        <w:jc w:val="both"/>
        <w:rPr>
          <w:rFonts w:hint="default" w:ascii="Times New Roman" w:hAnsi="Times New Roman" w:eastAsia="Times New Roman" w:cs="Times New Roman"/>
          <w:i/>
          <w:iCs/>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үздіксіз кәсіби дамудың міндеттілігі. Информатика пәнінің мұғалімдері жыл сайын біліктілікті арттыру тренингтері мен курстарының едәуір көлемінен өтеді, олардың көпшілігі жетекші технологиялық компаниялармен бірлесіп әзірленген. Бұл мұғалімдерге цифрлық технологиялардың тез өзгеретін саласында білімнің өзектілігін сақтауға және өздерінің кәсіби құзыреттіліктерін үздіксіз жетілдіруге мүмкіндік береді.</w:t>
      </w:r>
    </w:p>
    <w:p w14:paraId="501E556A">
      <w:pPr>
        <w:tabs>
          <w:tab w:val="left" w:pos="1127"/>
        </w:tabs>
        <w:spacing w:line="360" w:lineRule="auto"/>
        <w:ind w:right="-70" w:rightChars="-32" w:firstLine="566"/>
        <w:jc w:val="both"/>
        <w:rPr>
          <w:rFonts w:hint="default" w:ascii="Times New Roman" w:hAnsi="Times New Roman" w:eastAsia="Times New Roman" w:cs="Times New Roman"/>
          <w:b/>
          <w:bCs/>
          <w:i w:val="0"/>
          <w:iCs w:val="0"/>
          <w:sz w:val="24"/>
          <w:szCs w:val="24"/>
        </w:rPr>
      </w:pPr>
      <w:r>
        <w:rPr>
          <w:rFonts w:hint="default" w:ascii="Times New Roman" w:hAnsi="Times New Roman" w:eastAsia="Times New Roman" w:cs="Times New Roman"/>
          <w:b/>
          <w:bCs/>
          <w:i w:val="0"/>
          <w:iCs w:val="0"/>
          <w:sz w:val="24"/>
          <w:szCs w:val="24"/>
        </w:rPr>
        <w:t>Жапония мемлекетінде STEM білім беру негізінде болашақ мұғалімдерді дайындау</w:t>
      </w:r>
    </w:p>
    <w:p w14:paraId="36BFAAD6">
      <w:pPr>
        <w:tabs>
          <w:tab w:val="left" w:pos="1127"/>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Жапонияда STEM білім беруге байланысты математика мен жаратылыстану ғылымдары арасындағы байланыстары қарастырылғанымен, оқыту мазмұны мен әдістерін қамтитын ресми мектеп бағдарламасын әзірлеген жоқ. Сонымен қатар, Жапониядағы бейресми білім беру саласында, STEM білім беру тәжірибесінің мазмұны мен әдістерін нақты анықтамай алға жылжуда (Yata et al., 2020). Мысалы, оқу орындары мен қоғамдық дәрістерде робот өндірісіне, өлшеу мен бақылауға арналған бағдарламалауға және цифрлық өндіріске бағытталған STEM білім берудің мысалдары ұсынылды. Алайда, бұл мазмұн мен іс-шаралар технологиялық білім берудегі оқу іс-шараларына өте жақын және олар STEM білім беру жүйесінің нақты ережелеріне сәйкес жоспарланбайды немесе жүзеге асырылмайды. Осыны ескере отырып, ерекшелігі мен сипатын толық анықтау қажет. Мұндай түсініспеушіліктерді шешу үшін жапондық технологиялық білім берудегі қазіргі жағдайға сүйене отырып, STEM білім беруді жоспарлау мен енгізуді қарастыру және ұсыну қажет (Tamaki &amp; Watanabe, 2020).</w:t>
      </w:r>
    </w:p>
    <w:p w14:paraId="720999B9">
      <w:pPr>
        <w:tabs>
          <w:tab w:val="left" w:pos="1127"/>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SimSun" w:cs="Times New Roman"/>
          <w:sz w:val="24"/>
          <w:szCs w:val="24"/>
        </w:rPr>
        <w:t>2016 жылға дейін Жапонияда STEM білім беруді қолданудың маңыздылығы туралы нақты түсінік қалыптаспаған. Мұның негізгі себебі «технология» мен «инженерия» ұғымдарының арасында айқын айырмашылықтың</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t>болмауымен байланысты.</w:t>
      </w:r>
      <w:r>
        <w:rPr>
          <w:rFonts w:hint="default" w:ascii="Times New Roman" w:hAnsi="Times New Roman" w:eastAsia="Times New Roman" w:cs="Times New Roman"/>
          <w:sz w:val="24"/>
          <w:szCs w:val="24"/>
        </w:rPr>
        <w:t xml:space="preserve"> Технология білім беру процесінің бір бөлігі ретінде қарасытырылса, инженерия университет деңгейіндегі зерттеу саласы ретінде қабылданды (Tanaka et al., 2025).</w:t>
      </w:r>
      <w:r>
        <w:rPr>
          <w:rFonts w:hint="default" w:ascii="Times New Roman" w:hAnsi="Times New Roman" w:eastAsia="Times New Roman" w:cs="Times New Roman"/>
          <w:color w:val="FFFF00"/>
          <w:sz w:val="24"/>
          <w:szCs w:val="24"/>
        </w:rPr>
        <w:t xml:space="preserve"> </w:t>
      </w:r>
      <w:r>
        <w:rPr>
          <w:rFonts w:hint="default" w:ascii="Times New Roman" w:hAnsi="Times New Roman" w:eastAsia="Times New Roman" w:cs="Times New Roman"/>
          <w:sz w:val="24"/>
          <w:szCs w:val="24"/>
        </w:rPr>
        <w:t xml:space="preserve">Бірақ, кейін Үкімет әлеуметтік мәселелерді шешу үшін киберкеңістік пен физикалық кеңістікті біріктіруге бағытталған ғылым мен технологияның негізгі жоспарын қабылдады. Бұл STEM зерттеулерін қаржыландырудың ұлғаюына және тиісті білім беру инфрақұрылымының дамуына әкелді. </w:t>
      </w:r>
    </w:p>
    <w:p w14:paraId="755B4112">
      <w:pPr>
        <w:tabs>
          <w:tab w:val="left" w:pos="1127"/>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2018 жылы Жапониядағы жаңа дәуірдегі адам ресурстарын дамыту жөніндегі MEXT жұмыс тобы орта мектепте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барлық оқушылар STEAM-ді сыни ойлаудың негізі ретінде үйренуі керек</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 xml:space="preserve">деп атап өтті (Liu, 2023). Алайда, STEAM-нің ғылым, технология, инженерия, өнер және математика ретіндегі маңызы туралы ғана айтылады, алайда пәндер мен салалардың бір-бірімен қалай байланысты екендігі талқыланбайды (Matsuura &amp; Nakamura, 2021). </w:t>
      </w:r>
    </w:p>
    <w:p w14:paraId="5B4C001A">
      <w:pPr>
        <w:tabs>
          <w:tab w:val="left" w:pos="1127"/>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COVID-19 пандемиясы кезінде Жапония Үкіметі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Болашақ сыныптарын</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құру туралы жариялады (Liu, 2023). Олар келесідей мүмкіндіктер берді:</w:t>
      </w:r>
    </w:p>
    <w:p w14:paraId="4A6721E5">
      <w:pPr>
        <w:tabs>
          <w:tab w:val="left" w:pos="1127"/>
        </w:tabs>
        <w:spacing w:line="360" w:lineRule="auto"/>
        <w:ind w:right="-70" w:rightChars="-32" w:firstLine="566"/>
        <w:jc w:val="both"/>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lang w:val="kk-KZ"/>
        </w:rPr>
        <w:t>− м</w:t>
      </w:r>
      <w:r>
        <w:rPr>
          <w:rFonts w:hint="default" w:ascii="Times New Roman" w:hAnsi="Times New Roman" w:eastAsia="Times New Roman" w:cs="Times New Roman"/>
          <w:sz w:val="24"/>
          <w:szCs w:val="24"/>
        </w:rPr>
        <w:t>ектептерден бастап STEM пәндерін оқу</w:t>
      </w:r>
      <w:r>
        <w:rPr>
          <w:rFonts w:hint="default" w:ascii="Times New Roman" w:hAnsi="Times New Roman" w:eastAsia="Times New Roman" w:cs="Times New Roman"/>
          <w:sz w:val="24"/>
          <w:szCs w:val="24"/>
          <w:lang w:val="kk-KZ"/>
        </w:rPr>
        <w:t>;</w:t>
      </w:r>
    </w:p>
    <w:p w14:paraId="0FBADB2B">
      <w:pPr>
        <w:tabs>
          <w:tab w:val="left" w:pos="1127"/>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lang w:val="kk-KZ"/>
        </w:rPr>
        <w:t>− о</w:t>
      </w:r>
      <w:r>
        <w:rPr>
          <w:rFonts w:hint="default" w:ascii="Times New Roman" w:hAnsi="Times New Roman" w:eastAsia="Times New Roman" w:cs="Times New Roman"/>
          <w:sz w:val="24"/>
          <w:szCs w:val="24"/>
        </w:rPr>
        <w:t>қушылардың ынтасын арттыру үшін жеке оқытуды дамыту;</w:t>
      </w:r>
    </w:p>
    <w:p w14:paraId="5BC88BD5">
      <w:pPr>
        <w:tabs>
          <w:tab w:val="left" w:pos="1127"/>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lang w:val="kk-KZ"/>
        </w:rPr>
        <w:t>− б</w:t>
      </w:r>
      <w:r>
        <w:rPr>
          <w:rFonts w:hint="default" w:ascii="Times New Roman" w:hAnsi="Times New Roman" w:eastAsia="Times New Roman" w:cs="Times New Roman"/>
          <w:sz w:val="24"/>
          <w:szCs w:val="24"/>
        </w:rPr>
        <w:t>изнес-процестердің реинжинирингін енгізу және ақпараттық және коммуникациялық технологияларға бағытталған оқу орталарын құру.</w:t>
      </w:r>
    </w:p>
    <w:p w14:paraId="1D04D409">
      <w:pPr>
        <w:tabs>
          <w:tab w:val="left" w:pos="1127"/>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lang w:val="kk-KZ"/>
        </w:rPr>
        <w:t>Жапонияда</w:t>
      </w:r>
      <w:r>
        <w:rPr>
          <w:rFonts w:hint="default" w:ascii="Times New Roman" w:hAnsi="Times New Roman" w:eastAsia="Times New Roman" w:cs="Times New Roman"/>
          <w:sz w:val="24"/>
          <w:szCs w:val="24"/>
        </w:rPr>
        <w:t xml:space="preserve"> STEM білім беру негізінде болашақ информатика мұғалімдерін дайындаудың моделі робототехникаға, инновациялық ойлауға және білім алушылардың кешенді мәселелерді шешу дағдыларын дамытуға бағдарланумен байланысты бірқатар ерекшеліктерге ие:</w:t>
      </w:r>
    </w:p>
    <w:p w14:paraId="5E32225C">
      <w:pPr>
        <w:tabs>
          <w:tab w:val="left" w:pos="1127"/>
        </w:tabs>
        <w:spacing w:line="360" w:lineRule="auto"/>
        <w:ind w:right="-70" w:rightChars="-32" w:firstLine="566"/>
        <w:jc w:val="both"/>
        <w:rPr>
          <w:rFonts w:hint="default" w:ascii="Times New Roman" w:hAnsi="Times New Roman" w:eastAsia="Times New Roman" w:cs="Times New Roman"/>
          <w:sz w:val="24"/>
          <w:szCs w:val="24"/>
          <w:lang w:val="en-US"/>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ұлттық білім беру саясатының негізгі элементі мектептерде міндетті бағдарламалауды енгізу және GIGA (</w:t>
      </w:r>
      <w:r>
        <w:rPr>
          <w:rFonts w:hint="default" w:ascii="Times New Roman" w:hAnsi="Times New Roman" w:eastAsia="Times New Roman" w:cs="Times New Roman"/>
          <w:sz w:val="24"/>
          <w:szCs w:val="24"/>
          <w:lang w:val="en-US"/>
        </w:rPr>
        <w:t>G</w:t>
      </w:r>
      <w:r>
        <w:rPr>
          <w:rFonts w:hint="default" w:ascii="Times New Roman" w:hAnsi="Times New Roman" w:eastAsia="Times New Roman" w:cs="Times New Roman"/>
          <w:sz w:val="24"/>
          <w:szCs w:val="24"/>
        </w:rPr>
        <w:t>lobal and Innovation Gateway For All) тұжырымдамасын іске асыру болып табылады. Осыған байланысты Информатика мұғалімдерін дайындау программалауды, цифрлық технологиялар мен құрылғыларды оқу процесіне интеграциялау бойынша құзыреттерді қалыптастыруға бағытталған. Болашақ педагогтар сыныптың цифрлық инфрақұрылымын пайдалану әдістеріне және кодтауға негізделген оқу материалдарын әзірлеуге оқытылады</w:t>
      </w:r>
      <w:r>
        <w:rPr>
          <w:rFonts w:hint="default" w:ascii="Times New Roman" w:hAnsi="Times New Roman" w:eastAsia="Times New Roman" w:cs="Times New Roman"/>
          <w:sz w:val="24"/>
          <w:szCs w:val="24"/>
          <w:lang w:val="en-US"/>
        </w:rPr>
        <w:t>;</w:t>
      </w:r>
    </w:p>
    <w:p w14:paraId="56D69146">
      <w:pPr>
        <w:tabs>
          <w:tab w:val="left" w:pos="1127"/>
        </w:tabs>
        <w:spacing w:line="360" w:lineRule="auto"/>
        <w:ind w:right="-70" w:rightChars="-32" w:firstLine="566"/>
        <w:jc w:val="both"/>
        <w:rPr>
          <w:rFonts w:hint="default" w:ascii="Times New Roman" w:hAnsi="Times New Roman" w:eastAsia="Times New Roman" w:cs="Times New Roman"/>
          <w:sz w:val="24"/>
          <w:szCs w:val="24"/>
          <w:lang w:val="en-US"/>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монозукури</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 xml:space="preserve">әдіснамалық тәсілі </w:t>
      </w:r>
      <w:r>
        <w:rPr>
          <w:rFonts w:hint="default" w:ascii="Times New Roman" w:hAnsi="Times New Roman" w:eastAsia="Times New Roman" w:cs="Times New Roman"/>
          <w:sz w:val="24"/>
          <w:szCs w:val="24"/>
          <w:lang w:val="kk-KZ"/>
        </w:rPr>
        <w:t>−</w:t>
      </w:r>
      <w:r>
        <w:rPr>
          <w:rFonts w:hint="default" w:ascii="Times New Roman" w:hAnsi="Times New Roman" w:eastAsia="Times New Roman" w:cs="Times New Roman"/>
          <w:sz w:val="24"/>
          <w:szCs w:val="24"/>
        </w:rPr>
        <w:t xml:space="preserve"> нақты жобалармен жұмыс жасау арқылы тәжірибеге бағытталған дағдыларды қалыптастыруды көздейтін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заттар жасау</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тұжырымдамасы маңызды орын алады. Мұғалімдерді дайындауға жобалық оқыту технологияларын игеру кіреді, мұнда информатика физикалық (</w:t>
      </w:r>
      <w:r>
        <w:rPr>
          <w:rFonts w:hint="default" w:ascii="Times New Roman" w:hAnsi="Times New Roman" w:eastAsia="Times New Roman" w:cs="Times New Roman"/>
          <w:sz w:val="24"/>
          <w:szCs w:val="24"/>
          <w:lang w:val="kk-KZ"/>
        </w:rPr>
        <w:t>р</w:t>
      </w:r>
      <w:r>
        <w:rPr>
          <w:rFonts w:hint="default" w:ascii="Times New Roman" w:hAnsi="Times New Roman" w:eastAsia="Times New Roman" w:cs="Times New Roman"/>
          <w:sz w:val="24"/>
          <w:szCs w:val="24"/>
        </w:rPr>
        <w:t>оботтар, электроника) немесе цифрлық (қосымшалар, прототиптер) өнімдерді әзірлеу құралы ретінде қарастырылады</w:t>
      </w:r>
      <w:r>
        <w:rPr>
          <w:rFonts w:hint="default" w:ascii="Times New Roman" w:hAnsi="Times New Roman" w:eastAsia="Times New Roman" w:cs="Times New Roman"/>
          <w:sz w:val="24"/>
          <w:szCs w:val="24"/>
          <w:lang w:val="en-US"/>
        </w:rPr>
        <w:t>;</w:t>
      </w:r>
    </w:p>
    <w:p w14:paraId="15AD5187">
      <w:pPr>
        <w:tabs>
          <w:tab w:val="left" w:pos="1127"/>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педагогтердің біліктілігіне қойылатын талаптардың жоғары деңгейі университеттердегі көп деңгейлі дайындықтың құрылымын айқындайды. Болашақ информатика мұғалімдері информатиканың тереңдетілген курсын ғана емес, сонымен қатар білім беру практикасында инновациялық технологияларды қолдану қабілетін қамтамасыз ететін заманауи педагогикалық теорияларды да зерттейді.</w:t>
      </w:r>
    </w:p>
    <w:p w14:paraId="351D5C0B">
      <w:pPr>
        <w:spacing w:line="360" w:lineRule="auto"/>
        <w:ind w:right="-70" w:rightChars="-32"/>
        <w:jc w:val="both"/>
        <w:rPr>
          <w:rFonts w:hint="default" w:ascii="Times New Roman" w:hAnsi="Times New Roman" w:eastAsia="Times New Roman" w:cs="Times New Roman"/>
          <w:b/>
          <w:bCs/>
          <w:sz w:val="24"/>
          <w:szCs w:val="24"/>
        </w:rPr>
      </w:pPr>
    </w:p>
    <w:p w14:paraId="1B9A7E89">
      <w:pPr>
        <w:spacing w:line="360" w:lineRule="auto"/>
        <w:ind w:right="-70" w:rightChars="-32"/>
        <w:jc w:val="both"/>
        <w:rPr>
          <w:rFonts w:hint="default" w:ascii="Times New Roman" w:hAnsi="Times New Roman" w:eastAsia="Times New Roman" w:cs="Times New Roman"/>
          <w:b/>
          <w:bCs/>
          <w:sz w:val="24"/>
          <w:szCs w:val="24"/>
        </w:rPr>
      </w:pPr>
      <w:r>
        <w:rPr>
          <w:rFonts w:hint="default" w:ascii="Times New Roman" w:hAnsi="Times New Roman" w:eastAsia="Times New Roman" w:cs="Times New Roman"/>
          <w:b/>
          <w:bCs/>
          <w:sz w:val="24"/>
          <w:szCs w:val="24"/>
        </w:rPr>
        <w:t>2.3 Болашақ информатика мұғалімдерін дайындаудың отандық тәжірибесі</w:t>
      </w:r>
    </w:p>
    <w:p w14:paraId="153B3259">
      <w:pPr>
        <w:spacing w:line="360" w:lineRule="auto"/>
        <w:ind w:right="-70" w:rightChars="-32"/>
        <w:jc w:val="both"/>
        <w:rPr>
          <w:rFonts w:hint="default" w:ascii="Times New Roman" w:hAnsi="Times New Roman" w:eastAsia="Times New Roman" w:cs="Times New Roman"/>
          <w:b/>
          <w:bCs/>
          <w:sz w:val="24"/>
          <w:szCs w:val="24"/>
        </w:rPr>
      </w:pPr>
    </w:p>
    <w:p w14:paraId="10F51E9F">
      <w:pPr>
        <w:spacing w:line="360" w:lineRule="auto"/>
        <w:ind w:right="-70" w:rightChars="-32" w:firstLine="72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XXI ғасырдағы білім берудің ерекшеліктерінің бірі оның интеграциялық сипаты болып табылады. Қазақстанның педагогикалық ғылымы мен тәжірибесі білім беру мазмұнын өзгерту арқылы интеграциялық үдерісті ескере отырып, мамандарды дайындау сапасын қамтамасыз ету жағдайы мен мүмкіндіктерін іздестіру үстінде. </w:t>
      </w:r>
    </w:p>
    <w:p w14:paraId="26A46CDD">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Қазақстанда жоғары білімнің дамуы елдегі жалпы білім беру жүйесінің және ғылым салаларының дамуымен тығыз байланысты мәселе болып табылады. Қазіргі уақытта еліміздегі экономикалық, саяси және әлеуметтік өзгерістер жоғары білім берудің өзіндік бағыт-бағдарын айқындауда. Осыған орай, республикада «Білім туралы» және «Ғылым туралы» заңдар, сондай-ақ жоғары және жоғары оқу орнынан кейінгі білім беру тұжырымдамалары әзірленіп, іске асырылуда. Сонымен қатар, әлемдік және отандық білім беру саласындағы реформалар мен өзгерістер саны артуда. Бұл өзгерістер білім берудің мазмұны мен әдістеріне жаңа талаптар қояды, оның ішінде болашақ информатика мұғалімдерін дайындауда STEM білім беру арқылы оқытудың маңыздылығы. Бұл тәсіл қазіргі заманғы қоғамның сұраныстарына жауап беретін білім берудің жаңа парадигмасын қалыптастыруға бағытталған. </w:t>
      </w:r>
    </w:p>
    <w:p w14:paraId="0CF12F7B">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Қазақстандағы жоғары білім беру реформасы қоғам дамуының жаңа жағдайларында мамандар дайындауға қойылатын талаптарды қайта қарауды талап етеді. Жоғары білімі бар мамандарға қойылатын біліктілік талаптары - объективті әлеуметтік қажеттілікті көрсетуге арналған және ерекше әлеуметтік-мәдени құбылыс болып табылатын жоғары кәсіптік білімнің сапасын анықтайтын әлеуметтік норма. Әлеуметтік норма ретінде жоғары білімі бар кадрларға қойылатын біліктілік талаптарының санаты жатады. Осы санаттағы көп аспектілі зерттеу жоғары білімі бар мамандарға қойылатын жаңа біліктілік талаптарын жобалаудың тұжырымдамалық негіздерін құруға бағытталған.</w:t>
      </w:r>
    </w:p>
    <w:p w14:paraId="1BB74951">
      <w:pPr>
        <w:tabs>
          <w:tab w:val="left" w:pos="0"/>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Оқытудың негізгі мақсаты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rPr>
        <w:t xml:space="preserve"> ақпаратты жеткізу, меңгеруді бақылау, бағалау, сондай-ақ оқушылармен өзара әрекеттесіп, бірлескен және дербес іс-әрекетті ұйымдастыру. </w:t>
      </w:r>
    </w:p>
    <w:p w14:paraId="618474C7">
      <w:pPr>
        <w:tabs>
          <w:tab w:val="left" w:pos="0"/>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Соның негізінде болашақ информатика мұғалімдеріне келесі талаптар қойылады:</w:t>
      </w:r>
    </w:p>
    <w:p w14:paraId="3180D3A8">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 Оқушыларды өз идеяларын тұжырымдауға, оларды нақты түрде айтуға шақыру және бейімдеу;</w:t>
      </w:r>
    </w:p>
    <w:p w14:paraId="364493F2">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 Оқушыларды қолда бар идеяларға қайшы келетін құбылыстармен бетпе-бет келуге үйрету;</w:t>
      </w:r>
    </w:p>
    <w:p w14:paraId="7FEC826D">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3. Болжамдарды, балама түсініктемелерді ұсынуға және тексеріп көруге шақыру;</w:t>
      </w:r>
    </w:p>
    <w:p w14:paraId="2F5495CC">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4. Оқушыларға жеке, жұптық және топтық тапсырмаларды орындау барысында талқылау арқылы зерттеуге мүмкіндік беру;</w:t>
      </w:r>
    </w:p>
    <w:p w14:paraId="5B0372DF">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5. Оқушыларға құбылыстардың, жағдайлардың кең ауқымына олардың қолданбалы маңыздылығын бағалай алатындай жаңа түсініктерді қолдануға мүмкіндік беру.</w:t>
      </w:r>
    </w:p>
    <w:p w14:paraId="2E5AC4F5">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Бүгінгі таңда жылдар бойы бекітілген білім беру бағдарламаларының ескі құрылымдары қандай да бір өзгерістер мен жаңғыртулар енгізу үшін кедергі болуда. Бұл кедергілердің әлеуметтік маңызы бар, өйткені ол информатика саласындағы білім сапасына және жоғары технологиялық салаларда өркендеу үшін қажетті дағдыларға ие жұмыс күшін дайындауға байланысты. Білім беру бағдарламасы - бұл әрбір жеке оқу бағдарламасы бойынша меңгеруге жататын негізгі білім, құзыреттіліктер мен дағдылардың шеңберін анықтайтын нормативтік құжат. Ол зерттелетін материал тақырыптарының тізімін, әр тақырыпқа уақыт мөлшері бойынша ұсыныстарды, оларды оқу жылдары бойынша бөлуді және зерттеуге бөлінген уақытты қамтиды.</w:t>
      </w:r>
    </w:p>
    <w:p w14:paraId="6B42ACB7">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Болашақ информатика мұғалім</w:t>
      </w:r>
      <w:r>
        <w:rPr>
          <w:rFonts w:hint="default" w:ascii="Times New Roman" w:hAnsi="Times New Roman" w:eastAsia="Times New Roman" w:cs="Times New Roman"/>
          <w:sz w:val="24"/>
          <w:szCs w:val="24"/>
          <w:lang w:val="kk-KZ"/>
        </w:rPr>
        <w:t>дер</w:t>
      </w:r>
      <w:r>
        <w:rPr>
          <w:rFonts w:hint="default" w:ascii="Times New Roman" w:hAnsi="Times New Roman" w:eastAsia="Times New Roman" w:cs="Times New Roman"/>
          <w:sz w:val="24"/>
          <w:szCs w:val="24"/>
        </w:rPr>
        <w:t>і оқушылардың жан-жақты дамуын қамтамасыз ете отырып, бірқатар негізгі еңбек функцияларын тиімді орындауы керек:</w:t>
      </w:r>
    </w:p>
    <w:p w14:paraId="77E8CDC8">
      <w:pPr>
        <w:spacing w:line="360" w:lineRule="auto"/>
        <w:ind w:right="-70" w:rightChars="-32" w:firstLine="566"/>
        <w:jc w:val="both"/>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rPr>
        <w:t xml:space="preserve">1. Оқыту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rPr>
        <w:t xml:space="preserve"> білім беру ақпаратын таратуды жүзеге асырады және оқушылардың өз бетінше білім алу дағдыларын қалыптастырады. Сонымен қатар, </w:t>
      </w:r>
      <w:r>
        <w:rPr>
          <w:rFonts w:hint="default" w:ascii="Times New Roman" w:hAnsi="Times New Roman" w:eastAsia="Times New Roman" w:cs="Times New Roman"/>
          <w:sz w:val="24"/>
          <w:szCs w:val="24"/>
          <w:lang w:val="kk-KZ"/>
        </w:rPr>
        <w:t>ақпараттық</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lang w:val="kk-KZ"/>
        </w:rPr>
        <w:t>коммуникациялық технология</w:t>
      </w:r>
      <w:r>
        <w:rPr>
          <w:rFonts w:hint="default" w:ascii="Times New Roman" w:hAnsi="Times New Roman" w:eastAsia="Times New Roman" w:cs="Times New Roman"/>
          <w:sz w:val="24"/>
          <w:szCs w:val="24"/>
        </w:rPr>
        <w:t>ны қоса алғанда, жасанды интеллект элементтерін интеграциялап, білім алушылардың жеке қажеттіліктері мен сұраныстарын ескере отырып, оқу сабақтарын әзірлейді және өткізеді</w:t>
      </w:r>
      <w:r>
        <w:rPr>
          <w:rFonts w:hint="default" w:ascii="Times New Roman" w:hAnsi="Times New Roman" w:eastAsia="Times New Roman" w:cs="Times New Roman"/>
          <w:sz w:val="24"/>
          <w:szCs w:val="24"/>
          <w:lang w:val="kk-KZ"/>
        </w:rPr>
        <w:t>;</w:t>
      </w:r>
    </w:p>
    <w:p w14:paraId="392B61AD">
      <w:pPr>
        <w:spacing w:line="360" w:lineRule="auto"/>
        <w:ind w:right="-70" w:rightChars="-32" w:firstLine="566"/>
        <w:jc w:val="both"/>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rPr>
        <w:t xml:space="preserve">2. Тәрбиелік </w:t>
      </w:r>
      <w:r>
        <w:rPr>
          <w:rFonts w:hint="default" w:ascii="Times New Roman" w:hAnsi="Times New Roman" w:eastAsia="SimSun" w:cs="Times New Roman"/>
          <w:sz w:val="24"/>
          <w:szCs w:val="24"/>
          <w:lang w:val="kk-KZ"/>
        </w:rPr>
        <w:t>−</w:t>
      </w:r>
      <w:r>
        <w:rPr>
          <w:rFonts w:hint="default" w:ascii="Times New Roman" w:hAnsi="Times New Roman" w:eastAsia="SimSun" w:cs="Times New Roman"/>
          <w:sz w:val="24"/>
          <w:szCs w:val="24"/>
        </w:rPr>
        <w:t xml:space="preserve"> </w:t>
      </w:r>
      <w:r>
        <w:rPr>
          <w:rFonts w:hint="default" w:ascii="Times New Roman" w:hAnsi="Times New Roman" w:eastAsia="Times New Roman" w:cs="Times New Roman"/>
          <w:sz w:val="24"/>
          <w:szCs w:val="24"/>
        </w:rPr>
        <w:t>оқушылардың әлеуметтенуіне ықпал етеді және оларды әлеуметтік ортамен таныстырады. Әр оқушының жеке басына құрмет көрсете отырып, педагогикалық әдептілік пен этиканы сақтай отырып, білім беру процесін құрады. Тәрбие процесінде Қазақстанның ұлттық басымдықтары мен құндылықтарын ескереді</w:t>
      </w:r>
      <w:r>
        <w:rPr>
          <w:rFonts w:hint="default" w:ascii="Times New Roman" w:hAnsi="Times New Roman" w:eastAsia="Times New Roman" w:cs="Times New Roman"/>
          <w:sz w:val="24"/>
          <w:szCs w:val="24"/>
          <w:lang w:val="kk-KZ"/>
        </w:rPr>
        <w:t>;</w:t>
      </w:r>
    </w:p>
    <w:p w14:paraId="504EF29A">
      <w:pPr>
        <w:spacing w:line="360" w:lineRule="auto"/>
        <w:ind w:right="-70" w:rightChars="-32" w:firstLine="566"/>
        <w:jc w:val="both"/>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rPr>
        <w:t xml:space="preserve">3. Әдістемелік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rPr>
        <w:t xml:space="preserve"> оқу үдерісін әдістемелік сүйемелдеуді қамтамасыз етеді. Педагогикалық қызметтің оңтайлы әдістерін, әдістері мен технологияларын анықтайды. Қойылған оқу мақсаттарына сәйкес оқу-әдістемелік материалдарды әзірлейді. Өзінің біліктілігін арттыру жөніндегі іс-шараларды жоспарлайды және оған қатысады</w:t>
      </w:r>
      <w:r>
        <w:rPr>
          <w:rFonts w:hint="default" w:ascii="Times New Roman" w:hAnsi="Times New Roman" w:eastAsia="Times New Roman" w:cs="Times New Roman"/>
          <w:sz w:val="24"/>
          <w:szCs w:val="24"/>
          <w:lang w:val="kk-KZ"/>
        </w:rPr>
        <w:t>;</w:t>
      </w:r>
    </w:p>
    <w:p w14:paraId="7FBDE618">
      <w:pPr>
        <w:spacing w:line="360" w:lineRule="auto"/>
        <w:ind w:right="-70" w:rightChars="-32" w:firstLine="566"/>
        <w:jc w:val="both"/>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rPr>
        <w:t>4. Зерттеу - білім алушылардың білім мазмұнын меңгеру деңгейін зерделейді және талдайды. Білім беру процесі мен қоршаған ортаға зерттеулер жүргізеді. Оқуды оңтайландыру үшін оқушылардың жеке ерекшеліктерін диагностикалау нәтижелерін пайдаланады</w:t>
      </w:r>
      <w:r>
        <w:rPr>
          <w:rFonts w:hint="default" w:ascii="Times New Roman" w:hAnsi="Times New Roman" w:eastAsia="Times New Roman" w:cs="Times New Roman"/>
          <w:sz w:val="24"/>
          <w:szCs w:val="24"/>
          <w:lang w:val="kk-KZ"/>
        </w:rPr>
        <w:t>;</w:t>
      </w:r>
    </w:p>
    <w:p w14:paraId="333112FE">
      <w:pPr>
        <w:spacing w:line="360" w:lineRule="auto"/>
        <w:ind w:right="-70" w:rightChars="-32" w:firstLine="566"/>
        <w:jc w:val="both"/>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rPr>
        <w:t xml:space="preserve">5. Әлеуметтік-коммуникативтік </w:t>
      </w:r>
      <w:r>
        <w:rPr>
          <w:rFonts w:hint="default" w:ascii="Times New Roman" w:hAnsi="Times New Roman" w:eastAsia="SimSun" w:cs="Times New Roman"/>
          <w:sz w:val="24"/>
          <w:szCs w:val="24"/>
          <w:lang w:val="kk-KZ"/>
        </w:rPr>
        <w:t>−</w:t>
      </w:r>
      <w:r>
        <w:rPr>
          <w:rFonts w:hint="default" w:ascii="Times New Roman" w:hAnsi="Times New Roman" w:eastAsia="SimSun" w:cs="Times New Roman"/>
          <w:sz w:val="24"/>
          <w:szCs w:val="24"/>
        </w:rPr>
        <w:t xml:space="preserve"> </w:t>
      </w:r>
      <w:r>
        <w:rPr>
          <w:rFonts w:hint="default" w:ascii="Times New Roman" w:hAnsi="Times New Roman" w:eastAsia="Times New Roman" w:cs="Times New Roman"/>
          <w:sz w:val="24"/>
          <w:szCs w:val="24"/>
        </w:rPr>
        <w:t>кәсіби қоғамдастықпен және барлық мүдделі тараптармен (ата-аналар, әкімшілік, әріптестер) тиімді өзара іс-қимыл жасайды.</w:t>
      </w:r>
      <w:r>
        <w:rPr>
          <w:rFonts w:hint="default" w:ascii="Times New Roman" w:hAnsi="Times New Roman" w:eastAsia="Times New Roman" w:cs="Times New Roman"/>
          <w:sz w:val="24"/>
          <w:szCs w:val="24"/>
          <w:lang w:val="kk-KZ"/>
        </w:rPr>
        <w:t xml:space="preserve"> Білім беру процесіне қатысушылардың бірлестігі мен ынтымақтастығына бағытталған инновациялық идеяларға бастамашылық жасайды және енгізеді (Kazimova, D. A. et al., 2024).</w:t>
      </w:r>
    </w:p>
    <w:p w14:paraId="7CB25FE1">
      <w:pPr>
        <w:spacing w:line="360" w:lineRule="auto"/>
        <w:ind w:right="-70" w:rightChars="-32" w:firstLine="566"/>
        <w:jc w:val="both"/>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lang w:val="kk-KZ"/>
        </w:rPr>
        <w:t>STEM білім беру бүкіл әлемде танымал болып келеді және жаһандық білім беру тренді мәртебесіне ие. Қазақстандағы білім беру процесі де бұл трендтен тыс қалған жоқ. STEM білім берудің қажет екені анық, алайда оны түсініп қана қоймай, қолдана білу керек. Қазақстанда STEM-ді білім беру процесіне тиімді енгізу мәселесі жан-жақты зерттелуде және бұл тақырып бойынша әліде нақты ұсыныстар жоқ. Кейбір мұғалімдер оны қазіргі әлем үшін қажет деп санайды және жоғары оқу орындарында белсенді түрде енгізеді, ал басқалары STEM-ді сән ретінде қабылдай отырып, күмәнмен қарайды. Мұндай түсініксіздік бірқатар себептермен байланысты, атап айтқанда: көптеген мұғалімдер STEM білім берудің мәнін жеткілікті деңгейде түсінбейді немесе сапалы әдістемелік қолдау жеткіліксіздігі әсер етеді. Сондықтан да, дәстүрлі оқыту әдісін қолданушылардың саны әлі де көп.</w:t>
      </w:r>
    </w:p>
    <w:p w14:paraId="62153120">
      <w:pPr>
        <w:tabs>
          <w:tab w:val="left" w:pos="284"/>
        </w:tabs>
        <w:spacing w:line="360" w:lineRule="auto"/>
        <w:ind w:right="-70" w:rightChars="-32" w:firstLine="566"/>
        <w:jc w:val="both"/>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lang w:val="kk-KZ"/>
        </w:rPr>
        <w:tab/>
      </w:r>
      <w:r>
        <w:rPr>
          <w:rFonts w:hint="default" w:ascii="Times New Roman" w:hAnsi="Times New Roman" w:eastAsia="Times New Roman" w:cs="Times New Roman"/>
          <w:sz w:val="24"/>
          <w:szCs w:val="24"/>
          <w:lang w:val="kk-KZ"/>
        </w:rPr>
        <w:t>Алайда, Қазақстан Республикасының Президенті Қ</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lang w:val="kk-KZ"/>
        </w:rPr>
        <w:t xml:space="preserve">Ж.К. Тоқаев 2022 жылғы халыққа жолдауында: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lang w:val="kk-KZ"/>
        </w:rPr>
        <w:t>Біз білім беру жүйесін түбегейлі жаңғыртуымыз керек. Цифрлық сауаттылықты дамытуға және цифрлық экономика үшін кадрлар дайындауға ерекше назар аудару қажет</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lang w:val="kk-KZ"/>
        </w:rPr>
        <w:t xml:space="preserve">деп, елімізде STEM білім беру арқылы оқытудың маңыздылығын атап өтті. </w:t>
      </w:r>
    </w:p>
    <w:p w14:paraId="620A722A">
      <w:pPr>
        <w:tabs>
          <w:tab w:val="left" w:pos="284"/>
        </w:tabs>
        <w:spacing w:line="360" w:lineRule="auto"/>
        <w:ind w:right="-70" w:rightChars="-32" w:firstLine="566"/>
        <w:jc w:val="both"/>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lang w:val="kk-KZ"/>
        </w:rPr>
        <w:t>Қазақстанда STEM білім беру әдісі мен информатика саласын біріктіріп іске асыру жоғары білімнің алдына пәнаралық және зерттеу құзыреттілігі бар болашақ информатика мұғалімдерін дайындау міндетін қояды. Педагогикалық университеттің түлегі жас ұрпақты оқыту, тәрбиелеу және дамыту саласындағы стандартты кәсіби міндеттерді шешумен қатар, жаңа идеяларды қалыптастыруға, оларды жобалар аясында іске асыруға, ғылыми зерттеулер жүргізуге, алынған нәтижелерді практикаға енгізуге және басқарушылық құзыреттерді меңгеруге дайын болуы тиіс. Себебі, қазіргі заман талаптары бір ғана бағытта қызмет ететін  мамандарға қарағанда жан-жақты дамыған, мета-пәндік байланыстарды жүзеге асыра алатын құзіретті мамандарды қажет етеді. STEM білім беруді оқыту студенттердің болашақ мансаптарына дайындалуында және тез өзгеретін әлемнің талаптарын қанағаттандыруда біртұтас және өзекті оқу тәжірибесін алуға ықпал етуі мүмкін. Қазақстанда STEM білім беруді дамытуға бағытталған бірнеше стратегиялар мен стандарттар әзірленіп, іске асырылуда, бұл осы бағыттағы мемлекеттік міндеттемені растайды. Соның негізінде, STEM білім беруге негізделген бағдарламалар іске асырылып бастады. Соның бірі, STEM білім берудің 2021-2030 жылдарға арналған тұжырымдамасы, оның негізгі мақсаты - STEM пәндеріне қызығушылықты дамыту, STEM білім берудің сапасын жақсарту және STEM пәндерінің оқытушыларын қолдау.</w:t>
      </w:r>
    </w:p>
    <w:p w14:paraId="45CA916B">
      <w:pPr>
        <w:tabs>
          <w:tab w:val="left" w:pos="284"/>
        </w:tabs>
        <w:spacing w:line="360" w:lineRule="auto"/>
        <w:ind w:right="-70" w:rightChars="-32" w:firstLine="566"/>
        <w:jc w:val="both"/>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lang w:val="kk-KZ"/>
        </w:rPr>
        <w:t xml:space="preserve">Осы тұрғыда, жоғарғы оқу орындарында (ЖОО) кәсіби білімді кадрларды дайындау </w:t>
      </w:r>
      <w:r>
        <w:rPr>
          <w:rFonts w:hint="default" w:ascii="Times New Roman" w:hAnsi="Times New Roman" w:eastAsia="SimSun" w:cs="Times New Roman"/>
          <w:sz w:val="24"/>
          <w:szCs w:val="24"/>
          <w:lang w:val="kk-KZ"/>
        </w:rPr>
        <w:t>−</w:t>
      </w:r>
      <w:r>
        <w:rPr>
          <w:rFonts w:hint="default" w:ascii="Times New Roman" w:hAnsi="Times New Roman" w:eastAsia="SimSun" w:cs="Times New Roman"/>
          <w:sz w:val="24"/>
          <w:szCs w:val="24"/>
        </w:rPr>
        <w:t xml:space="preserve"> </w:t>
      </w:r>
      <w:r>
        <w:rPr>
          <w:rFonts w:hint="default" w:ascii="Times New Roman" w:hAnsi="Times New Roman" w:eastAsia="Times New Roman" w:cs="Times New Roman"/>
          <w:sz w:val="24"/>
          <w:szCs w:val="24"/>
          <w:lang w:val="kk-KZ"/>
        </w:rPr>
        <w:t>оқыту жүйесінің маңызды компоненті ретінде қарастырылуы қажет. Ол құзыретті маманның болашақ мансабын табысты құруына ықпал етеді.</w:t>
      </w:r>
    </w:p>
    <w:p w14:paraId="07399FC0">
      <w:pPr>
        <w:tabs>
          <w:tab w:val="left" w:pos="284"/>
        </w:tabs>
        <w:spacing w:line="360" w:lineRule="auto"/>
        <w:ind w:right="-70" w:rightChars="-32" w:firstLine="566"/>
        <w:jc w:val="both"/>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lang w:val="kk-KZ"/>
        </w:rPr>
        <w:t xml:space="preserve">STEM білім берудің негізгі мақсаты </w:t>
      </w:r>
      <w:r>
        <w:rPr>
          <w:rFonts w:hint="default" w:ascii="Times New Roman" w:hAnsi="Times New Roman" w:eastAsia="SimSun" w:cs="Times New Roman"/>
          <w:sz w:val="24"/>
          <w:szCs w:val="24"/>
          <w:lang w:val="kk-KZ"/>
        </w:rPr>
        <w:t>−</w:t>
      </w:r>
      <w:r>
        <w:rPr>
          <w:rFonts w:hint="default" w:ascii="Times New Roman" w:hAnsi="Times New Roman" w:eastAsia="SimSun" w:cs="Times New Roman"/>
          <w:sz w:val="24"/>
          <w:szCs w:val="24"/>
        </w:rPr>
        <w:t xml:space="preserve"> </w:t>
      </w:r>
      <w:r>
        <w:rPr>
          <w:rFonts w:hint="default" w:ascii="Times New Roman" w:hAnsi="Times New Roman" w:eastAsia="Times New Roman" w:cs="Times New Roman"/>
          <w:sz w:val="24"/>
          <w:szCs w:val="24"/>
          <w:lang w:val="kk-KZ"/>
        </w:rPr>
        <w:t>жаратылыстану ғылымдары, оның ішінде математика, физика және информатика саласындағы STEM білім беруді игерген құзыретті жұмыс күшін құру және болашақ мамандардың жаратылыстану бағыты бойынша сауаттылығын арттыру болып табылады. STEM білім беру білім алушылардың белсенді оқу-танымдық іс-әрекетін ұйымдастыруға, әлеуметтік маңызды жұмысқа қатысуына және практикалық тәжірибе алуына мүмкіндік береді. Бұл технология сонымен қатар зерттеу, цифрлық білім беру, шығармашылық, сыни ойлау сияқты дағдыларын қалыптастыруға, бағдарлауға және болашақ мамандықты таңдау құралы ретінде тұрақты танымдық қызығушылықтарды қалыптастыруға ықпал етеді.</w:t>
      </w:r>
    </w:p>
    <w:p w14:paraId="48B22F1D">
      <w:pPr>
        <w:tabs>
          <w:tab w:val="left" w:pos="284"/>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Болашақ информатика мұғалімдерін дайындауда STEM білім берудің элементтерін білім беру процесіне белсенді енгізу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rPr>
        <w:t xml:space="preserve"> оқыту мен бағалауға жаңа педагогикалық тәсілдерді сынақтан өткізуді және әр түрлі дағдыларды қалыптастыру әдістері мен құралдарын дамытуды талап етеді.</w:t>
      </w:r>
      <w:r>
        <w:rPr>
          <w:rFonts w:hint="default" w:ascii="Times New Roman" w:hAnsi="Times New Roman" w:eastAsia="Times New Roman" w:cs="Times New Roman"/>
          <w:sz w:val="24"/>
          <w:szCs w:val="24"/>
          <w:lang w:val="kk-KZ"/>
        </w:rPr>
        <w:t xml:space="preserve"> </w:t>
      </w:r>
      <w:r>
        <w:rPr>
          <w:rFonts w:hint="default" w:ascii="Times New Roman" w:hAnsi="Times New Roman" w:eastAsia="Times New Roman" w:cs="Times New Roman"/>
          <w:sz w:val="24"/>
          <w:szCs w:val="24"/>
        </w:rPr>
        <w:t xml:space="preserve">STEM білім беру арқылы білім алушылардың пәндерге деген қызығушылығын оятып қана қоймай, сонымен қатар олардың оқуға деген жалпы ынтасын арттыруға болады. </w:t>
      </w:r>
    </w:p>
    <w:p w14:paraId="76C6455F">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STEM білім берудің негізгі идеясы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rPr>
        <w:t xml:space="preserve"> пәндер арасындағы барлық айырмашылықты жойып, барлығын бір тұтас пән ретінде ұсыну. </w:t>
      </w:r>
      <w:r>
        <w:rPr>
          <w:rFonts w:hint="default" w:ascii="Times New Roman" w:hAnsi="Times New Roman" w:eastAsia="Times New Roman" w:cs="Times New Roman"/>
          <w:sz w:val="24"/>
          <w:szCs w:val="24"/>
          <w:lang w:val="kk-KZ"/>
        </w:rPr>
        <w:t>М</w:t>
      </w:r>
      <w:r>
        <w:rPr>
          <w:rFonts w:hint="default" w:ascii="Times New Roman" w:hAnsi="Times New Roman" w:eastAsia="Times New Roman" w:cs="Times New Roman"/>
          <w:sz w:val="24"/>
          <w:szCs w:val="24"/>
        </w:rPr>
        <w:t xml:space="preserve">атематика, физика, информатика және т.б. пәндерді дамыту негізінде құрылған оқытудың тұтас жүйесі, заманауи дидактикалық әдіс болып табылады. </w:t>
      </w:r>
      <w:r>
        <w:rPr>
          <w:rFonts w:hint="default" w:ascii="Times New Roman" w:hAnsi="Times New Roman" w:eastAsia="Times New Roman" w:cs="Times New Roman"/>
          <w:sz w:val="24"/>
          <w:szCs w:val="24"/>
          <w:lang w:val="kk-KZ"/>
        </w:rPr>
        <w:t>С</w:t>
      </w:r>
      <w:r>
        <w:rPr>
          <w:rFonts w:hint="default" w:ascii="Times New Roman" w:hAnsi="Times New Roman" w:eastAsia="Times New Roman" w:cs="Times New Roman"/>
          <w:sz w:val="24"/>
          <w:szCs w:val="24"/>
        </w:rPr>
        <w:t xml:space="preserve">оңғы жылдары Қазақстанның білім беру жүйесінде STEM білім беруді қалай дұрыс қолдану керек екенін, пәндер арасында байланыс түсінігін қалыптастыру мен оқу үдерісіне енгізуде қиындық туындап жатқанын байқауға болады. </w:t>
      </w:r>
    </w:p>
    <w:p w14:paraId="501BED1A">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Білім беру жүйесінде STEM білім беруді іске асыру бірқатар талаптарды қамтиды:</w:t>
      </w:r>
    </w:p>
    <w:p w14:paraId="0C8DD1D8">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lang w:val="kk-KZ"/>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lang w:val="kk-KZ"/>
        </w:rPr>
        <w:t>м</w:t>
      </w:r>
      <w:r>
        <w:rPr>
          <w:rFonts w:hint="default" w:ascii="Times New Roman" w:hAnsi="Times New Roman" w:eastAsia="Times New Roman" w:cs="Times New Roman"/>
          <w:sz w:val="24"/>
          <w:szCs w:val="24"/>
        </w:rPr>
        <w:t>ектептер мен жоғары оқу орындарында оқу процесіне STEM компонентін қосу;</w:t>
      </w:r>
    </w:p>
    <w:p w14:paraId="7F2AA221">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lang w:val="kk-KZ"/>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lang w:val="kk-KZ"/>
        </w:rPr>
        <w:t>ж</w:t>
      </w:r>
      <w:r>
        <w:rPr>
          <w:rFonts w:hint="default" w:ascii="Times New Roman" w:hAnsi="Times New Roman" w:eastAsia="Times New Roman" w:cs="Times New Roman"/>
          <w:sz w:val="24"/>
          <w:szCs w:val="24"/>
        </w:rPr>
        <w:t xml:space="preserve">аңа білім беру бағдарламаларын қанағаттандыратын білімі мен құзыреттілігі қалыптасқан болашақ </w:t>
      </w:r>
      <w:r>
        <w:rPr>
          <w:rFonts w:hint="default" w:ascii="Times New Roman" w:hAnsi="Times New Roman" w:eastAsia="Times New Roman" w:cs="Times New Roman"/>
          <w:sz w:val="24"/>
          <w:szCs w:val="24"/>
          <w:lang w:val="kk-KZ"/>
        </w:rPr>
        <w:t>мұғалімдерді</w:t>
      </w:r>
      <w:r>
        <w:rPr>
          <w:rFonts w:hint="default" w:ascii="Times New Roman" w:hAnsi="Times New Roman" w:eastAsia="Times New Roman" w:cs="Times New Roman"/>
          <w:sz w:val="24"/>
          <w:szCs w:val="24"/>
        </w:rPr>
        <w:t xml:space="preserve"> дайындау және қайта дайындау;</w:t>
      </w:r>
    </w:p>
    <w:p w14:paraId="16A965DB">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lang w:val="kk-KZ"/>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lang w:val="kk-KZ"/>
        </w:rPr>
        <w:t>м</w:t>
      </w:r>
      <w:r>
        <w:rPr>
          <w:rFonts w:hint="default" w:ascii="Times New Roman" w:hAnsi="Times New Roman" w:eastAsia="Times New Roman" w:cs="Times New Roman"/>
          <w:sz w:val="24"/>
          <w:szCs w:val="24"/>
        </w:rPr>
        <w:t>ектеп пен ЖОО-ның бірлескен әрекеті.</w:t>
      </w:r>
    </w:p>
    <w:p w14:paraId="7BB54F48">
      <w:pPr>
        <w:tabs>
          <w:tab w:val="left" w:pos="0"/>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Жоғарыда аталған STEM білім берудің талаптарын қанағаттандыру үшін оқыту жүйесінің келесі элементтері қарастырылады: оқытудың мақсаты мен міндеттері, құралдары, мазмұны, әдістері мен ұйымдастырушылық формалары. STEM элементтерін білім беру үдерісінде қолдану қажеттілігі туралы және информатика пәндерінің мұғалімдерін дайындаудағы тиімділігін объективті түрде бағалау үшін STEM білім берудің пайда болуының алғышарттарын зерттеп, оны цифрландыру дәуіріндегі қазіргі заманғы білім беру технологиясы ретінде талдау қажет. Бұл әсіресе болашақ информатика мұғалімдері үшін маңызды, себебі олар оқушыларды цифрлық әлемге дайындап, STEM бағытындағы білім беруді жүзеге асырушылардың бірі болады. Жаңа білім беру парадигмасы болашақ мамандардан жаңа форматтағы құзыреттіліктерді талап етеді.</w:t>
      </w:r>
    </w:p>
    <w:p w14:paraId="75AF7D5B">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Ғылым, техника, инженерия және математика мамандары кез келген мемлекеттің экономикасының өсуі мен тұрақтылығында шешуші рөл атқарады және болашақта кез келген елдің әлемдік көшбасшылығын сақтауға ықпал ететін маңызды элемент болып табылады. Болашақта игерілген теориялық білім негізінде білім алушылардың жүрегіне жол тауып, нақты мәселелерді шешу бойынша жобаларды іске асыру үшін әр түрлі пәнаралық мәселелерді шеше алатын, STEM білім беруді қолдана алатын болашақ информатика мұғалімдері қажет болады. Ол үшін болашақ информатика мұғалімдерін дайындауда пәндердің мазмұнын, әсіресе кәсіби пәндердің мазмұнына STEM білім беру негізінде оқытудан бастау керек. </w:t>
      </w:r>
    </w:p>
    <w:p w14:paraId="713D5F72">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Жоғары оқу орындарының оқытушылары мен индустрия өкілдері бұл туралы екі бағытты ерекшелейді:</w:t>
      </w:r>
    </w:p>
    <w:p w14:paraId="438F8663">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Қазақстанда білім берудің кез келген деңгейінде бір пәнді – математика, информатика, физика, биология, химия немесе технологияны оқытады. STEM білім беруді оқыту үшін оларға көбінесе тәжірибе, зерттеу, цифрлық білім беру, шығармашылық, сыни ойлау, инженерлік сияқты дағдылар жетіспейді, бұл жоғары педагогикалық білім беру жүйесінде теориялық пәндік білімге баса назар аударылатындығына және оқытудың практикалық мәселелерді шешумен байланысы әлсіз болып қалатындығына байланысты. Сондықтан, STEM білім беруді танымал ету, педагогтардың біліктілігін арттырудың тәжірибеге бағытталған курстарын ұйымдастыру бағыты бойынша жетілдіру жұмыстарын ұйымдастыру маңызды мәселе.</w:t>
      </w:r>
    </w:p>
    <w:p w14:paraId="5A0659B0">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 xml:space="preserve">STEM білім беруді толыққанды іске асыру үшін Қазақстанда жоғары білікті кадрларды дайындау жүйесінде тұжырымдамалық негіздерді әзірлеу қажет. Әзірлеу үдерісі бакалавриат деңгейінін бастап жүзеге асырылуы тиіс. </w:t>
      </w:r>
      <w:r>
        <w:rPr>
          <w:rFonts w:hint="default" w:ascii="Times New Roman" w:hAnsi="Times New Roman" w:eastAsia="SimSun" w:cs="Times New Roman"/>
          <w:sz w:val="24"/>
          <w:szCs w:val="24"/>
        </w:rPr>
        <w:t>Бакалавриат деңгейінде ғылымдар мен білім беру тәсілдерінің мазмұнын теориялық тұрғыда кіріктіретін және практикалық тұрғыда әртүрлі жабдықтарды қолдану арқылы оқушылармен әрқилы практикалық қызмет технологияларын меңгеруді қамтамасыз ететін пәндер</w:t>
      </w:r>
      <w:r>
        <w:rPr>
          <w:rFonts w:hint="default" w:ascii="Times New Roman" w:hAnsi="Times New Roman" w:eastAsia="SimSun" w:cs="Times New Roman"/>
          <w:sz w:val="24"/>
          <w:szCs w:val="24"/>
          <w:lang w:val="kk-KZ"/>
        </w:rPr>
        <w:t xml:space="preserve">ді </w:t>
      </w:r>
      <w:r>
        <w:rPr>
          <w:rFonts w:hint="default" w:ascii="Times New Roman" w:hAnsi="Times New Roman" w:eastAsia="SimSun" w:cs="Times New Roman"/>
          <w:sz w:val="24"/>
          <w:szCs w:val="24"/>
        </w:rPr>
        <w:t>әзірлеу өзекті болып табылады.</w:t>
      </w:r>
      <w:r>
        <w:rPr>
          <w:rFonts w:hint="default" w:ascii="Times New Roman" w:hAnsi="Times New Roman" w:eastAsia="Times New Roman" w:cs="Times New Roman"/>
          <w:sz w:val="24"/>
          <w:szCs w:val="24"/>
        </w:rPr>
        <w:t xml:space="preserve"> Магистрлік оқыту деңгейінде магистратураны оқыту бағдарламаларына технологиялық және инженерлік білімі бар мамандарды кеңінен тарта отырып, педагогикалық және педагогикалық емес білімі бар жоғарғы оқу орны (ЖОО) түлектерін дайындау бағдарламасын енгізуді қамтамасыз ету қажет.</w:t>
      </w:r>
    </w:p>
    <w:p w14:paraId="3B1C64E7">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Мұғалімдерге STEM саласында өсіп келе жатқан талаптар контекстінде, білім алушылары</w:t>
      </w:r>
      <w:r>
        <w:rPr>
          <w:rFonts w:hint="default" w:ascii="Times New Roman" w:hAnsi="Times New Roman" w:eastAsia="Times New Roman" w:cs="Times New Roman"/>
          <w:sz w:val="24"/>
          <w:szCs w:val="24"/>
          <w:lang w:val="kk-KZ"/>
        </w:rPr>
        <w:t>д</w:t>
      </w:r>
      <w:r>
        <w:rPr>
          <w:rFonts w:hint="default" w:ascii="Times New Roman" w:hAnsi="Times New Roman" w:eastAsia="Times New Roman" w:cs="Times New Roman"/>
          <w:sz w:val="24"/>
          <w:szCs w:val="24"/>
        </w:rPr>
        <w:t>ың барған сайын күрделі мәселелерді шешу қабілетін дамыту міндеті қойылды. Бұл тапсырманы сәтті орындау үшін елде STEM білім беру арқылы оқыту байланыстарын орнатуға және пәндік салалардың шекараларын еңсере отырып, тереңірек зерттеулер жүргізуге баса назар аударылуда. Бұл осы салалардағы ағымдағы және болжамды қажеттіліктерге байланысты. Дегенмен, STEM білім берудегі дағдылардың мәні мен дамуы туралы көзқарастар әртүрлі және осы пәндерді біріктіруге көбірек көңіл бөлу жаңа қиындықтарды тудырып, қосымша зерттеулерді қажет етеді.</w:t>
      </w:r>
    </w:p>
    <w:p w14:paraId="1F347767">
      <w:pPr>
        <w:tabs>
          <w:tab w:val="left" w:pos="284"/>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Сонымен қатар, Қазақстанда STEM білім беруді енгізу үшін педагогтердің біліктілігін арттырудың тәжірибеге бағытталған курстарын дамыту және жоғары білікті кадрларды дайындаудың тұжырымдамалық негіздерін әзірлеу талап етіледі. STEM білім беруді жүзеге асыруда негізгі рөлді оқытушы </w:t>
      </w:r>
      <w:r>
        <w:rPr>
          <w:rFonts w:hint="default" w:ascii="Times New Roman" w:hAnsi="Times New Roman" w:eastAsia="Times New Roman" w:cs="Times New Roman"/>
          <w:sz w:val="24"/>
          <w:szCs w:val="24"/>
          <w:lang w:val="kk-KZ"/>
        </w:rPr>
        <w:t>атқарады</w:t>
      </w:r>
      <w:r>
        <w:rPr>
          <w:rFonts w:hint="default" w:ascii="Times New Roman" w:hAnsi="Times New Roman" w:eastAsia="Times New Roman" w:cs="Times New Roman"/>
          <w:sz w:val="24"/>
          <w:szCs w:val="24"/>
        </w:rPr>
        <w:t xml:space="preserve">, оған STEM компетенттілігінің белгілі бір деңгейін қамтитын сәйкес дайындық қажет. </w:t>
      </w:r>
    </w:p>
    <w:p w14:paraId="4B57BABF">
      <w:pPr>
        <w:tabs>
          <w:tab w:val="left" w:pos="284"/>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Қазіргі педагогтар отандық білім берудің дәстүрлі әдістеріне сүйеніп қана қоймай, әлемдік тәжірибе мен инновацияларға ашық болуы керек. Білім беру бағдарламаларының заманауи элементтерін ескере отырып, болашақ информатиктерді дайындауда STEM білім беруді қолдану, білім беру стандарттары мен білім беру бағдарламаларының құрылымын өзгертуден, пәндердің мазмұнын қайта қараудан бастап көптеген элементтерді қайта құрылымдап, жетілдіруді қажет ететіні анық. Мұғалімнің кәсібилігі мен педагогикалық шеберлігінің ажырамас бөлігі оның кәсіби құзыреттілігі болып саналады. Адамның кез-келген қызметті жүзеге асыруға теориялық және практикалық дайындығының қорытындысын сипаттайтын</w:t>
      </w:r>
      <w:r>
        <w:rPr>
          <w:rFonts w:hint="default" w:ascii="Times New Roman" w:hAnsi="Times New Roman" w:eastAsia="Times New Roman" w:cs="Times New Roman"/>
          <w:sz w:val="24"/>
          <w:szCs w:val="24"/>
          <w:lang w:val="kk-KZ"/>
        </w:rPr>
        <w:t xml:space="preserve">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lang w:val="kk-KZ"/>
        </w:rPr>
        <w:t>құзыреттілік</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ұғымы бүгінде жалпы және кәсіптік білім берудің теориясы мен практикасында кеңінен қолданылады.</w:t>
      </w:r>
    </w:p>
    <w:p w14:paraId="26CA2995">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Құзыреттілік </w:t>
      </w:r>
      <w:r>
        <w:rPr>
          <w:rFonts w:hint="default" w:ascii="Times New Roman" w:hAnsi="Times New Roman" w:eastAsia="Times New Roman" w:cs="Times New Roman"/>
          <w:sz w:val="24"/>
          <w:szCs w:val="24"/>
          <w:lang w:val="kk-KZ"/>
        </w:rPr>
        <w:t>−</w:t>
      </w:r>
      <w:r>
        <w:rPr>
          <w:rFonts w:hint="default" w:ascii="Times New Roman" w:hAnsi="Times New Roman" w:eastAsia="Times New Roman" w:cs="Times New Roman"/>
          <w:sz w:val="24"/>
          <w:szCs w:val="24"/>
        </w:rPr>
        <w:t xml:space="preserve"> белгілі бір әлеуметтік-кәсіби мәртебе иесіне қатысты қолданылатын ұғым және оның тиісті қызметті атқарудағы түсінігі, білімі мен білігінің нақты деңгейде көрінуімен сипатталады.</w:t>
      </w:r>
      <w:r>
        <w:rPr>
          <w:rFonts w:hint="default" w:ascii="Times New Roman" w:hAnsi="Times New Roman" w:eastAsia="Times New Roman" w:cs="Times New Roman"/>
          <w:sz w:val="24"/>
          <w:szCs w:val="24"/>
          <w:lang w:val="kk-KZ"/>
        </w:rPr>
        <w:t xml:space="preserve"> Бұл д</w:t>
      </w:r>
      <w:r>
        <w:rPr>
          <w:rFonts w:hint="default" w:ascii="Times New Roman" w:hAnsi="Times New Roman" w:eastAsia="Times New Roman" w:cs="Times New Roman"/>
          <w:sz w:val="24"/>
          <w:szCs w:val="24"/>
        </w:rPr>
        <w:t xml:space="preserve">ағды нақты әрекет пен үдерістерге байланысты тиімді, өнімді әрекеттер жасай алатын дара тұлға сапаларының өзара байланысқан бірлестігі. STEM </w:t>
      </w:r>
      <w:r>
        <w:rPr>
          <w:rFonts w:hint="default" w:ascii="Times New Roman" w:hAnsi="Times New Roman" w:eastAsia="Times New Roman" w:cs="Times New Roman"/>
          <w:sz w:val="24"/>
          <w:szCs w:val="24"/>
          <w:lang w:val="kk-KZ"/>
        </w:rPr>
        <w:t>құзыреттілік</w:t>
      </w:r>
      <w:r>
        <w:rPr>
          <w:rFonts w:hint="default" w:ascii="Times New Roman" w:hAnsi="Times New Roman" w:eastAsia="Times New Roman" w:cs="Times New Roman"/>
          <w:sz w:val="24"/>
          <w:szCs w:val="24"/>
        </w:rPr>
        <w:t xml:space="preserve"> – бұл педагогикалық технологияларды, жаратылыстану пәндерін оқытудың жеке әдістемелеріне, жобалық оқыту әдістемесіне, білім берудегі ақпараттық технологияларға баса назар аудара отырып, жоғары білім беру стандарты шеңберінде академиялық сауаттылық негізінде дамитын болашақ педагогтың интегративті әрекеті. Мұндай мамандарды дайындаудың негізі жалпы орта білім алу процесінен бастап қалануы керек. Сондықтан, STEM білім беру</w:t>
      </w:r>
      <w:r>
        <w:rPr>
          <w:rFonts w:hint="default" w:ascii="Times New Roman" w:hAnsi="Times New Roman" w:eastAsia="Times New Roman" w:cs="Times New Roman"/>
          <w:sz w:val="24"/>
          <w:szCs w:val="24"/>
          <w:lang w:val="kk-KZ"/>
        </w:rPr>
        <w:t xml:space="preserve"> негізінде</w:t>
      </w:r>
      <w:r>
        <w:rPr>
          <w:rFonts w:hint="default" w:ascii="Times New Roman" w:hAnsi="Times New Roman" w:eastAsia="Times New Roman" w:cs="Times New Roman"/>
          <w:sz w:val="24"/>
          <w:szCs w:val="24"/>
        </w:rPr>
        <w:t xml:space="preserve"> болашақ информатика мұғалімдерін дайындау</w:t>
      </w:r>
      <w:r>
        <w:rPr>
          <w:rFonts w:hint="default" w:ascii="Times New Roman" w:hAnsi="Times New Roman" w:eastAsia="Times New Roman" w:cs="Times New Roman"/>
          <w:sz w:val="24"/>
          <w:szCs w:val="24"/>
          <w:lang w:val="kk-KZ"/>
        </w:rPr>
        <w:t xml:space="preserve"> </w:t>
      </w:r>
      <w:r>
        <w:rPr>
          <w:rFonts w:hint="default" w:ascii="Times New Roman" w:hAnsi="Times New Roman" w:eastAsia="Times New Roman" w:cs="Times New Roman"/>
          <w:sz w:val="24"/>
          <w:szCs w:val="24"/>
        </w:rPr>
        <w:t xml:space="preserve">мен STEM дағдыларын дамыту өзекті мәселе болып табылады. STEM білім беру арқылы </w:t>
      </w:r>
      <w:r>
        <w:rPr>
          <w:rFonts w:hint="default" w:ascii="Times New Roman" w:hAnsi="Times New Roman" w:eastAsia="Times New Roman" w:cs="Times New Roman"/>
          <w:sz w:val="24"/>
          <w:szCs w:val="24"/>
          <w:lang w:val="kk-KZ"/>
        </w:rPr>
        <w:t xml:space="preserve">кәсіби </w:t>
      </w:r>
      <w:r>
        <w:rPr>
          <w:rFonts w:hint="default" w:ascii="Times New Roman" w:hAnsi="Times New Roman" w:eastAsia="Times New Roman" w:cs="Times New Roman"/>
          <w:sz w:val="24"/>
          <w:szCs w:val="24"/>
        </w:rPr>
        <w:t>дағдылар</w:t>
      </w:r>
      <w:r>
        <w:rPr>
          <w:rFonts w:hint="default" w:ascii="Times New Roman" w:hAnsi="Times New Roman" w:eastAsia="Times New Roman" w:cs="Times New Roman"/>
          <w:sz w:val="24"/>
          <w:szCs w:val="24"/>
          <w:lang w:val="kk-KZ"/>
        </w:rPr>
        <w:t>ды</w:t>
      </w:r>
      <w:r>
        <w:rPr>
          <w:rFonts w:hint="default" w:ascii="Times New Roman" w:hAnsi="Times New Roman" w:eastAsia="Times New Roman" w:cs="Times New Roman"/>
          <w:sz w:val="24"/>
          <w:szCs w:val="24"/>
        </w:rPr>
        <w:t xml:space="preserve"> қалыптастыру келесі принциптерге негізделген:</w:t>
      </w:r>
    </w:p>
    <w:p w14:paraId="4E97D1E8">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lang w:val="kk-KZ"/>
        </w:rPr>
        <w:t>п</w:t>
      </w:r>
      <w:r>
        <w:rPr>
          <w:rFonts w:hint="default" w:ascii="Times New Roman" w:hAnsi="Times New Roman" w:eastAsia="Times New Roman" w:cs="Times New Roman"/>
          <w:sz w:val="24"/>
          <w:szCs w:val="24"/>
        </w:rPr>
        <w:t xml:space="preserve">әндерді тереңдетіп оқыту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rPr>
        <w:t xml:space="preserve"> бұл программалау, компьютерлік графика және т.б кәсіби пәндер</w:t>
      </w:r>
      <w:r>
        <w:rPr>
          <w:rFonts w:hint="default" w:ascii="Times New Roman" w:hAnsi="Times New Roman" w:eastAsia="Times New Roman" w:cs="Times New Roman"/>
          <w:sz w:val="24"/>
          <w:szCs w:val="24"/>
          <w:lang w:val="kk-KZ"/>
        </w:rPr>
        <w:t>ді</w:t>
      </w:r>
      <w:r>
        <w:rPr>
          <w:rFonts w:hint="default" w:ascii="Times New Roman" w:hAnsi="Times New Roman" w:eastAsia="Times New Roman" w:cs="Times New Roman"/>
          <w:sz w:val="24"/>
          <w:szCs w:val="24"/>
        </w:rPr>
        <w:t xml:space="preserve"> бейінді дайындау құралдарымен тереңдетіп оқытуды ұйымдастыруға мүмкіндік береді;</w:t>
      </w:r>
    </w:p>
    <w:p w14:paraId="6663E9B3">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kk-KZ"/>
        </w:rPr>
        <w:t>о</w:t>
      </w:r>
      <w:r>
        <w:rPr>
          <w:rFonts w:hint="default" w:ascii="Times New Roman" w:hAnsi="Times New Roman" w:eastAsia="Times New Roman" w:cs="Times New Roman"/>
          <w:sz w:val="24"/>
          <w:szCs w:val="24"/>
        </w:rPr>
        <w:t xml:space="preserve">қу бағдарламаларының практикалық мазмұнын кеңейту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rPr>
        <w:t xml:space="preserve"> бұл оқу бағдарламасына инженерлік компонентті қосуға, мазмұнын жаңартуға мүмкіндік береді;</w:t>
      </w:r>
    </w:p>
    <w:p w14:paraId="65D66C8D">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lang w:val="kk-KZ"/>
        </w:rPr>
        <w:t>ж</w:t>
      </w:r>
      <w:r>
        <w:rPr>
          <w:rFonts w:hint="default" w:ascii="Times New Roman" w:hAnsi="Times New Roman" w:eastAsia="Times New Roman" w:cs="Times New Roman"/>
          <w:sz w:val="24"/>
          <w:szCs w:val="24"/>
        </w:rPr>
        <w:t>оғары технологиялық жабдықты пайдалана отырып оқытуды іске асыру</w:t>
      </w:r>
      <w:r>
        <w:rPr>
          <w:rFonts w:hint="default" w:ascii="Times New Roman" w:hAnsi="Times New Roman" w:eastAsia="Times New Roman" w:cs="Times New Roman"/>
          <w:sz w:val="24"/>
          <w:szCs w:val="24"/>
          <w:lang w:val="kk-KZ"/>
        </w:rPr>
        <w:t xml:space="preserve">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rPr>
        <w:t xml:space="preserve"> бұл білім алушыларға пәнаралық жұмыстарды орындауға мүмкіндік береді;</w:t>
      </w:r>
    </w:p>
    <w:p w14:paraId="5FE16888">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lang w:val="kk-KZ"/>
        </w:rPr>
        <w:t>ж</w:t>
      </w:r>
      <w:r>
        <w:rPr>
          <w:rFonts w:hint="default" w:ascii="Times New Roman" w:hAnsi="Times New Roman" w:eastAsia="Times New Roman" w:cs="Times New Roman"/>
          <w:sz w:val="24"/>
          <w:szCs w:val="24"/>
        </w:rPr>
        <w:t>обалық және проблемалық оқыту әдістері</w:t>
      </w:r>
      <w:r>
        <w:rPr>
          <w:rFonts w:hint="default" w:ascii="Times New Roman" w:hAnsi="Times New Roman" w:eastAsia="Times New Roman" w:cs="Times New Roman"/>
          <w:sz w:val="24"/>
          <w:szCs w:val="24"/>
          <w:lang w:val="kk-KZ"/>
        </w:rPr>
        <w:t xml:space="preserve">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rPr>
        <w:t xml:space="preserve"> бұл қағида ғылыми-жобалық тәсілді игеруге мүмкіндік береді;</w:t>
      </w:r>
    </w:p>
    <w:p w14:paraId="14D293D1">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lang w:val="kk-KZ"/>
        </w:rPr>
        <w:t>и</w:t>
      </w:r>
      <w:r>
        <w:rPr>
          <w:rFonts w:hint="default" w:ascii="Times New Roman" w:hAnsi="Times New Roman" w:eastAsia="Times New Roman" w:cs="Times New Roman"/>
          <w:sz w:val="24"/>
          <w:szCs w:val="24"/>
        </w:rPr>
        <w:t xml:space="preserve">нженерлік ойлауды қалыптастырудың негізі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rPr>
        <w:t xml:space="preserve"> бұл қағида шығармашлық және аспаптық деңгейде жүзеге асырылатын және сындарлы, ғылыми-теориялық сипатталатын техникалық объектілермен қызметті қамтамасыз етуге бағытталған ойлауды қалыптастыруға мүмкіндік береді.</w:t>
      </w:r>
    </w:p>
    <w:p w14:paraId="3F151646">
      <w:pPr>
        <w:tabs>
          <w:tab w:val="left" w:pos="284"/>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ab/>
      </w:r>
      <w:r>
        <w:rPr>
          <w:rFonts w:hint="default" w:ascii="Times New Roman" w:hAnsi="Times New Roman" w:eastAsia="Times New Roman" w:cs="Times New Roman"/>
          <w:sz w:val="24"/>
          <w:szCs w:val="24"/>
        </w:rPr>
        <w:t>Жоғарыда аталғанның барлығын ескере отырып, зерттеудің негізгі бағыты – STEM білім беру негізінде болашақ информатика мұғалімдерін дайындауда оқыту әдістемесін жасау алгоритмі мен цифрлық білім беру ресурсын әзірлеу, оның оқыту мазмұны, әдістері мен құралдарының тиімділігін бағалау. Осыған орай, аталған мәселелерді шешу үшін бағыты мен деңгейі бойынша әртүрлі білім беру бағдарламаларды әзірлеудің негізгі тәсілдерін бөліп көрсетуге болады:</w:t>
      </w:r>
    </w:p>
    <w:p w14:paraId="0A534BD6">
      <w:pPr>
        <w:tabs>
          <w:tab w:val="left" w:pos="284"/>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білім алушылардың күрделі ұғымдарды терең түсінуі мақсатында нақты әлемдік проблемаларға негізделген проблемалық-бағдарланған оқу қызметін пайдалану арқылы жекелеген кәсіби пәндерде STEM білім беруді оқыту тәжірибесін кеңейту;</w:t>
      </w:r>
    </w:p>
    <w:p w14:paraId="2068537F">
      <w:pPr>
        <w:tabs>
          <w:tab w:val="left" w:pos="284"/>
        </w:tabs>
        <w:spacing w:line="360" w:lineRule="auto"/>
        <w:ind w:right="-70" w:rightChars="-32" w:firstLine="566"/>
        <w:jc w:val="both"/>
        <w:rPr>
          <w:rFonts w:hint="default" w:ascii="Times New Roman" w:hAnsi="Times New Roman" w:eastAsia="SimSun" w:cs="Times New Roman"/>
          <w:sz w:val="24"/>
          <w:szCs w:val="24"/>
        </w:rPr>
      </w:pPr>
      <w:r>
        <w:rPr>
          <w:rFonts w:hint="default" w:ascii="Times New Roman" w:hAnsi="Times New Roman" w:eastAsia="Times New Roman" w:cs="Times New Roman"/>
          <w:sz w:val="24"/>
          <w:szCs w:val="24"/>
          <w:lang w:val="kk-KZ"/>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lang w:val="kk-KZ"/>
        </w:rPr>
        <w:t>к</w:t>
      </w:r>
      <w:r>
        <w:rPr>
          <w:rFonts w:hint="default" w:ascii="Times New Roman" w:hAnsi="Times New Roman" w:eastAsia="SimSun" w:cs="Times New Roman"/>
          <w:sz w:val="24"/>
          <w:szCs w:val="24"/>
        </w:rPr>
        <w:t>әсіби пәндер бойынша білімді олардың мазмұнын тереңірек түсіну мақсатында кіріктіру, соның нәтижесінде студенттердің болашақта техникалық немесе ғылыми мансап бағытын таңдау мүмкіндіктерін кеңейту;</w:t>
      </w:r>
    </w:p>
    <w:p w14:paraId="60A49729">
      <w:pPr>
        <w:tabs>
          <w:tab w:val="left" w:pos="284"/>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STEM білім беру негізінде кәсіби пәндер мазмұнына инновацияларды енгізу және оқытудың интегративті тәсілін қолдану.</w:t>
      </w:r>
    </w:p>
    <w:p w14:paraId="3476FC36">
      <w:pPr>
        <w:shd w:val="clear" w:color="auto" w:fill="FFFFFF"/>
        <w:spacing w:line="360" w:lineRule="auto"/>
        <w:ind w:right="-70" w:rightChars="-32"/>
        <w:jc w:val="both"/>
        <w:rPr>
          <w:rFonts w:hint="default" w:ascii="Times New Roman" w:hAnsi="Times New Roman" w:eastAsia="Times New Roman" w:cs="Times New Roman"/>
          <w:b/>
          <w:bCs/>
          <w:sz w:val="24"/>
          <w:szCs w:val="24"/>
        </w:rPr>
      </w:pPr>
    </w:p>
    <w:p w14:paraId="2547FC81">
      <w:pPr>
        <w:shd w:val="clear" w:color="auto" w:fill="FFFFFF"/>
        <w:spacing w:line="360" w:lineRule="auto"/>
        <w:ind w:right="-70" w:rightChars="-32"/>
        <w:jc w:val="both"/>
        <w:rPr>
          <w:rFonts w:hint="default" w:ascii="Times New Roman" w:hAnsi="Times New Roman" w:eastAsia="Times New Roman" w:cs="Times New Roman"/>
          <w:b/>
          <w:bCs/>
          <w:sz w:val="24"/>
          <w:szCs w:val="24"/>
        </w:rPr>
      </w:pPr>
      <w:r>
        <w:rPr>
          <w:rFonts w:hint="default" w:ascii="Times New Roman" w:hAnsi="Times New Roman" w:eastAsia="Times New Roman" w:cs="Times New Roman"/>
          <w:b/>
          <w:bCs/>
          <w:sz w:val="24"/>
          <w:szCs w:val="24"/>
        </w:rPr>
        <w:t xml:space="preserve">2.4 Қорытынды </w:t>
      </w:r>
    </w:p>
    <w:p w14:paraId="534D22A7">
      <w:pPr>
        <w:spacing w:line="360" w:lineRule="auto"/>
        <w:ind w:right="-70" w:rightChars="-32" w:firstLine="57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Қазіргі заман талаптарына сай болашақ информатика мұғалімі өз саласында терең білімге ғана емес, сонымен қатар әдістемелік дағдыларға ие болуы керек:</w:t>
      </w:r>
    </w:p>
    <w:p w14:paraId="2696037D">
      <w:pPr>
        <w:spacing w:line="360" w:lineRule="auto"/>
        <w:ind w:right="-70" w:rightChars="-32" w:firstLine="57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lang w:val="kk-KZ"/>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lang w:val="kk-KZ"/>
        </w:rPr>
        <w:t>п</w:t>
      </w:r>
      <w:r>
        <w:rPr>
          <w:rFonts w:hint="default" w:ascii="Times New Roman" w:hAnsi="Times New Roman" w:eastAsia="Times New Roman" w:cs="Times New Roman"/>
          <w:sz w:val="24"/>
          <w:szCs w:val="24"/>
        </w:rPr>
        <w:t>едагогикалық шеберлік: қазіргі заманауи педагогикалық теорияларды игеру және оларды информатиканы оқыту тәжірибесінде қолдан</w:t>
      </w:r>
      <w:r>
        <w:rPr>
          <w:rFonts w:hint="default" w:ascii="Times New Roman" w:hAnsi="Times New Roman" w:eastAsia="Times New Roman" w:cs="Times New Roman"/>
          <w:sz w:val="24"/>
          <w:szCs w:val="24"/>
          <w:lang w:val="kk-KZ"/>
        </w:rPr>
        <w:t>у</w:t>
      </w:r>
      <w:r>
        <w:rPr>
          <w:rFonts w:hint="default" w:ascii="Times New Roman" w:hAnsi="Times New Roman" w:eastAsia="Times New Roman" w:cs="Times New Roman"/>
          <w:sz w:val="24"/>
          <w:szCs w:val="24"/>
        </w:rPr>
        <w:t>;</w:t>
      </w:r>
    </w:p>
    <w:p w14:paraId="0241233B">
      <w:pPr>
        <w:spacing w:line="360" w:lineRule="auto"/>
        <w:ind w:right="-70" w:rightChars="-32" w:firstLine="570"/>
        <w:jc w:val="both"/>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lang w:val="kk-KZ"/>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lang w:val="kk-KZ"/>
        </w:rPr>
        <w:t>ц</w:t>
      </w:r>
      <w:r>
        <w:rPr>
          <w:rFonts w:hint="default" w:ascii="Times New Roman" w:hAnsi="Times New Roman" w:eastAsia="Times New Roman" w:cs="Times New Roman"/>
          <w:sz w:val="24"/>
          <w:szCs w:val="24"/>
        </w:rPr>
        <w:t>ифрлық сауаттылықтың дамуы: қазіргі заманғы мұғалімнің заманауи технологияларды меңгеруі және оларды білім беру процесінде тиімді қолда</w:t>
      </w:r>
      <w:r>
        <w:rPr>
          <w:rFonts w:hint="default" w:ascii="Times New Roman" w:hAnsi="Times New Roman" w:eastAsia="Times New Roman" w:cs="Times New Roman"/>
          <w:sz w:val="24"/>
          <w:szCs w:val="24"/>
          <w:lang w:val="kk-KZ"/>
        </w:rPr>
        <w:t>ну;</w:t>
      </w:r>
    </w:p>
    <w:p w14:paraId="5C82FE60">
      <w:pPr>
        <w:spacing w:line="360" w:lineRule="auto"/>
        <w:ind w:right="-70" w:rightChars="-32" w:firstLine="570"/>
        <w:jc w:val="both"/>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lang w:val="kk-KZ"/>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lang w:val="kk-KZ"/>
        </w:rPr>
        <w:t>и</w:t>
      </w:r>
      <w:r>
        <w:rPr>
          <w:rFonts w:hint="default" w:ascii="Times New Roman" w:hAnsi="Times New Roman" w:eastAsia="Times New Roman" w:cs="Times New Roman"/>
          <w:sz w:val="24"/>
          <w:szCs w:val="24"/>
        </w:rPr>
        <w:t>нтерактивті әдістерді қолдану: оқытудың интерактивті әдістерін қолдану білім алушылардың белсенділігін арттыруға және оларды таным процесіне тартуға мүмкіндік береді</w:t>
      </w:r>
      <w:r>
        <w:rPr>
          <w:rFonts w:hint="default" w:ascii="Times New Roman" w:hAnsi="Times New Roman" w:eastAsia="Times New Roman" w:cs="Times New Roman"/>
          <w:sz w:val="24"/>
          <w:szCs w:val="24"/>
          <w:lang w:val="kk-KZ"/>
        </w:rPr>
        <w:t>;</w:t>
      </w:r>
    </w:p>
    <w:p w14:paraId="11BE20D6">
      <w:pPr>
        <w:spacing w:line="360" w:lineRule="auto"/>
        <w:ind w:right="-70" w:rightChars="-32" w:firstLine="57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білім беру бағдарламаларын жетілдіру: оқыту бағдарламалары пәнаралық байланысты, тәжірибеге бағытталған оқыту әдістерін және ақпараттық технологиялардың мүмкіндіктерін ескере отырып, үнемі жетілдіріліп отыруы тиіс.</w:t>
      </w:r>
    </w:p>
    <w:p w14:paraId="1CD17A02">
      <w:pPr>
        <w:spacing w:line="360" w:lineRule="auto"/>
        <w:ind w:right="-70" w:rightChars="-32" w:firstLine="57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STEM білім беруді меңгеру: оқытушының STEM білім беруді икемді әрі тиімді қолдана алуы, ал білім алушының әртүрлі пәндерден алған теориялық білімін кіріктіріп, оны басқа пәндермен байланыстыруына мүмкіндік беруі.</w:t>
      </w:r>
    </w:p>
    <w:p w14:paraId="6DEE5FF1">
      <w:pPr>
        <w:numPr>
          <w:ilvl w:val="0"/>
          <w:numId w:val="3"/>
        </w:numPr>
        <w:spacing w:line="360" w:lineRule="auto"/>
        <w:ind w:left="0" w:right="-70" w:rightChars="-32" w:firstLine="57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Көптеген елдерде STEM білім беруді жетілдіруге бағытталған бастамалар күшеюде, өйткені экономикалық мәселелерді шешуге қажетті STEM дағдыларына сұраныс күннен күнге артып келеді. Қазіргі уақытта және болашақта STEM саласындағы жұмыс күшінің нақты немесе болжамды тапшылығына байланысты әлемнің көптеген елдерінде білім беру және саясат жүйелері STEM біліктілігін арттыруға басымдық беруде</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Кесте 1</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 xml:space="preserve">. </w:t>
      </w:r>
    </w:p>
    <w:p w14:paraId="36AAA55D">
      <w:pPr>
        <w:numPr>
          <w:ilvl w:val="0"/>
          <w:numId w:val="3"/>
        </w:numPr>
        <w:spacing w:line="360" w:lineRule="auto"/>
        <w:ind w:left="0" w:right="-70" w:rightChars="-32" w:firstLine="570"/>
        <w:jc w:val="both"/>
        <w:rPr>
          <w:rFonts w:hint="default" w:ascii="Times New Roman" w:hAnsi="Times New Roman" w:eastAsia="Times New Roman" w:cs="Times New Roman"/>
          <w:sz w:val="24"/>
          <w:szCs w:val="24"/>
        </w:rPr>
      </w:pPr>
    </w:p>
    <w:p w14:paraId="6CE39789">
      <w:pPr>
        <w:spacing w:line="360" w:lineRule="auto"/>
        <w:ind w:right="-70" w:rightChars="-32"/>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Кесте 1. </w:t>
      </w:r>
      <w:r>
        <w:rPr>
          <w:rFonts w:hint="default" w:ascii="Times New Roman" w:hAnsi="Times New Roman" w:eastAsia="SimSun" w:cs="Times New Roman"/>
          <w:sz w:val="24"/>
          <w:szCs w:val="24"/>
        </w:rPr>
        <w:t>STEM білім</w:t>
      </w:r>
      <w:r>
        <w:rPr>
          <w:rFonts w:hint="default" w:ascii="Times New Roman" w:hAnsi="Times New Roman" w:eastAsia="SimSun" w:cs="Times New Roman"/>
          <w:sz w:val="24"/>
          <w:szCs w:val="24"/>
          <w:lang w:val="kk-KZ"/>
        </w:rPr>
        <w:t xml:space="preserve"> беру негізінде оқытудың шетелдік және отандық</w:t>
      </w:r>
      <w:r>
        <w:rPr>
          <w:rFonts w:hint="default" w:ascii="Times New Roman" w:hAnsi="Times New Roman" w:eastAsia="SimSun" w:cs="Times New Roman"/>
          <w:sz w:val="24"/>
          <w:szCs w:val="24"/>
        </w:rPr>
        <w:t xml:space="preserve"> </w:t>
      </w:r>
      <w:r>
        <w:rPr>
          <w:rFonts w:hint="default" w:ascii="Times New Roman" w:hAnsi="Times New Roman" w:eastAsia="SimSun" w:cs="Times New Roman"/>
          <w:sz w:val="24"/>
          <w:szCs w:val="24"/>
          <w:lang w:val="kk-KZ"/>
        </w:rPr>
        <w:t>тәжірибесіне</w:t>
      </w:r>
      <w:r>
        <w:rPr>
          <w:rFonts w:hint="default" w:ascii="Times New Roman" w:hAnsi="Times New Roman" w:eastAsia="SimSun" w:cs="Times New Roman"/>
          <w:sz w:val="24"/>
          <w:szCs w:val="24"/>
        </w:rPr>
        <w:t xml:space="preserve"> салыстырмалы талдау</w:t>
      </w:r>
      <w:r>
        <w:rPr>
          <w:rFonts w:hint="default" w:ascii="Times New Roman" w:hAnsi="Times New Roman" w:eastAsia="Times New Roman" w:cs="Times New Roman"/>
          <w:sz w:val="24"/>
          <w:szCs w:val="24"/>
        </w:rPr>
        <w:t>.</w:t>
      </w:r>
    </w:p>
    <w:tbl>
      <w:tblPr>
        <w:tblStyle w:val="28"/>
        <w:tblW w:w="8771"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2631"/>
        <w:gridCol w:w="6140"/>
      </w:tblGrid>
      <w:tr w14:paraId="41A17E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13" w:hRule="atLeast"/>
        </w:trPr>
        <w:tc>
          <w:tcPr>
            <w:tcW w:w="2631" w:type="dxa"/>
            <w:tcMar>
              <w:top w:w="100" w:type="dxa"/>
              <w:left w:w="100" w:type="dxa"/>
              <w:bottom w:w="100" w:type="dxa"/>
              <w:right w:w="100" w:type="dxa"/>
            </w:tcMar>
          </w:tcPr>
          <w:p w14:paraId="72394DB1">
            <w:pPr>
              <w:keepNext w:val="0"/>
              <w:keepLines w:val="0"/>
              <w:pageBreakBefore w:val="0"/>
              <w:widowControl w:val="0"/>
              <w:kinsoku/>
              <w:wordWrap/>
              <w:overflowPunct/>
              <w:topLinePunct w:val="0"/>
              <w:autoSpaceDE/>
              <w:autoSpaceDN/>
              <w:bidi w:val="0"/>
              <w:adjustRightInd/>
              <w:snapToGrid/>
              <w:spacing w:line="240" w:lineRule="auto"/>
              <w:ind w:right="0" w:rightChars="0" w:firstLine="0"/>
              <w:jc w:val="both"/>
              <w:textAlignment w:val="auto"/>
              <w:rPr>
                <w:rFonts w:hint="default" w:ascii="Times New Roman" w:hAnsi="Times New Roman" w:eastAsia="Times New Roman" w:cs="Times New Roman"/>
                <w:b/>
                <w:bCs/>
                <w:sz w:val="24"/>
                <w:szCs w:val="24"/>
              </w:rPr>
            </w:pPr>
            <w:r>
              <w:rPr>
                <w:rFonts w:hint="default" w:ascii="Times New Roman" w:hAnsi="Times New Roman" w:eastAsia="Times New Roman" w:cs="Times New Roman"/>
                <w:b/>
                <w:bCs/>
                <w:sz w:val="24"/>
                <w:szCs w:val="24"/>
              </w:rPr>
              <w:t>Ел</w:t>
            </w:r>
          </w:p>
        </w:tc>
        <w:tc>
          <w:tcPr>
            <w:tcW w:w="6140" w:type="dxa"/>
            <w:tcMar>
              <w:top w:w="100" w:type="dxa"/>
              <w:left w:w="100" w:type="dxa"/>
              <w:bottom w:w="100" w:type="dxa"/>
              <w:right w:w="100" w:type="dxa"/>
            </w:tcMar>
          </w:tcPr>
          <w:p w14:paraId="1B6660EF">
            <w:pPr>
              <w:keepNext w:val="0"/>
              <w:keepLines w:val="0"/>
              <w:pageBreakBefore w:val="0"/>
              <w:widowControl w:val="0"/>
              <w:kinsoku/>
              <w:wordWrap/>
              <w:overflowPunct/>
              <w:topLinePunct w:val="0"/>
              <w:autoSpaceDE/>
              <w:autoSpaceDN/>
              <w:bidi w:val="0"/>
              <w:adjustRightInd/>
              <w:snapToGrid/>
              <w:spacing w:line="240" w:lineRule="auto"/>
              <w:ind w:right="0" w:rightChars="0" w:firstLine="0"/>
              <w:jc w:val="both"/>
              <w:textAlignment w:val="auto"/>
              <w:rPr>
                <w:rFonts w:hint="default" w:ascii="Times New Roman" w:hAnsi="Times New Roman" w:eastAsia="Times New Roman" w:cs="Times New Roman"/>
                <w:b/>
                <w:bCs/>
                <w:sz w:val="24"/>
                <w:szCs w:val="24"/>
              </w:rPr>
            </w:pPr>
            <w:r>
              <w:rPr>
                <w:rFonts w:hint="default" w:ascii="Times New Roman" w:hAnsi="Times New Roman" w:eastAsia="Times New Roman" w:cs="Times New Roman"/>
                <w:b/>
                <w:bCs/>
                <w:sz w:val="24"/>
                <w:szCs w:val="24"/>
              </w:rPr>
              <w:t>STEM білім беруді оқыту жүйесінің ерекшеліктері</w:t>
            </w:r>
          </w:p>
        </w:tc>
      </w:tr>
      <w:tr w14:paraId="799F75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687" w:hRule="atLeast"/>
        </w:trPr>
        <w:tc>
          <w:tcPr>
            <w:tcW w:w="2631" w:type="dxa"/>
            <w:tcMar>
              <w:top w:w="100" w:type="dxa"/>
              <w:left w:w="100" w:type="dxa"/>
              <w:bottom w:w="100" w:type="dxa"/>
              <w:right w:w="100" w:type="dxa"/>
            </w:tcMar>
          </w:tcPr>
          <w:p w14:paraId="0F39D0D8">
            <w:pPr>
              <w:keepNext w:val="0"/>
              <w:keepLines w:val="0"/>
              <w:pageBreakBefore w:val="0"/>
              <w:widowControl w:val="0"/>
              <w:kinsoku/>
              <w:wordWrap/>
              <w:overflowPunct/>
              <w:topLinePunct w:val="0"/>
              <w:autoSpaceDE/>
              <w:autoSpaceDN/>
              <w:bidi w:val="0"/>
              <w:adjustRightInd/>
              <w:snapToGrid/>
              <w:spacing w:line="240" w:lineRule="auto"/>
              <w:ind w:right="0" w:rightChars="0" w:firstLine="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АҚШ</w:t>
            </w:r>
          </w:p>
          <w:p w14:paraId="380DB99F">
            <w:pPr>
              <w:keepNext w:val="0"/>
              <w:keepLines w:val="0"/>
              <w:pageBreakBefore w:val="0"/>
              <w:widowControl w:val="0"/>
              <w:kinsoku/>
              <w:wordWrap/>
              <w:overflowPunct/>
              <w:topLinePunct w:val="0"/>
              <w:autoSpaceDE/>
              <w:autoSpaceDN/>
              <w:bidi w:val="0"/>
              <w:adjustRightInd/>
              <w:snapToGrid/>
              <w:spacing w:line="240" w:lineRule="auto"/>
              <w:ind w:right="0" w:rightChars="0" w:firstLine="0"/>
              <w:jc w:val="both"/>
              <w:textAlignment w:val="auto"/>
              <w:rPr>
                <w:rFonts w:hint="default" w:ascii="Times New Roman" w:hAnsi="Times New Roman" w:eastAsia="Times New Roman" w:cs="Times New Roman"/>
                <w:sz w:val="24"/>
                <w:szCs w:val="24"/>
              </w:rPr>
            </w:pPr>
          </w:p>
        </w:tc>
        <w:tc>
          <w:tcPr>
            <w:tcW w:w="6140" w:type="dxa"/>
            <w:tcMar>
              <w:top w:w="100" w:type="dxa"/>
              <w:left w:w="100" w:type="dxa"/>
              <w:bottom w:w="100" w:type="dxa"/>
              <w:right w:w="100" w:type="dxa"/>
            </w:tcMar>
          </w:tcPr>
          <w:p w14:paraId="216FF15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STEM оқытудың әртүрлі тәсілдері;</w:t>
            </w:r>
          </w:p>
          <w:p w14:paraId="1591135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STEM білім беру саласына гранттық қаржыландыру.</w:t>
            </w:r>
          </w:p>
        </w:tc>
      </w:tr>
      <w:tr w14:paraId="09B97B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631" w:type="dxa"/>
            <w:tcMar>
              <w:top w:w="100" w:type="dxa"/>
              <w:left w:w="100" w:type="dxa"/>
              <w:bottom w:w="100" w:type="dxa"/>
              <w:right w:w="100" w:type="dxa"/>
            </w:tcMar>
          </w:tcPr>
          <w:p w14:paraId="7567C75F">
            <w:pPr>
              <w:keepNext w:val="0"/>
              <w:keepLines w:val="0"/>
              <w:pageBreakBefore w:val="0"/>
              <w:widowControl w:val="0"/>
              <w:kinsoku/>
              <w:wordWrap/>
              <w:overflowPunct/>
              <w:topLinePunct w:val="0"/>
              <w:autoSpaceDE/>
              <w:autoSpaceDN/>
              <w:bidi w:val="0"/>
              <w:adjustRightInd/>
              <w:snapToGrid/>
              <w:spacing w:line="240" w:lineRule="auto"/>
              <w:ind w:right="0" w:rightChars="0" w:firstLine="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Финляндия</w:t>
            </w:r>
          </w:p>
          <w:p w14:paraId="29586CBE">
            <w:pPr>
              <w:keepNext w:val="0"/>
              <w:keepLines w:val="0"/>
              <w:pageBreakBefore w:val="0"/>
              <w:widowControl w:val="0"/>
              <w:kinsoku/>
              <w:wordWrap/>
              <w:overflowPunct/>
              <w:topLinePunct w:val="0"/>
              <w:autoSpaceDE/>
              <w:autoSpaceDN/>
              <w:bidi w:val="0"/>
              <w:adjustRightInd/>
              <w:snapToGrid/>
              <w:spacing w:line="240" w:lineRule="auto"/>
              <w:ind w:right="0" w:rightChars="0" w:firstLine="0"/>
              <w:jc w:val="both"/>
              <w:textAlignment w:val="auto"/>
              <w:rPr>
                <w:rFonts w:hint="default" w:ascii="Times New Roman" w:hAnsi="Times New Roman" w:eastAsia="Times New Roman" w:cs="Times New Roman"/>
                <w:sz w:val="24"/>
                <w:szCs w:val="24"/>
              </w:rPr>
            </w:pPr>
          </w:p>
        </w:tc>
        <w:tc>
          <w:tcPr>
            <w:tcW w:w="6140" w:type="dxa"/>
            <w:tcMar>
              <w:top w:w="100" w:type="dxa"/>
              <w:left w:w="100" w:type="dxa"/>
              <w:bottom w:w="100" w:type="dxa"/>
              <w:right w:w="100" w:type="dxa"/>
            </w:tcMar>
          </w:tcPr>
          <w:p w14:paraId="77031A5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Жоба негізінде оқыту;</w:t>
            </w:r>
          </w:p>
          <w:p w14:paraId="6A102DC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Оқытушының дербестігі және кәсібилігі.</w:t>
            </w:r>
          </w:p>
        </w:tc>
      </w:tr>
      <w:tr w14:paraId="279E5C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631" w:type="dxa"/>
            <w:tcMar>
              <w:top w:w="100" w:type="dxa"/>
              <w:left w:w="100" w:type="dxa"/>
              <w:bottom w:w="100" w:type="dxa"/>
              <w:right w:w="100" w:type="dxa"/>
            </w:tcMar>
          </w:tcPr>
          <w:p w14:paraId="2BB32F77">
            <w:pPr>
              <w:keepNext w:val="0"/>
              <w:keepLines w:val="0"/>
              <w:pageBreakBefore w:val="0"/>
              <w:widowControl w:val="0"/>
              <w:kinsoku/>
              <w:wordWrap/>
              <w:overflowPunct/>
              <w:topLinePunct w:val="0"/>
              <w:autoSpaceDE/>
              <w:autoSpaceDN/>
              <w:bidi w:val="0"/>
              <w:adjustRightInd/>
              <w:snapToGrid/>
              <w:spacing w:line="240" w:lineRule="auto"/>
              <w:ind w:right="0" w:rightChars="0" w:firstLine="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Қытай</w:t>
            </w:r>
          </w:p>
        </w:tc>
        <w:tc>
          <w:tcPr>
            <w:tcW w:w="6140" w:type="dxa"/>
            <w:tcMar>
              <w:top w:w="100" w:type="dxa"/>
              <w:left w:w="100" w:type="dxa"/>
              <w:bottom w:w="100" w:type="dxa"/>
              <w:right w:w="100" w:type="dxa"/>
            </w:tcMar>
          </w:tcPr>
          <w:p w14:paraId="1430BE7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Жаратылыстану саласында болашақ мамандарды дайындау;</w:t>
            </w:r>
          </w:p>
          <w:p w14:paraId="2D08046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Цифрлық сауаттылықты арттыру.</w:t>
            </w:r>
          </w:p>
        </w:tc>
      </w:tr>
      <w:tr w14:paraId="59BAA0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631" w:type="dxa"/>
            <w:tcMar>
              <w:top w:w="100" w:type="dxa"/>
              <w:left w:w="100" w:type="dxa"/>
              <w:bottom w:w="100" w:type="dxa"/>
              <w:right w:w="100" w:type="dxa"/>
            </w:tcMar>
          </w:tcPr>
          <w:p w14:paraId="01460C39">
            <w:pPr>
              <w:keepNext w:val="0"/>
              <w:keepLines w:val="0"/>
              <w:pageBreakBefore w:val="0"/>
              <w:widowControl w:val="0"/>
              <w:kinsoku/>
              <w:wordWrap/>
              <w:overflowPunct/>
              <w:topLinePunct w:val="0"/>
              <w:autoSpaceDE/>
              <w:autoSpaceDN/>
              <w:bidi w:val="0"/>
              <w:adjustRightInd/>
              <w:snapToGrid/>
              <w:spacing w:line="240" w:lineRule="auto"/>
              <w:ind w:right="0" w:rightChars="0" w:firstLine="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Жапония</w:t>
            </w:r>
          </w:p>
        </w:tc>
        <w:tc>
          <w:tcPr>
            <w:tcW w:w="6140" w:type="dxa"/>
            <w:tcMar>
              <w:top w:w="100" w:type="dxa"/>
              <w:left w:w="100" w:type="dxa"/>
              <w:bottom w:w="100" w:type="dxa"/>
              <w:right w:w="100" w:type="dxa"/>
            </w:tcMar>
          </w:tcPr>
          <w:p w14:paraId="774F9BA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Инфрақұрылымға, технологияға және оқытудың инновациялық тәсілдеріне инвестиция салу;</w:t>
            </w:r>
          </w:p>
          <w:p w14:paraId="44144C2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Болашақ сыныптарын</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жасау.</w:t>
            </w:r>
          </w:p>
        </w:tc>
      </w:tr>
      <w:tr w14:paraId="5E46EF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631" w:type="dxa"/>
            <w:tcMar>
              <w:top w:w="100" w:type="dxa"/>
              <w:left w:w="100" w:type="dxa"/>
              <w:bottom w:w="100" w:type="dxa"/>
              <w:right w:w="100" w:type="dxa"/>
            </w:tcMar>
          </w:tcPr>
          <w:p w14:paraId="2FA69E9D">
            <w:pPr>
              <w:keepNext w:val="0"/>
              <w:keepLines w:val="0"/>
              <w:pageBreakBefore w:val="0"/>
              <w:widowControl w:val="0"/>
              <w:kinsoku/>
              <w:wordWrap/>
              <w:overflowPunct/>
              <w:topLinePunct w:val="0"/>
              <w:autoSpaceDE/>
              <w:autoSpaceDN/>
              <w:bidi w:val="0"/>
              <w:adjustRightInd/>
              <w:snapToGrid/>
              <w:spacing w:line="240" w:lineRule="auto"/>
              <w:ind w:right="0" w:rightChars="0" w:firstLine="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Тайланд</w:t>
            </w:r>
          </w:p>
        </w:tc>
        <w:tc>
          <w:tcPr>
            <w:tcW w:w="6140" w:type="dxa"/>
            <w:tcMar>
              <w:top w:w="100" w:type="dxa"/>
              <w:left w:w="100" w:type="dxa"/>
              <w:bottom w:w="100" w:type="dxa"/>
              <w:right w:w="100" w:type="dxa"/>
            </w:tcMar>
          </w:tcPr>
          <w:p w14:paraId="261FAFE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STEM білім берудің ұлттық жоспары;</w:t>
            </w:r>
          </w:p>
          <w:p w14:paraId="28AAD8C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Оқу бағдарламаларын реформалау;</w:t>
            </w:r>
          </w:p>
          <w:p w14:paraId="3D4A165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Мұғалімдерді дайындау және олардың біліктілігін арттыру.</w:t>
            </w:r>
          </w:p>
        </w:tc>
      </w:tr>
      <w:tr w14:paraId="151E3E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2631" w:type="dxa"/>
            <w:tcMar>
              <w:top w:w="100" w:type="dxa"/>
              <w:left w:w="100" w:type="dxa"/>
              <w:bottom w:w="100" w:type="dxa"/>
              <w:right w:w="100" w:type="dxa"/>
            </w:tcMar>
          </w:tcPr>
          <w:p w14:paraId="6267854A">
            <w:pPr>
              <w:keepNext w:val="0"/>
              <w:keepLines w:val="0"/>
              <w:pageBreakBefore w:val="0"/>
              <w:widowControl w:val="0"/>
              <w:kinsoku/>
              <w:wordWrap/>
              <w:overflowPunct/>
              <w:topLinePunct w:val="0"/>
              <w:autoSpaceDE/>
              <w:autoSpaceDN/>
              <w:bidi w:val="0"/>
              <w:adjustRightInd/>
              <w:snapToGrid/>
              <w:spacing w:line="240" w:lineRule="auto"/>
              <w:ind w:right="0" w:rightChars="0" w:firstLine="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Қазақстан</w:t>
            </w:r>
          </w:p>
        </w:tc>
        <w:tc>
          <w:tcPr>
            <w:tcW w:w="6140" w:type="dxa"/>
            <w:tcMar>
              <w:top w:w="100" w:type="dxa"/>
              <w:left w:w="100" w:type="dxa"/>
              <w:bottom w:w="100" w:type="dxa"/>
              <w:right w:w="100" w:type="dxa"/>
            </w:tcMar>
          </w:tcPr>
          <w:p w14:paraId="3871561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Білім беру бағдарламаларын реформалау;</w:t>
            </w:r>
          </w:p>
          <w:p w14:paraId="6F0104B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Зерттеу құзыреттіліктерін арттыру;</w:t>
            </w:r>
          </w:p>
        </w:tc>
      </w:tr>
    </w:tbl>
    <w:p w14:paraId="444C4371">
      <w:pPr>
        <w:spacing w:line="360" w:lineRule="auto"/>
        <w:ind w:right="-70" w:rightChars="-32" w:firstLine="570"/>
        <w:jc w:val="both"/>
        <w:rPr>
          <w:rFonts w:hint="default" w:ascii="Times New Roman" w:hAnsi="Times New Roman" w:eastAsia="Times New Roman" w:cs="Times New Roman"/>
          <w:sz w:val="24"/>
          <w:szCs w:val="24"/>
        </w:rPr>
      </w:pPr>
    </w:p>
    <w:p w14:paraId="16F4ABB4">
      <w:pPr>
        <w:spacing w:line="360" w:lineRule="auto"/>
        <w:ind w:right="-70" w:rightChars="-32" w:firstLine="57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Осы орайда, болашақ информатика мұғалімдерін STEM білім беру негізінде дайындауды жетілдіру қажеттілігі аса өзекті болып отыр. STEM білім беруге ерекше назар аударудың себептері екі негізгі бағытқа бөлінеді:</w:t>
      </w:r>
    </w:p>
    <w:p w14:paraId="5A9A9376">
      <w:pPr>
        <w:numPr>
          <w:ilvl w:val="0"/>
          <w:numId w:val="4"/>
        </w:numPr>
        <w:spacing w:line="360" w:lineRule="auto"/>
        <w:ind w:right="-70" w:rightChars="-32" w:firstLine="57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STEM арасындағы пәнаралық байланыстарды пайдалана алатын жұмыс күшін қалыптастыру қажеттілігі, бұл инновациялардың негізі ретінде қарастырылады.</w:t>
      </w:r>
    </w:p>
    <w:p w14:paraId="0EBE3D88">
      <w:pPr>
        <w:numPr>
          <w:ilvl w:val="0"/>
          <w:numId w:val="4"/>
        </w:numPr>
        <w:spacing w:line="360" w:lineRule="auto"/>
        <w:ind w:right="-70" w:rightChars="-32" w:firstLine="57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STEM дағдыларын негізгі қабілет ретінде дамыту, ол білімге қатысушы, саналы шешім қабылдаушы және өз үлесін қосушы маман болуға мүмкіндік береді.</w:t>
      </w:r>
    </w:p>
    <w:p w14:paraId="3280FBA9">
      <w:pPr>
        <w:spacing w:line="360" w:lineRule="auto"/>
        <w:ind w:right="-70" w:rightChars="-32" w:firstLine="570"/>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sz w:val="24"/>
          <w:szCs w:val="24"/>
        </w:rPr>
        <w:t xml:space="preserve">Осылайша, STEM білім беру негізінде болашақ информатика мұғалімдерін дайындау пәнаралық, эксперименттік және жобалық қызметке бағытталған теориялық және практикалық дайындықты қажет етеді. Бұл білім берудің жоғары деңгейін қамтамасыз етуге және білім алушыларды заманауи технологиялық және ғылыми міндеттерді шешуге дайындауға мүмкіндік береді. </w:t>
      </w:r>
    </w:p>
    <w:p w14:paraId="0149A44A">
      <w:pPr>
        <w:spacing w:before="240" w:after="240" w:line="360" w:lineRule="auto"/>
        <w:ind w:right="-70" w:rightChars="-32" w:firstLine="566"/>
        <w:jc w:val="center"/>
        <w:rPr>
          <w:rFonts w:hint="default" w:ascii="Times New Roman" w:hAnsi="Times New Roman" w:eastAsia="Times New Roman" w:cs="Times New Roman"/>
          <w:b/>
          <w:bCs/>
          <w:sz w:val="24"/>
          <w:szCs w:val="24"/>
          <w:highlight w:val="none"/>
          <w:rtl w:val="0"/>
        </w:rPr>
      </w:pPr>
    </w:p>
    <w:p w14:paraId="49C81D5A">
      <w:pPr>
        <w:spacing w:before="240" w:after="240" w:line="360" w:lineRule="auto"/>
        <w:ind w:right="-70" w:rightChars="-32" w:firstLine="566"/>
        <w:jc w:val="center"/>
        <w:rPr>
          <w:rFonts w:hint="default" w:ascii="Times New Roman" w:hAnsi="Times New Roman" w:eastAsia="Times New Roman" w:cs="Times New Roman"/>
          <w:b/>
          <w:bCs/>
          <w:sz w:val="24"/>
          <w:szCs w:val="24"/>
          <w:highlight w:val="none"/>
          <w:rtl w:val="0"/>
        </w:rPr>
      </w:pPr>
    </w:p>
    <w:p w14:paraId="6A2D32AD">
      <w:pPr>
        <w:spacing w:before="240" w:after="240" w:line="360" w:lineRule="auto"/>
        <w:ind w:right="-70" w:rightChars="-32" w:firstLine="566"/>
        <w:jc w:val="center"/>
        <w:rPr>
          <w:rFonts w:hint="default" w:ascii="Times New Roman" w:hAnsi="Times New Roman" w:eastAsia="Times New Roman" w:cs="Times New Roman"/>
          <w:b/>
          <w:bCs/>
          <w:sz w:val="24"/>
          <w:szCs w:val="24"/>
          <w:highlight w:val="none"/>
          <w:rtl w:val="0"/>
        </w:rPr>
      </w:pPr>
    </w:p>
    <w:p w14:paraId="5E528982">
      <w:pPr>
        <w:spacing w:before="240" w:after="240" w:line="360" w:lineRule="auto"/>
        <w:ind w:right="-70" w:rightChars="-32" w:firstLine="566"/>
        <w:jc w:val="center"/>
        <w:rPr>
          <w:rFonts w:hint="default" w:ascii="Times New Roman" w:hAnsi="Times New Roman" w:eastAsia="Times New Roman" w:cs="Times New Roman"/>
          <w:b/>
          <w:bCs/>
          <w:sz w:val="24"/>
          <w:szCs w:val="24"/>
          <w:highlight w:val="none"/>
          <w:rtl w:val="0"/>
        </w:rPr>
      </w:pPr>
    </w:p>
    <w:p w14:paraId="68F81F64">
      <w:pPr>
        <w:spacing w:before="240" w:after="240" w:line="360" w:lineRule="auto"/>
        <w:ind w:right="-70" w:rightChars="-32" w:firstLine="566"/>
        <w:jc w:val="center"/>
        <w:rPr>
          <w:rFonts w:hint="default" w:ascii="Times New Roman" w:hAnsi="Times New Roman" w:eastAsia="Times New Roman" w:cs="Times New Roman"/>
          <w:b/>
          <w:bCs/>
          <w:sz w:val="24"/>
          <w:szCs w:val="24"/>
          <w:highlight w:val="none"/>
          <w:rtl w:val="0"/>
        </w:rPr>
      </w:pPr>
    </w:p>
    <w:p w14:paraId="5F7A86F4">
      <w:pPr>
        <w:spacing w:before="240" w:after="240" w:line="360" w:lineRule="auto"/>
        <w:ind w:right="-70" w:rightChars="-32" w:firstLine="566"/>
        <w:jc w:val="center"/>
        <w:rPr>
          <w:rFonts w:hint="default" w:ascii="Times New Roman" w:hAnsi="Times New Roman" w:eastAsia="Times New Roman" w:cs="Times New Roman"/>
          <w:b/>
          <w:bCs/>
          <w:sz w:val="24"/>
          <w:szCs w:val="24"/>
          <w:highlight w:val="none"/>
          <w:rtl w:val="0"/>
        </w:rPr>
      </w:pPr>
    </w:p>
    <w:p w14:paraId="1C1D4BE7">
      <w:pPr>
        <w:spacing w:before="240" w:after="240" w:line="360" w:lineRule="auto"/>
        <w:ind w:right="-70" w:rightChars="-32" w:firstLine="566"/>
        <w:jc w:val="center"/>
        <w:rPr>
          <w:rFonts w:hint="default" w:ascii="Times New Roman" w:hAnsi="Times New Roman" w:eastAsia="Times New Roman" w:cs="Times New Roman"/>
          <w:b/>
          <w:bCs/>
          <w:sz w:val="24"/>
          <w:szCs w:val="24"/>
          <w:highlight w:val="none"/>
          <w:rtl w:val="0"/>
        </w:rPr>
      </w:pPr>
    </w:p>
    <w:p w14:paraId="41230621">
      <w:pPr>
        <w:spacing w:before="240" w:after="240" w:line="360" w:lineRule="auto"/>
        <w:ind w:right="-70" w:rightChars="-32" w:firstLine="566"/>
        <w:jc w:val="center"/>
        <w:rPr>
          <w:rFonts w:hint="default" w:ascii="Times New Roman" w:hAnsi="Times New Roman" w:eastAsia="Times New Roman" w:cs="Times New Roman"/>
          <w:b/>
          <w:bCs/>
          <w:sz w:val="24"/>
          <w:szCs w:val="24"/>
          <w:highlight w:val="none"/>
          <w:rtl w:val="0"/>
        </w:rPr>
      </w:pPr>
    </w:p>
    <w:p w14:paraId="03208ECC">
      <w:pPr>
        <w:spacing w:before="240" w:after="240" w:line="360" w:lineRule="auto"/>
        <w:ind w:right="-70" w:rightChars="-32" w:firstLine="566"/>
        <w:jc w:val="center"/>
        <w:rPr>
          <w:rFonts w:hint="default" w:ascii="Times New Roman" w:hAnsi="Times New Roman" w:eastAsia="Times New Roman" w:cs="Times New Roman"/>
          <w:b/>
          <w:bCs/>
          <w:sz w:val="24"/>
          <w:szCs w:val="24"/>
          <w:highlight w:val="none"/>
          <w:rtl w:val="0"/>
        </w:rPr>
      </w:pPr>
    </w:p>
    <w:p w14:paraId="085E0EEC">
      <w:pPr>
        <w:spacing w:before="240" w:after="240" w:line="360" w:lineRule="auto"/>
        <w:ind w:right="-70" w:rightChars="-32" w:firstLine="566"/>
        <w:jc w:val="center"/>
        <w:rPr>
          <w:rFonts w:hint="default" w:ascii="Times New Roman" w:hAnsi="Times New Roman" w:eastAsia="Times New Roman" w:cs="Times New Roman"/>
          <w:b/>
          <w:bCs/>
          <w:sz w:val="24"/>
          <w:szCs w:val="24"/>
          <w:highlight w:val="none"/>
          <w:rtl w:val="0"/>
        </w:rPr>
      </w:pPr>
    </w:p>
    <w:p w14:paraId="74472D72">
      <w:pPr>
        <w:spacing w:before="240" w:after="240" w:line="360" w:lineRule="auto"/>
        <w:ind w:right="-70" w:rightChars="-32" w:firstLine="566"/>
        <w:jc w:val="center"/>
        <w:rPr>
          <w:rFonts w:hint="default" w:ascii="Times New Roman" w:hAnsi="Times New Roman" w:eastAsia="Times New Roman" w:cs="Times New Roman"/>
          <w:b/>
          <w:bCs/>
          <w:sz w:val="24"/>
          <w:szCs w:val="24"/>
          <w:highlight w:val="none"/>
          <w:rtl w:val="0"/>
        </w:rPr>
      </w:pPr>
    </w:p>
    <w:p w14:paraId="0B3F0E55">
      <w:pPr>
        <w:spacing w:before="240" w:after="240" w:line="360" w:lineRule="auto"/>
        <w:ind w:right="-70" w:rightChars="-32" w:firstLine="566"/>
        <w:jc w:val="center"/>
        <w:rPr>
          <w:rFonts w:hint="default" w:ascii="Times New Roman" w:hAnsi="Times New Roman" w:eastAsia="Times New Roman" w:cs="Times New Roman"/>
          <w:b/>
          <w:bCs/>
          <w:sz w:val="24"/>
          <w:szCs w:val="24"/>
          <w:highlight w:val="none"/>
          <w:rtl w:val="0"/>
        </w:rPr>
      </w:pPr>
    </w:p>
    <w:p w14:paraId="5FF9E432">
      <w:pPr>
        <w:spacing w:before="240" w:after="240" w:line="360" w:lineRule="auto"/>
        <w:ind w:right="-70" w:rightChars="-32" w:firstLine="566"/>
        <w:jc w:val="center"/>
        <w:rPr>
          <w:rFonts w:hint="default" w:ascii="Times New Roman" w:hAnsi="Times New Roman" w:eastAsia="Times New Roman" w:cs="Times New Roman"/>
          <w:b/>
          <w:bCs/>
          <w:sz w:val="24"/>
          <w:szCs w:val="24"/>
          <w:highlight w:val="none"/>
          <w:rtl w:val="0"/>
        </w:rPr>
      </w:pPr>
    </w:p>
    <w:p w14:paraId="13D9EFD1">
      <w:pPr>
        <w:spacing w:before="240" w:after="240" w:line="360" w:lineRule="auto"/>
        <w:ind w:right="-70" w:rightChars="-32" w:firstLine="566"/>
        <w:jc w:val="center"/>
        <w:rPr>
          <w:rFonts w:hint="default" w:ascii="Times New Roman" w:hAnsi="Times New Roman" w:eastAsia="Times New Roman" w:cs="Times New Roman"/>
          <w:b/>
          <w:bCs/>
          <w:sz w:val="24"/>
          <w:szCs w:val="24"/>
          <w:highlight w:val="none"/>
          <w:rtl w:val="0"/>
        </w:rPr>
      </w:pPr>
    </w:p>
    <w:p w14:paraId="2BDAEB58">
      <w:pPr>
        <w:spacing w:before="240" w:after="240" w:line="360" w:lineRule="auto"/>
        <w:ind w:right="-70" w:rightChars="-32" w:firstLine="566"/>
        <w:jc w:val="center"/>
        <w:rPr>
          <w:rFonts w:hint="default" w:ascii="Times New Roman" w:hAnsi="Times New Roman" w:eastAsia="Times New Roman" w:cs="Times New Roman"/>
          <w:b/>
          <w:bCs/>
          <w:sz w:val="24"/>
          <w:szCs w:val="24"/>
          <w:highlight w:val="none"/>
          <w:rtl w:val="0"/>
        </w:rPr>
      </w:pPr>
    </w:p>
    <w:p w14:paraId="181526C3">
      <w:pPr>
        <w:spacing w:before="240" w:after="240" w:line="360" w:lineRule="auto"/>
        <w:ind w:right="-70" w:rightChars="-32" w:firstLine="566"/>
        <w:jc w:val="center"/>
        <w:rPr>
          <w:rFonts w:hint="default" w:ascii="Times New Roman" w:hAnsi="Times New Roman" w:eastAsia="Times New Roman" w:cs="Times New Roman"/>
          <w:b/>
          <w:bCs/>
          <w:sz w:val="24"/>
          <w:szCs w:val="24"/>
          <w:highlight w:val="none"/>
          <w:rtl w:val="0"/>
        </w:rPr>
      </w:pPr>
    </w:p>
    <w:p w14:paraId="00000273">
      <w:pPr>
        <w:spacing w:before="240" w:after="240" w:line="360" w:lineRule="auto"/>
        <w:ind w:right="-70" w:rightChars="-32" w:firstLine="566"/>
        <w:jc w:val="center"/>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ІІI тарау</w:t>
      </w:r>
    </w:p>
    <w:p w14:paraId="00000274">
      <w:pPr>
        <w:spacing w:before="240" w:after="240" w:line="360" w:lineRule="auto"/>
        <w:ind w:right="-70" w:rightChars="-32" w:firstLine="566"/>
        <w:jc w:val="center"/>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 xml:space="preserve">Әдебиеттерге шолу </w:t>
      </w:r>
    </w:p>
    <w:p w14:paraId="00000275">
      <w:pPr>
        <w:tabs>
          <w:tab w:val="left" w:pos="1127"/>
        </w:tabs>
        <w:spacing w:line="360" w:lineRule="auto"/>
        <w:ind w:right="-70" w:rightChars="-32"/>
        <w:jc w:val="left"/>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3.1 Кіріспе</w:t>
      </w:r>
    </w:p>
    <w:p w14:paraId="00000276">
      <w:pPr>
        <w:tabs>
          <w:tab w:val="left" w:pos="1127"/>
        </w:tabs>
        <w:spacing w:line="360" w:lineRule="auto"/>
        <w:ind w:right="-70" w:rightChars="-32" w:firstLine="566"/>
        <w:jc w:val="both"/>
        <w:rPr>
          <w:rFonts w:hint="default" w:ascii="Times New Roman" w:hAnsi="Times New Roman" w:eastAsia="Times New Roman" w:cs="Times New Roman"/>
          <w:b/>
          <w:bCs/>
          <w:sz w:val="24"/>
          <w:szCs w:val="24"/>
          <w:highlight w:val="none"/>
        </w:rPr>
      </w:pPr>
    </w:p>
    <w:p w14:paraId="75656B92">
      <w:pPr>
        <w:tabs>
          <w:tab w:val="left" w:pos="1127"/>
        </w:tabs>
        <w:spacing w:line="360" w:lineRule="auto"/>
        <w:ind w:right="-70" w:rightChars="-32" w:firstLine="566"/>
        <w:jc w:val="both"/>
        <w:rPr>
          <w:rFonts w:hint="default" w:ascii="Times New Roman" w:hAnsi="Times New Roman" w:eastAsia="Times New Roman" w:cs="Times New Roman"/>
          <w:b/>
          <w:bCs/>
          <w:sz w:val="24"/>
          <w:szCs w:val="24"/>
        </w:rPr>
      </w:pPr>
      <w:r>
        <w:rPr>
          <w:rFonts w:hint="default" w:ascii="Times New Roman" w:hAnsi="Times New Roman" w:eastAsia="Times New Roman" w:cs="Times New Roman"/>
          <w:sz w:val="24"/>
          <w:szCs w:val="24"/>
        </w:rPr>
        <w:t>Бұл тарау болашақ информатика мұғалімдерін дайындауда STEM білім беруді оқытуға бағытталған ғылыми жұмыстарды талдаудан тұрады. Оның ішінде, Scopus дерекқорының ғылыми жұмыстарын жүйелі талдау, болашақ информатика мұғалімдерін дайындауда STEM білім берумен байланысты немесе қиылысатын зерттеулерге шолу, сондай-ақ болашақ информатика мұғалімдерін дайындауда STEM білім беру</w:t>
      </w:r>
      <w:r>
        <w:rPr>
          <w:rFonts w:hint="default" w:ascii="Times New Roman" w:hAnsi="Times New Roman" w:eastAsia="Times New Roman" w:cs="Times New Roman"/>
          <w:sz w:val="24"/>
          <w:szCs w:val="24"/>
          <w:lang w:val="kk-KZ"/>
        </w:rPr>
        <w:t xml:space="preserve"> негізінде</w:t>
      </w:r>
      <w:r>
        <w:rPr>
          <w:rFonts w:hint="default" w:ascii="Times New Roman" w:hAnsi="Times New Roman" w:eastAsia="Times New Roman" w:cs="Times New Roman"/>
          <w:sz w:val="24"/>
          <w:szCs w:val="24"/>
        </w:rPr>
        <w:t xml:space="preserve"> оқытудың </w:t>
      </w:r>
      <w:r>
        <w:rPr>
          <w:rFonts w:hint="default" w:ascii="Times New Roman" w:hAnsi="Times New Roman" w:eastAsia="Times New Roman" w:cs="Times New Roman"/>
          <w:sz w:val="24"/>
          <w:szCs w:val="24"/>
          <w:lang w:val="kk-KZ"/>
        </w:rPr>
        <w:t>мазмұндық</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 xml:space="preserve">құрылымдық моделін қамтитын әдебиеттерге шолу жасалды. </w:t>
      </w:r>
      <w:r>
        <w:rPr>
          <w:rFonts w:hint="default" w:ascii="Times New Roman" w:hAnsi="Times New Roman" w:eastAsia="Times New Roman" w:cs="Times New Roman"/>
          <w:sz w:val="24"/>
          <w:szCs w:val="24"/>
          <w:lang w:val="kk-KZ"/>
        </w:rPr>
        <w:t xml:space="preserve">Болашақ информатика мұғалімдерін дайындауда STEM білім беруді оқытуға арналған әдебиеттерде айтарлықтай алшақтық байқалады: осы бағыттағы зерттеулердің басым бөлігі шетелдік тәжірибеге бағытталған, ал көптеген жұмыстарда STEM білім берудің элементтері жеке түрде қарастырылып, тек бір пән аясында оқытуға басымдық берілген. </w:t>
      </w:r>
      <w:r>
        <w:rPr>
          <w:rFonts w:hint="default" w:ascii="Times New Roman" w:hAnsi="Times New Roman" w:eastAsia="Times New Roman" w:cs="Times New Roman"/>
          <w:sz w:val="24"/>
          <w:szCs w:val="24"/>
        </w:rPr>
        <w:t xml:space="preserve">Алайда, болашақ информатика мұғалімдерін дайындауда кәсіби пәндердің мазмұнына STEM білім беруді оқытуды </w:t>
      </w:r>
      <w:r>
        <w:rPr>
          <w:rFonts w:hint="default" w:ascii="Times New Roman" w:hAnsi="Times New Roman" w:eastAsia="Times New Roman" w:cs="Times New Roman"/>
          <w:sz w:val="24"/>
          <w:szCs w:val="24"/>
          <w:lang w:val="kk-KZ"/>
        </w:rPr>
        <w:t xml:space="preserve">жеткілікті деңгейде </w:t>
      </w:r>
      <w:r>
        <w:rPr>
          <w:rFonts w:hint="default" w:ascii="Times New Roman" w:hAnsi="Times New Roman" w:eastAsia="Times New Roman" w:cs="Times New Roman"/>
          <w:sz w:val="24"/>
          <w:szCs w:val="24"/>
        </w:rPr>
        <w:t>қарастыр</w:t>
      </w:r>
      <w:r>
        <w:rPr>
          <w:rFonts w:hint="default" w:ascii="Times New Roman" w:hAnsi="Times New Roman" w:eastAsia="Times New Roman" w:cs="Times New Roman"/>
          <w:sz w:val="24"/>
          <w:szCs w:val="24"/>
          <w:lang w:val="kk-KZ"/>
        </w:rPr>
        <w:t>ыл</w:t>
      </w:r>
      <w:r>
        <w:rPr>
          <w:rFonts w:hint="default" w:ascii="Times New Roman" w:hAnsi="Times New Roman" w:eastAsia="Times New Roman" w:cs="Times New Roman"/>
          <w:sz w:val="24"/>
          <w:szCs w:val="24"/>
        </w:rPr>
        <w:t>маған.</w:t>
      </w:r>
    </w:p>
    <w:p w14:paraId="00000278">
      <w:pPr>
        <w:tabs>
          <w:tab w:val="left" w:pos="555"/>
        </w:tabs>
        <w:spacing w:line="360" w:lineRule="auto"/>
        <w:ind w:left="0" w:right="-70" w:rightChars="-32" w:firstLine="0"/>
        <w:jc w:val="both"/>
        <w:rPr>
          <w:rFonts w:hint="default" w:ascii="Times New Roman" w:hAnsi="Times New Roman" w:eastAsia="Times New Roman" w:cs="Times New Roman"/>
          <w:b/>
          <w:bCs/>
          <w:sz w:val="24"/>
          <w:szCs w:val="24"/>
          <w:highlight w:val="none"/>
          <w:lang w:val="en-US"/>
        </w:rPr>
      </w:pPr>
      <w:r>
        <w:rPr>
          <w:rFonts w:hint="default" w:ascii="Times New Roman" w:hAnsi="Times New Roman" w:eastAsia="Times New Roman" w:cs="Times New Roman"/>
          <w:b/>
          <w:bCs/>
          <w:sz w:val="24"/>
          <w:szCs w:val="24"/>
          <w:highlight w:val="none"/>
          <w:rtl w:val="0"/>
        </w:rPr>
        <w:tab/>
      </w:r>
    </w:p>
    <w:p w14:paraId="00000279">
      <w:pPr>
        <w:tabs>
          <w:tab w:val="left" w:pos="555"/>
        </w:tabs>
        <w:spacing w:line="360" w:lineRule="auto"/>
        <w:ind w:left="0" w:right="-70" w:rightChars="-32" w:firstLine="0"/>
        <w:jc w:val="both"/>
        <w:rPr>
          <w:rFonts w:hint="default" w:ascii="Times New Roman" w:hAnsi="Times New Roman" w:eastAsia="Times New Roman" w:cs="Times New Roman"/>
          <w:b/>
          <w:bCs/>
          <w:sz w:val="24"/>
          <w:szCs w:val="24"/>
          <w:highlight w:val="none"/>
          <w:rtl w:val="0"/>
        </w:rPr>
      </w:pPr>
      <w:r>
        <w:rPr>
          <w:rFonts w:hint="default" w:ascii="Times New Roman" w:hAnsi="Times New Roman" w:eastAsia="Times New Roman" w:cs="Times New Roman"/>
          <w:b/>
          <w:bCs/>
          <w:sz w:val="24"/>
          <w:szCs w:val="24"/>
          <w:highlight w:val="none"/>
          <w:rtl w:val="0"/>
        </w:rPr>
        <w:t>3.2 STEM білім беру негізінде болашақ информатика мұғалімдерін дайындауға арналған ғылыми зерттеулер</w:t>
      </w:r>
      <w:r>
        <w:rPr>
          <w:rFonts w:hint="default" w:ascii="Times New Roman" w:hAnsi="Times New Roman" w:eastAsia="Times New Roman" w:cs="Times New Roman"/>
          <w:b/>
          <w:bCs/>
          <w:sz w:val="24"/>
          <w:szCs w:val="24"/>
          <w:highlight w:val="none"/>
          <w:rtl w:val="0"/>
          <w:lang w:val="kk-KZ"/>
        </w:rPr>
        <w:t xml:space="preserve">ді </w:t>
      </w:r>
      <w:r>
        <w:rPr>
          <w:rFonts w:hint="default" w:ascii="Times New Roman" w:hAnsi="Times New Roman" w:eastAsia="Times New Roman" w:cs="Times New Roman"/>
          <w:b/>
          <w:bCs/>
          <w:sz w:val="24"/>
          <w:szCs w:val="24"/>
          <w:highlight w:val="none"/>
          <w:rtl w:val="0"/>
        </w:rPr>
        <w:t>талдау</w:t>
      </w:r>
    </w:p>
    <w:p w14:paraId="5D97FDF1">
      <w:pPr>
        <w:tabs>
          <w:tab w:val="left" w:pos="555"/>
        </w:tabs>
        <w:spacing w:line="360" w:lineRule="auto"/>
        <w:ind w:left="0" w:right="-70" w:rightChars="-32" w:firstLine="0"/>
        <w:jc w:val="both"/>
        <w:rPr>
          <w:rFonts w:hint="default" w:ascii="Times New Roman" w:hAnsi="Times New Roman" w:eastAsia="Times New Roman" w:cs="Times New Roman"/>
          <w:b/>
          <w:bCs/>
          <w:sz w:val="24"/>
          <w:szCs w:val="24"/>
          <w:highlight w:val="none"/>
          <w:rtl w:val="0"/>
        </w:rPr>
      </w:pPr>
    </w:p>
    <w:p w14:paraId="5ED63AEA">
      <w:pPr>
        <w:tabs>
          <w:tab w:val="left" w:pos="555"/>
        </w:tabs>
        <w:spacing w:line="360" w:lineRule="auto"/>
        <w:ind w:right="-70" w:rightChars="-32"/>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highlight w:val="none"/>
          <w:rtl w:val="0"/>
        </w:rPr>
        <w:tab/>
      </w:r>
      <w:r>
        <w:rPr>
          <w:rFonts w:hint="default" w:ascii="Times New Roman" w:hAnsi="Times New Roman" w:eastAsia="Times New Roman" w:cs="Times New Roman"/>
          <w:sz w:val="24"/>
          <w:szCs w:val="24"/>
        </w:rPr>
        <w:t xml:space="preserve">Web of </w:t>
      </w:r>
      <w:r>
        <w:rPr>
          <w:rFonts w:hint="default" w:ascii="Times New Roman" w:hAnsi="Times New Roman" w:eastAsia="Times New Roman" w:cs="Times New Roman"/>
          <w:sz w:val="24"/>
          <w:szCs w:val="24"/>
          <w:lang w:val="en-US"/>
        </w:rPr>
        <w:t>S</w:t>
      </w:r>
      <w:r>
        <w:rPr>
          <w:rFonts w:hint="default" w:ascii="Times New Roman" w:hAnsi="Times New Roman" w:eastAsia="Times New Roman" w:cs="Times New Roman"/>
          <w:sz w:val="24"/>
          <w:szCs w:val="24"/>
        </w:rPr>
        <w:t>cience және Scopus әмбебап ғылымометриялық мәліметтер базасы және ғылыми басылымдарда жарияланған мақалалардың дәйексөздерін бақылау құралдарынан отандық және шетелдік әдебиеттерден STEM білім беру</w:t>
      </w:r>
      <w:r>
        <w:rPr>
          <w:rFonts w:hint="default" w:ascii="Times New Roman" w:hAnsi="Times New Roman" w:eastAsia="Times New Roman" w:cs="Times New Roman"/>
          <w:sz w:val="24"/>
          <w:szCs w:val="24"/>
          <w:lang w:val="kk-KZ"/>
        </w:rPr>
        <w:t>дің</w:t>
      </w:r>
      <w:r>
        <w:rPr>
          <w:rFonts w:hint="default" w:ascii="Times New Roman" w:hAnsi="Times New Roman" w:eastAsia="Times New Roman" w:cs="Times New Roman"/>
          <w:sz w:val="24"/>
          <w:szCs w:val="24"/>
        </w:rPr>
        <w:t xml:space="preserve"> негізгі даму бағыттарын анықтау мақсатында жүйелі шолу жасалды (Маратова және т.б., 2023).</w:t>
      </w:r>
    </w:p>
    <w:p w14:paraId="5B9F132D">
      <w:pPr>
        <w:tabs>
          <w:tab w:val="left" w:pos="1127"/>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Жүйелі шолу </w:t>
      </w:r>
      <w:r>
        <w:rPr>
          <w:rFonts w:hint="default" w:ascii="Times New Roman" w:hAnsi="Times New Roman" w:eastAsia="SimSun" w:cs="Times New Roman"/>
          <w:sz w:val="24"/>
          <w:szCs w:val="24"/>
          <w:lang w:val="kk-KZ"/>
        </w:rPr>
        <w:t>−</w:t>
      </w:r>
      <w:r>
        <w:rPr>
          <w:rFonts w:hint="default" w:ascii="Times New Roman" w:hAnsi="Times New Roman" w:eastAsia="SimSun" w:cs="Times New Roman"/>
          <w:sz w:val="24"/>
          <w:szCs w:val="24"/>
          <w:lang w:val="en-US"/>
        </w:rPr>
        <w:t xml:space="preserve"> </w:t>
      </w:r>
      <w:r>
        <w:rPr>
          <w:rFonts w:hint="default" w:ascii="Times New Roman" w:hAnsi="Times New Roman" w:eastAsia="Times New Roman" w:cs="Times New Roman"/>
          <w:sz w:val="24"/>
          <w:szCs w:val="24"/>
        </w:rPr>
        <w:t xml:space="preserve">бұл әр елдегі түрлі саладағы зерттеушілер мен ғалымдар жасаған бірнеше жарияланған жұмыстарды талдау және жалпылау жасалатын ғылыми зерттеудің бір түрі. </w:t>
      </w:r>
    </w:p>
    <w:p w14:paraId="7DD47773">
      <w:pPr>
        <w:tabs>
          <w:tab w:val="left" w:pos="1127"/>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Жүйелі шолу 2020-2025 жылдар аралығындағы мақалаларға зерттеу жүргізу арқылы STEM білім беруге деген сұраныс пен қажеттілікті анықтау мақсатында жасалды. Яғни, STEM білім берудің оқыту процесінде қолданудың қажеттілігіне, негізгі бағыттарына, әдіс-тәсілдеріне деген сұранысты анықтау.</w:t>
      </w:r>
    </w:p>
    <w:p w14:paraId="67338BAB">
      <w:pPr>
        <w:tabs>
          <w:tab w:val="left" w:pos="1127"/>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Шолуды жасау барысында, зерттеу тақырыбына сәйкес тақырыбы мен түйіндемелерінен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STEM education”</w:t>
      </w:r>
      <w:r>
        <w:rPr>
          <w:rFonts w:hint="default" w:ascii="Times New Roman" w:hAnsi="Times New Roman" w:eastAsia="Times New Roman" w:cs="Times New Roman"/>
          <w:sz w:val="24"/>
          <w:szCs w:val="24"/>
          <w:lang w:val="ru-RU"/>
        </w:rPr>
        <w:t>,</w:t>
      </w:r>
      <w:r>
        <w:rPr>
          <w:rFonts w:hint="default" w:ascii="Times New Roman" w:hAnsi="Times New Roman" w:eastAsia="Times New Roman" w:cs="Times New Roman"/>
          <w:sz w:val="24"/>
          <w:szCs w:val="24"/>
        </w:rPr>
        <w:t xml:space="preserve">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 xml:space="preserve">future teacher”,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 xml:space="preserve">students”,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 xml:space="preserve">informatics”,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approach</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 xml:space="preserve">кілттік сөздері болуы тиіс жалпы саны 800 мақала таңдалды. </w:t>
      </w:r>
      <w:r>
        <w:rPr>
          <w:rFonts w:hint="default" w:ascii="Times New Roman" w:hAnsi="Times New Roman" w:eastAsia="Times New Roman" w:cs="Times New Roman"/>
          <w:sz w:val="24"/>
          <w:szCs w:val="24"/>
          <w:lang w:val="kk-KZ"/>
        </w:rPr>
        <w:t>Мақалалар</w:t>
      </w:r>
      <w:r>
        <w:rPr>
          <w:rFonts w:hint="default" w:ascii="Times New Roman" w:hAnsi="Times New Roman" w:eastAsia="Times New Roman" w:cs="Times New Roman"/>
          <w:sz w:val="24"/>
          <w:szCs w:val="24"/>
        </w:rPr>
        <w:t xml:space="preserve"> бірнеше іріктеу кезеңдерінен өтіп, жалпы саны 183 мақала іріктеліп алынды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Сурет 1</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 xml:space="preserve">. </w:t>
      </w:r>
    </w:p>
    <w:p w14:paraId="0000027E">
      <w:pPr>
        <w:tabs>
          <w:tab w:val="left" w:pos="1127"/>
        </w:tabs>
        <w:spacing w:line="360" w:lineRule="auto"/>
        <w:ind w:right="-70" w:rightChars="-32" w:firstLine="566"/>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Pr>
        <w:drawing>
          <wp:inline distT="114300" distB="114300" distL="114300" distR="114300">
            <wp:extent cx="5219700" cy="1974215"/>
            <wp:effectExtent l="0" t="0" r="0" b="6985"/>
            <wp:docPr id="16" name="image37.png"/>
            <wp:cNvGraphicFramePr/>
            <a:graphic xmlns:a="http://schemas.openxmlformats.org/drawingml/2006/main">
              <a:graphicData uri="http://schemas.openxmlformats.org/drawingml/2006/picture">
                <pic:pic xmlns:pic="http://schemas.openxmlformats.org/drawingml/2006/picture">
                  <pic:nvPicPr>
                    <pic:cNvPr id="16" name="image37.png"/>
                    <pic:cNvPicPr preferRelativeResize="0"/>
                  </pic:nvPicPr>
                  <pic:blipFill>
                    <a:blip r:embed="rId9"/>
                    <a:srcRect l="6644" t="25328" r="2325"/>
                    <a:stretch>
                      <a:fillRect/>
                    </a:stretch>
                  </pic:blipFill>
                  <pic:spPr>
                    <a:xfrm>
                      <a:off x="0" y="0"/>
                      <a:ext cx="5219700" cy="1974800"/>
                    </a:xfrm>
                    <a:prstGeom prst="rect">
                      <a:avLst/>
                    </a:prstGeom>
                  </pic:spPr>
                </pic:pic>
              </a:graphicData>
            </a:graphic>
          </wp:inline>
        </w:drawing>
      </w:r>
    </w:p>
    <w:p w14:paraId="0FC3BF6D">
      <w:pPr>
        <w:tabs>
          <w:tab w:val="left" w:pos="0"/>
        </w:tabs>
        <w:spacing w:line="360" w:lineRule="auto"/>
        <w:ind w:right="-70" w:rightChars="-32" w:firstLine="283"/>
        <w:jc w:val="center"/>
        <w:rPr>
          <w:rFonts w:hint="default" w:ascii="Times New Roman" w:hAnsi="Times New Roman" w:eastAsia="SimSun" w:cs="Times New Roman"/>
          <w:sz w:val="24"/>
          <w:szCs w:val="24"/>
        </w:rPr>
      </w:pPr>
      <w:r>
        <w:rPr>
          <w:rFonts w:hint="default" w:ascii="Times New Roman" w:hAnsi="Times New Roman" w:eastAsia="Times New Roman" w:cs="Times New Roman"/>
          <w:sz w:val="24"/>
          <w:szCs w:val="24"/>
          <w:highlight w:val="none"/>
          <w:rtl w:val="0"/>
        </w:rPr>
        <w:t xml:space="preserve">Cурет 1. </w:t>
      </w:r>
      <w:r>
        <w:rPr>
          <w:rFonts w:hint="default" w:ascii="Times New Roman" w:hAnsi="Times New Roman" w:eastAsia="SimSun" w:cs="Times New Roman"/>
          <w:sz w:val="24"/>
          <w:szCs w:val="24"/>
        </w:rPr>
        <w:t>2020</w:t>
      </w:r>
      <w:r>
        <w:rPr>
          <w:rFonts w:hint="default" w:ascii="Times New Roman" w:hAnsi="Times New Roman" w:eastAsia="SimSun" w:cs="Times New Roman"/>
          <w:sz w:val="24"/>
          <w:szCs w:val="24"/>
          <w:lang w:val="en-US"/>
        </w:rPr>
        <w:t>-</w:t>
      </w:r>
      <w:r>
        <w:rPr>
          <w:rFonts w:hint="default" w:ascii="Times New Roman" w:hAnsi="Times New Roman" w:eastAsia="SimSun" w:cs="Times New Roman"/>
          <w:sz w:val="24"/>
          <w:szCs w:val="24"/>
        </w:rPr>
        <w:t>2025 жылдар аралығындағы мақалаларға жүргізілген жүйелі шолудың кезеңдері</w:t>
      </w:r>
    </w:p>
    <w:p w14:paraId="726E34A0">
      <w:pPr>
        <w:tabs>
          <w:tab w:val="left" w:pos="0"/>
        </w:tabs>
        <w:spacing w:line="360" w:lineRule="auto"/>
        <w:ind w:right="-70" w:rightChars="-32" w:firstLine="283"/>
        <w:jc w:val="center"/>
        <w:rPr>
          <w:rFonts w:hint="default" w:ascii="Times New Roman" w:hAnsi="Times New Roman" w:eastAsia="SimSun" w:cs="Times New Roman"/>
          <w:sz w:val="24"/>
          <w:szCs w:val="24"/>
        </w:rPr>
      </w:pPr>
    </w:p>
    <w:p w14:paraId="42C400D0">
      <w:pPr>
        <w:tabs>
          <w:tab w:val="left" w:pos="0"/>
        </w:tabs>
        <w:spacing w:line="360" w:lineRule="auto"/>
        <w:ind w:right="-70" w:rightChars="-32" w:firstLine="283"/>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Соңғы 5 жылға жасалған іріктеудің нәтижесіне сәйкес, STEM саласына деген сұраныстың артуы байқалады, оны жыл сайын артып отырған мақалалардың санымен аңғаруға болады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Сурет 2</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 xml:space="preserve">. </w:t>
      </w:r>
    </w:p>
    <w:p w14:paraId="00000282">
      <w:pPr>
        <w:spacing w:line="360" w:lineRule="auto"/>
        <w:ind w:right="-70" w:rightChars="-32" w:firstLine="566"/>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 </w:t>
      </w:r>
      <w:r>
        <w:rPr>
          <w:rFonts w:hint="default" w:ascii="Times New Roman" w:hAnsi="Times New Roman" w:eastAsia="Times New Roman" w:cs="Times New Roman"/>
          <w:sz w:val="24"/>
          <w:szCs w:val="24"/>
          <w:highlight w:val="none"/>
        </w:rPr>
        <w:drawing>
          <wp:inline distT="114300" distB="114300" distL="114300" distR="114300">
            <wp:extent cx="4676775" cy="2141855"/>
            <wp:effectExtent l="0" t="0" r="9525" b="4445"/>
            <wp:docPr id="36" name="image33.png" descr="Диаграмма"/>
            <wp:cNvGraphicFramePr/>
            <a:graphic xmlns:a="http://schemas.openxmlformats.org/drawingml/2006/main">
              <a:graphicData uri="http://schemas.openxmlformats.org/drawingml/2006/picture">
                <pic:pic xmlns:pic="http://schemas.openxmlformats.org/drawingml/2006/picture">
                  <pic:nvPicPr>
                    <pic:cNvPr id="36" name="image33.png" descr="Диаграмма"/>
                    <pic:cNvPicPr preferRelativeResize="0"/>
                  </pic:nvPicPr>
                  <pic:blipFill>
                    <a:blip r:embed="rId10"/>
                    <a:srcRect/>
                    <a:stretch>
                      <a:fillRect/>
                    </a:stretch>
                  </pic:blipFill>
                  <pic:spPr>
                    <a:xfrm>
                      <a:off x="0" y="0"/>
                      <a:ext cx="4676775" cy="2141934"/>
                    </a:xfrm>
                    <a:prstGeom prst="rect">
                      <a:avLst/>
                    </a:prstGeom>
                  </pic:spPr>
                </pic:pic>
              </a:graphicData>
            </a:graphic>
          </wp:inline>
        </w:drawing>
      </w:r>
    </w:p>
    <w:p w14:paraId="00000284">
      <w:pPr>
        <w:tabs>
          <w:tab w:val="left" w:pos="0"/>
        </w:tabs>
        <w:spacing w:line="360" w:lineRule="auto"/>
        <w:ind w:right="-70" w:rightChars="-32" w:firstLine="283"/>
        <w:jc w:val="center"/>
        <w:rPr>
          <w:rFonts w:hint="default" w:ascii="Times New Roman" w:hAnsi="Times New Roman" w:eastAsia="SimSun" w:cs="Times New Roman"/>
          <w:sz w:val="24"/>
          <w:szCs w:val="24"/>
        </w:rPr>
      </w:pPr>
      <w:r>
        <w:rPr>
          <w:rFonts w:hint="default" w:ascii="Times New Roman" w:hAnsi="Times New Roman" w:eastAsia="Times New Roman" w:cs="Times New Roman"/>
          <w:sz w:val="24"/>
          <w:szCs w:val="24"/>
          <w:highlight w:val="none"/>
          <w:rtl w:val="0"/>
        </w:rPr>
        <w:t xml:space="preserve">Cурет 2. </w:t>
      </w:r>
      <w:r>
        <w:rPr>
          <w:rFonts w:hint="default" w:ascii="Times New Roman" w:hAnsi="Times New Roman" w:eastAsia="SimSun" w:cs="Times New Roman"/>
          <w:sz w:val="24"/>
          <w:szCs w:val="24"/>
        </w:rPr>
        <w:t>2020–2025 жылдар аралығындағы STEM бағытындағы іріктелген мақалалар саны</w:t>
      </w:r>
    </w:p>
    <w:p w14:paraId="27D446B0">
      <w:pPr>
        <w:tabs>
          <w:tab w:val="left" w:pos="0"/>
        </w:tabs>
        <w:spacing w:line="360" w:lineRule="auto"/>
        <w:ind w:right="-70" w:rightChars="-32" w:firstLine="283"/>
        <w:jc w:val="center"/>
        <w:rPr>
          <w:rFonts w:hint="default" w:ascii="Times New Roman" w:hAnsi="Times New Roman" w:eastAsia="SimSun" w:cs="Times New Roman"/>
          <w:sz w:val="24"/>
          <w:szCs w:val="24"/>
        </w:rPr>
      </w:pPr>
    </w:p>
    <w:p w14:paraId="5283258B">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Іріктелген 183 мақаладан кілттік сөздерді жинап, VOS Viewer программасын пайдалану арқылы жүйелі шолу жасалды. VOS Viewer программасында тақырып бойынша элементтердің картада пайда болуы үшін сөз кем дегенде 5 рет кездесу керек шартын қойып, 5300 термин арасынан осы шартты қанағаттандыратын 260 элемент анықталды.</w:t>
      </w:r>
    </w:p>
    <w:p w14:paraId="2B64C412">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Іріктелген түйіндемелердің нәтижесінде, 89 түрлі элементтен тұратын 6 негізгі кластер анықталып, 6 түрлі түспен белгіленді. Яғни, әр элемент неғұрлым көбірек қолданылып, зерттеу жұмыстарында аталса, соғұрлым түрлі түске боялған элемент көлемі үлкен болады. Мұнда</w:t>
      </w:r>
      <w:r>
        <w:rPr>
          <w:rFonts w:hint="default" w:ascii="Times New Roman" w:hAnsi="Times New Roman" w:eastAsia="Times New Roman" w:cs="Times New Roman"/>
          <w:sz w:val="24"/>
          <w:szCs w:val="24"/>
          <w:lang w:val="kk-KZ"/>
        </w:rPr>
        <w:t>ғ</w:t>
      </w:r>
      <w:r>
        <w:rPr>
          <w:rFonts w:hint="default" w:ascii="Times New Roman" w:hAnsi="Times New Roman" w:eastAsia="Times New Roman" w:cs="Times New Roman"/>
          <w:sz w:val="24"/>
          <w:szCs w:val="24"/>
        </w:rPr>
        <w:t>ы әрбір элемент бір-бірімен байланыс</w:t>
      </w:r>
      <w:r>
        <w:rPr>
          <w:rFonts w:hint="default" w:ascii="Times New Roman" w:hAnsi="Times New Roman" w:eastAsia="Times New Roman" w:cs="Times New Roman"/>
          <w:sz w:val="24"/>
          <w:szCs w:val="24"/>
          <w:lang w:val="kk-KZ"/>
        </w:rPr>
        <w:t xml:space="preserve">қан, </w:t>
      </w:r>
      <w:r>
        <w:rPr>
          <w:rFonts w:hint="default" w:ascii="Times New Roman" w:hAnsi="Times New Roman" w:eastAsia="Times New Roman" w:cs="Times New Roman"/>
          <w:sz w:val="24"/>
          <w:szCs w:val="24"/>
        </w:rPr>
        <w:t>жалпы барлық э</w:t>
      </w:r>
      <w:r>
        <w:rPr>
          <w:rFonts w:hint="default" w:ascii="Times New Roman" w:hAnsi="Times New Roman" w:eastAsia="Times New Roman" w:cs="Times New Roman"/>
          <w:sz w:val="24"/>
          <w:szCs w:val="24"/>
          <w:lang w:val="kk-KZ"/>
        </w:rPr>
        <w:t>л</w:t>
      </w:r>
      <w:r>
        <w:rPr>
          <w:rFonts w:hint="default" w:ascii="Times New Roman" w:hAnsi="Times New Roman" w:eastAsia="Times New Roman" w:cs="Times New Roman"/>
          <w:sz w:val="24"/>
          <w:szCs w:val="24"/>
        </w:rPr>
        <w:t>емент</w:t>
      </w:r>
      <w:r>
        <w:rPr>
          <w:rFonts w:hint="default" w:ascii="Times New Roman" w:hAnsi="Times New Roman" w:eastAsia="Times New Roman" w:cs="Times New Roman"/>
          <w:sz w:val="24"/>
          <w:szCs w:val="24"/>
          <w:lang w:val="kk-KZ"/>
        </w:rPr>
        <w:t>тер</w:t>
      </w:r>
      <w:r>
        <w:rPr>
          <w:rFonts w:hint="default" w:ascii="Times New Roman" w:hAnsi="Times New Roman" w:eastAsia="Times New Roman" w:cs="Times New Roman"/>
          <w:sz w:val="24"/>
          <w:szCs w:val="24"/>
        </w:rPr>
        <w:t xml:space="preserve"> арасындағы байланыс саны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rPr>
        <w:t xml:space="preserve"> 2686 элементке тең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Сурет 3</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w:t>
      </w:r>
    </w:p>
    <w:p w14:paraId="3CE031F5">
      <w:pPr>
        <w:spacing w:line="360" w:lineRule="auto"/>
        <w:ind w:right="-70" w:rightChars="-32" w:firstLine="720"/>
        <w:jc w:val="both"/>
        <w:rPr>
          <w:rFonts w:hint="default" w:ascii="Times New Roman" w:hAnsi="Times New Roman" w:eastAsia="Times New Roman" w:cs="Times New Roman"/>
          <w:sz w:val="24"/>
          <w:szCs w:val="24"/>
          <w:highlight w:val="none"/>
        </w:rPr>
      </w:pPr>
    </w:p>
    <w:p w14:paraId="00000288">
      <w:pPr>
        <w:spacing w:line="360" w:lineRule="auto"/>
        <w:ind w:right="-70" w:rightChars="-32" w:firstLine="720"/>
        <w:jc w:val="center"/>
        <w:rPr>
          <w:rFonts w:hint="default" w:ascii="Times New Roman" w:hAnsi="Times New Roman" w:eastAsia="Times New Roman" w:cs="Times New Roman"/>
          <w:i/>
          <w:iCs/>
          <w:sz w:val="24"/>
          <w:szCs w:val="24"/>
          <w:highlight w:val="none"/>
        </w:rPr>
      </w:pPr>
      <w:r>
        <w:rPr>
          <w:rFonts w:hint="default" w:ascii="Times New Roman" w:hAnsi="Times New Roman" w:eastAsia="Times New Roman" w:cs="Times New Roman"/>
          <w:i/>
          <w:iCs/>
          <w:sz w:val="24"/>
          <w:szCs w:val="24"/>
          <w:highlight w:val="none"/>
        </w:rPr>
        <w:drawing>
          <wp:inline distT="114300" distB="114300" distL="114300" distR="114300">
            <wp:extent cx="5095875" cy="2700020"/>
            <wp:effectExtent l="0" t="0" r="9525" b="5080"/>
            <wp:docPr id="35" name="image36.png"/>
            <wp:cNvGraphicFramePr/>
            <a:graphic xmlns:a="http://schemas.openxmlformats.org/drawingml/2006/main">
              <a:graphicData uri="http://schemas.openxmlformats.org/drawingml/2006/picture">
                <pic:pic xmlns:pic="http://schemas.openxmlformats.org/drawingml/2006/picture">
                  <pic:nvPicPr>
                    <pic:cNvPr id="35" name="image36.png"/>
                    <pic:cNvPicPr preferRelativeResize="0"/>
                  </pic:nvPicPr>
                  <pic:blipFill>
                    <a:blip r:embed="rId11"/>
                    <a:srcRect/>
                    <a:stretch>
                      <a:fillRect/>
                    </a:stretch>
                  </pic:blipFill>
                  <pic:spPr>
                    <a:xfrm>
                      <a:off x="0" y="0"/>
                      <a:ext cx="5095935" cy="2700338"/>
                    </a:xfrm>
                    <a:prstGeom prst="rect">
                      <a:avLst/>
                    </a:prstGeom>
                  </pic:spPr>
                </pic:pic>
              </a:graphicData>
            </a:graphic>
          </wp:inline>
        </w:drawing>
      </w:r>
    </w:p>
    <w:p w14:paraId="00000289">
      <w:pPr>
        <w:spacing w:line="360" w:lineRule="auto"/>
        <w:ind w:right="-70" w:rightChars="-32" w:firstLine="283"/>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 Сурет 3. Іріктелген түйіндемелердің желілік визуализациясы</w:t>
      </w:r>
    </w:p>
    <w:p w14:paraId="0000028A">
      <w:pPr>
        <w:spacing w:line="360" w:lineRule="auto"/>
        <w:ind w:right="-70" w:rightChars="-32"/>
        <w:jc w:val="right"/>
        <w:rPr>
          <w:rFonts w:hint="default" w:ascii="Times New Roman" w:hAnsi="Times New Roman" w:eastAsia="Times New Roman" w:cs="Times New Roman"/>
          <w:sz w:val="24"/>
          <w:szCs w:val="24"/>
          <w:highlight w:val="none"/>
        </w:rPr>
      </w:pPr>
    </w:p>
    <w:p w14:paraId="0000028B">
      <w:pPr>
        <w:tabs>
          <w:tab w:val="left" w:pos="1127"/>
        </w:tabs>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Осы зерттеу аясында жүргізілген жүйелі талдау нәтижесінде, білім беру саласындағы болашақ информатика мұғалімдерін дайындауда STEM білім беруді қолдану арқылы ең жиі кездесетін негізгі зерттеу бағыттары анықталды</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Кесте 2</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w:t>
      </w:r>
    </w:p>
    <w:p w14:paraId="0000028C">
      <w:pPr>
        <w:spacing w:line="360" w:lineRule="auto"/>
        <w:ind w:right="-70" w:rightChars="-32"/>
        <w:jc w:val="left"/>
        <w:rPr>
          <w:rFonts w:hint="default" w:ascii="Times New Roman" w:hAnsi="Times New Roman" w:eastAsia="Times New Roman" w:cs="Times New Roman"/>
          <w:sz w:val="24"/>
          <w:szCs w:val="24"/>
          <w:highlight w:val="none"/>
        </w:rPr>
      </w:pPr>
    </w:p>
    <w:p w14:paraId="0000028D">
      <w:pPr>
        <w:spacing w:line="360" w:lineRule="auto"/>
        <w:ind w:right="-70" w:rightChars="-32"/>
        <w:jc w:val="left"/>
        <w:rPr>
          <w:rFonts w:hint="default" w:ascii="Times New Roman" w:hAnsi="Times New Roman" w:eastAsia="Times New Roman" w:cs="Times New Roman"/>
          <w:i/>
          <w:iCs/>
          <w:sz w:val="24"/>
          <w:szCs w:val="24"/>
          <w:highlight w:val="none"/>
        </w:rPr>
      </w:pPr>
      <w:r>
        <w:rPr>
          <w:rFonts w:hint="default" w:ascii="Times New Roman" w:hAnsi="Times New Roman" w:eastAsia="Times New Roman" w:cs="Times New Roman"/>
          <w:sz w:val="24"/>
          <w:szCs w:val="24"/>
          <w:highlight w:val="none"/>
          <w:rtl w:val="0"/>
        </w:rPr>
        <w:t>Кесте 2. 2020-2025 жылдары STEM білім беру бағытындағы зерттеу тақырыптары</w:t>
      </w:r>
    </w:p>
    <w:tbl>
      <w:tblPr>
        <w:tblStyle w:val="29"/>
        <w:tblW w:w="8769"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2192"/>
        <w:gridCol w:w="2192"/>
        <w:gridCol w:w="2192"/>
        <w:gridCol w:w="2192"/>
      </w:tblGrid>
      <w:tr w14:paraId="4DDC62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440" w:hRule="atLeast"/>
          <w:jc w:val="center"/>
        </w:trPr>
        <w:tc>
          <w:tcPr>
            <w:shd w:val="clear" w:color="auto" w:fill="auto"/>
            <w:tcMar>
              <w:top w:w="100" w:type="dxa"/>
              <w:left w:w="100" w:type="dxa"/>
              <w:bottom w:w="100" w:type="dxa"/>
              <w:right w:w="100" w:type="dxa"/>
            </w:tcMar>
            <w:vAlign w:val="top"/>
          </w:tcPr>
          <w:p w14:paraId="0000028E">
            <w:pPr>
              <w:keepNext w:val="0"/>
              <w:keepLines w:val="0"/>
              <w:pageBreakBefore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Кластер түйіні</w:t>
            </w:r>
          </w:p>
        </w:tc>
        <w:tc>
          <w:tcPr>
            <w:gridSpan w:val="3"/>
            <w:shd w:val="clear" w:color="auto" w:fill="auto"/>
            <w:tcMar>
              <w:top w:w="100" w:type="dxa"/>
              <w:left w:w="100" w:type="dxa"/>
              <w:bottom w:w="100" w:type="dxa"/>
              <w:right w:w="100" w:type="dxa"/>
            </w:tcMar>
            <w:vAlign w:val="top"/>
          </w:tcPr>
          <w:p w14:paraId="0000028F">
            <w:pPr>
              <w:keepNext w:val="0"/>
              <w:keepLines w:val="0"/>
              <w:pageBreakBefore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Жиі кездесетін тақырыптар</w:t>
            </w:r>
          </w:p>
        </w:tc>
      </w:tr>
      <w:tr w14:paraId="5AEC2F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jc w:val="center"/>
        </w:trPr>
        <w:tc>
          <w:tcPr>
            <w:shd w:val="clear" w:color="auto" w:fill="auto"/>
            <w:tcMar>
              <w:top w:w="100" w:type="dxa"/>
              <w:left w:w="100" w:type="dxa"/>
              <w:bottom w:w="100" w:type="dxa"/>
              <w:right w:w="100" w:type="dxa"/>
            </w:tcMar>
            <w:vAlign w:val="top"/>
          </w:tcPr>
          <w:p w14:paraId="00000292">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Сары</w:t>
            </w:r>
          </w:p>
        </w:tc>
        <w:tc>
          <w:tcPr>
            <w:shd w:val="clear" w:color="auto" w:fill="auto"/>
            <w:tcMar>
              <w:top w:w="100" w:type="dxa"/>
              <w:left w:w="100" w:type="dxa"/>
              <w:bottom w:w="100" w:type="dxa"/>
              <w:right w:w="100" w:type="dxa"/>
            </w:tcMar>
            <w:vAlign w:val="top"/>
          </w:tcPr>
          <w:p w14:paraId="00000293">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Learning</w:t>
            </w:r>
          </w:p>
        </w:tc>
        <w:tc>
          <w:tcPr>
            <w:shd w:val="clear" w:color="auto" w:fill="auto"/>
            <w:tcMar>
              <w:top w:w="100" w:type="dxa"/>
              <w:left w:w="100" w:type="dxa"/>
              <w:bottom w:w="100" w:type="dxa"/>
              <w:right w:w="100" w:type="dxa"/>
            </w:tcMar>
            <w:vAlign w:val="top"/>
          </w:tcPr>
          <w:p w14:paraId="00000294">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Course</w:t>
            </w:r>
          </w:p>
        </w:tc>
        <w:tc>
          <w:tcPr>
            <w:shd w:val="clear" w:color="auto" w:fill="auto"/>
            <w:tcMar>
              <w:top w:w="100" w:type="dxa"/>
              <w:left w:w="100" w:type="dxa"/>
              <w:bottom w:w="100" w:type="dxa"/>
              <w:right w:w="100" w:type="dxa"/>
            </w:tcMar>
            <w:vAlign w:val="top"/>
          </w:tcPr>
          <w:p w14:paraId="00000295">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Teaching </w:t>
            </w:r>
          </w:p>
        </w:tc>
      </w:tr>
      <w:tr w14:paraId="53E255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jc w:val="center"/>
        </w:trPr>
        <w:tc>
          <w:tcPr>
            <w:shd w:val="clear" w:color="auto" w:fill="auto"/>
            <w:tcMar>
              <w:top w:w="100" w:type="dxa"/>
              <w:left w:w="100" w:type="dxa"/>
              <w:bottom w:w="100" w:type="dxa"/>
              <w:right w:w="100" w:type="dxa"/>
            </w:tcMar>
            <w:vAlign w:val="top"/>
          </w:tcPr>
          <w:p w14:paraId="00000296">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Қызыл</w:t>
            </w:r>
          </w:p>
        </w:tc>
        <w:tc>
          <w:tcPr>
            <w:shd w:val="clear" w:color="auto" w:fill="auto"/>
            <w:tcMar>
              <w:top w:w="100" w:type="dxa"/>
              <w:left w:w="100" w:type="dxa"/>
              <w:bottom w:w="100" w:type="dxa"/>
              <w:right w:w="100" w:type="dxa"/>
            </w:tcMar>
            <w:vAlign w:val="top"/>
          </w:tcPr>
          <w:p w14:paraId="00000297">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Work</w:t>
            </w:r>
          </w:p>
        </w:tc>
        <w:tc>
          <w:tcPr>
            <w:shd w:val="clear" w:color="auto" w:fill="auto"/>
            <w:tcMar>
              <w:top w:w="100" w:type="dxa"/>
              <w:left w:w="100" w:type="dxa"/>
              <w:bottom w:w="100" w:type="dxa"/>
              <w:right w:w="100" w:type="dxa"/>
            </w:tcMar>
            <w:vAlign w:val="top"/>
          </w:tcPr>
          <w:p w14:paraId="00000298">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Data</w:t>
            </w:r>
          </w:p>
        </w:tc>
        <w:tc>
          <w:tcPr>
            <w:shd w:val="clear" w:color="auto" w:fill="auto"/>
            <w:tcMar>
              <w:top w:w="100" w:type="dxa"/>
              <w:left w:w="100" w:type="dxa"/>
              <w:bottom w:w="100" w:type="dxa"/>
              <w:right w:w="100" w:type="dxa"/>
            </w:tcMar>
            <w:vAlign w:val="top"/>
          </w:tcPr>
          <w:p w14:paraId="00000299">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Understanding</w:t>
            </w:r>
          </w:p>
        </w:tc>
      </w:tr>
      <w:tr w14:paraId="0D4C7B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jc w:val="center"/>
        </w:trPr>
        <w:tc>
          <w:tcPr>
            <w:shd w:val="clear" w:color="auto" w:fill="auto"/>
            <w:tcMar>
              <w:top w:w="100" w:type="dxa"/>
              <w:left w:w="100" w:type="dxa"/>
              <w:bottom w:w="100" w:type="dxa"/>
              <w:right w:w="100" w:type="dxa"/>
            </w:tcMar>
            <w:vAlign w:val="top"/>
          </w:tcPr>
          <w:p w14:paraId="0000029A">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Күлгін</w:t>
            </w:r>
          </w:p>
        </w:tc>
        <w:tc>
          <w:tcPr>
            <w:shd w:val="clear" w:color="auto" w:fill="auto"/>
            <w:tcMar>
              <w:top w:w="100" w:type="dxa"/>
              <w:left w:w="100" w:type="dxa"/>
              <w:bottom w:w="100" w:type="dxa"/>
              <w:right w:w="100" w:type="dxa"/>
            </w:tcMar>
            <w:vAlign w:val="top"/>
          </w:tcPr>
          <w:p w14:paraId="0000029B">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Program</w:t>
            </w:r>
          </w:p>
        </w:tc>
        <w:tc>
          <w:tcPr>
            <w:shd w:val="clear" w:color="auto" w:fill="auto"/>
            <w:tcMar>
              <w:top w:w="100" w:type="dxa"/>
              <w:left w:w="100" w:type="dxa"/>
              <w:bottom w:w="100" w:type="dxa"/>
              <w:right w:w="100" w:type="dxa"/>
            </w:tcMar>
            <w:vAlign w:val="top"/>
          </w:tcPr>
          <w:p w14:paraId="0000029C">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Model</w:t>
            </w:r>
          </w:p>
        </w:tc>
        <w:tc>
          <w:tcPr>
            <w:shd w:val="clear" w:color="auto" w:fill="auto"/>
            <w:tcMar>
              <w:top w:w="100" w:type="dxa"/>
              <w:left w:w="100" w:type="dxa"/>
              <w:bottom w:w="100" w:type="dxa"/>
              <w:right w:w="100" w:type="dxa"/>
            </w:tcMar>
            <w:vAlign w:val="top"/>
          </w:tcPr>
          <w:p w14:paraId="0000029D">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Problem</w:t>
            </w:r>
          </w:p>
        </w:tc>
      </w:tr>
      <w:tr w14:paraId="660F9C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jc w:val="center"/>
        </w:trPr>
        <w:tc>
          <w:tcPr>
            <w:shd w:val="clear" w:color="auto" w:fill="auto"/>
            <w:tcMar>
              <w:top w:w="100" w:type="dxa"/>
              <w:left w:w="100" w:type="dxa"/>
              <w:bottom w:w="100" w:type="dxa"/>
              <w:right w:w="100" w:type="dxa"/>
            </w:tcMar>
            <w:vAlign w:val="top"/>
          </w:tcPr>
          <w:p w14:paraId="0000029E">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Қанық көк</w:t>
            </w:r>
          </w:p>
        </w:tc>
        <w:tc>
          <w:tcPr>
            <w:shd w:val="clear" w:color="auto" w:fill="auto"/>
            <w:tcMar>
              <w:top w:w="100" w:type="dxa"/>
              <w:left w:w="100" w:type="dxa"/>
              <w:bottom w:w="100" w:type="dxa"/>
              <w:right w:w="100" w:type="dxa"/>
            </w:tcMar>
            <w:vAlign w:val="top"/>
          </w:tcPr>
          <w:p w14:paraId="0000029F">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Interest</w:t>
            </w:r>
          </w:p>
        </w:tc>
        <w:tc>
          <w:tcPr>
            <w:shd w:val="clear" w:color="auto" w:fill="auto"/>
            <w:tcMar>
              <w:top w:w="100" w:type="dxa"/>
              <w:left w:w="100" w:type="dxa"/>
              <w:bottom w:w="100" w:type="dxa"/>
              <w:right w:w="100" w:type="dxa"/>
            </w:tcMar>
            <w:vAlign w:val="top"/>
          </w:tcPr>
          <w:p w14:paraId="000002A0">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Robot</w:t>
            </w:r>
          </w:p>
        </w:tc>
        <w:tc>
          <w:tcPr>
            <w:shd w:val="clear" w:color="auto" w:fill="auto"/>
            <w:tcMar>
              <w:top w:w="100" w:type="dxa"/>
              <w:left w:w="100" w:type="dxa"/>
              <w:bottom w:w="100" w:type="dxa"/>
              <w:right w:w="100" w:type="dxa"/>
            </w:tcMar>
            <w:vAlign w:val="top"/>
          </w:tcPr>
          <w:p w14:paraId="000002A1">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Need</w:t>
            </w:r>
          </w:p>
        </w:tc>
      </w:tr>
      <w:tr w14:paraId="2F532F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jc w:val="center"/>
        </w:trPr>
        <w:tc>
          <w:tcPr>
            <w:shd w:val="clear" w:color="auto" w:fill="auto"/>
            <w:tcMar>
              <w:top w:w="100" w:type="dxa"/>
              <w:left w:w="100" w:type="dxa"/>
              <w:bottom w:w="100" w:type="dxa"/>
              <w:right w:w="100" w:type="dxa"/>
            </w:tcMar>
            <w:vAlign w:val="top"/>
          </w:tcPr>
          <w:p w14:paraId="000002A2">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Жасыл</w:t>
            </w:r>
          </w:p>
        </w:tc>
        <w:tc>
          <w:tcPr>
            <w:shd w:val="clear" w:color="auto" w:fill="auto"/>
            <w:tcMar>
              <w:top w:w="100" w:type="dxa"/>
              <w:left w:w="100" w:type="dxa"/>
              <w:bottom w:w="100" w:type="dxa"/>
              <w:right w:w="100" w:type="dxa"/>
            </w:tcMar>
            <w:vAlign w:val="top"/>
          </w:tcPr>
          <w:p w14:paraId="000002A3">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STEAM</w:t>
            </w:r>
          </w:p>
        </w:tc>
        <w:tc>
          <w:tcPr>
            <w:shd w:val="clear" w:color="auto" w:fill="auto"/>
            <w:tcMar>
              <w:top w:w="100" w:type="dxa"/>
              <w:left w:w="100" w:type="dxa"/>
              <w:bottom w:w="100" w:type="dxa"/>
              <w:right w:w="100" w:type="dxa"/>
            </w:tcMar>
            <w:vAlign w:val="top"/>
          </w:tcPr>
          <w:p w14:paraId="000002A4">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Benefit</w:t>
            </w:r>
          </w:p>
        </w:tc>
        <w:tc>
          <w:tcPr>
            <w:shd w:val="clear" w:color="auto" w:fill="auto"/>
            <w:tcMar>
              <w:top w:w="100" w:type="dxa"/>
              <w:left w:w="100" w:type="dxa"/>
              <w:bottom w:w="100" w:type="dxa"/>
              <w:right w:w="100" w:type="dxa"/>
            </w:tcMar>
            <w:vAlign w:val="top"/>
          </w:tcPr>
          <w:p w14:paraId="000002A5">
            <w:pPr>
              <w:keepNext w:val="0"/>
              <w:keepLines w:val="0"/>
              <w:pageBreakBefore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Implementation</w:t>
            </w:r>
          </w:p>
        </w:tc>
      </w:tr>
      <w:tr w14:paraId="10A490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jc w:val="center"/>
        </w:trPr>
        <w:tc>
          <w:tcPr>
            <w:shd w:val="clear" w:color="auto" w:fill="auto"/>
            <w:tcMar>
              <w:top w:w="100" w:type="dxa"/>
              <w:left w:w="100" w:type="dxa"/>
              <w:bottom w:w="100" w:type="dxa"/>
              <w:right w:w="100" w:type="dxa"/>
            </w:tcMar>
            <w:vAlign w:val="top"/>
          </w:tcPr>
          <w:p w14:paraId="000002A6">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Көк</w:t>
            </w:r>
          </w:p>
        </w:tc>
        <w:tc>
          <w:tcPr>
            <w:shd w:val="clear" w:color="auto" w:fill="auto"/>
            <w:tcMar>
              <w:top w:w="100" w:type="dxa"/>
              <w:left w:w="100" w:type="dxa"/>
              <w:bottom w:w="100" w:type="dxa"/>
              <w:right w:w="100" w:type="dxa"/>
            </w:tcMar>
            <w:vAlign w:val="top"/>
          </w:tcPr>
          <w:p w14:paraId="000002A7">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Subject</w:t>
            </w:r>
          </w:p>
        </w:tc>
        <w:tc>
          <w:tcPr>
            <w:shd w:val="clear" w:color="auto" w:fill="auto"/>
            <w:tcMar>
              <w:top w:w="100" w:type="dxa"/>
              <w:left w:w="100" w:type="dxa"/>
              <w:bottom w:w="100" w:type="dxa"/>
              <w:right w:w="100" w:type="dxa"/>
            </w:tcMar>
            <w:vAlign w:val="top"/>
          </w:tcPr>
          <w:p w14:paraId="000002A8">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Methodology</w:t>
            </w:r>
          </w:p>
        </w:tc>
        <w:tc>
          <w:tcPr>
            <w:shd w:val="clear" w:color="auto" w:fill="auto"/>
            <w:tcMar>
              <w:top w:w="100" w:type="dxa"/>
              <w:left w:w="100" w:type="dxa"/>
              <w:bottom w:w="100" w:type="dxa"/>
              <w:right w:w="100" w:type="dxa"/>
            </w:tcMar>
            <w:vAlign w:val="top"/>
          </w:tcPr>
          <w:p w14:paraId="000002A9">
            <w:pPr>
              <w:keepNext w:val="0"/>
              <w:keepLines w:val="0"/>
              <w:pageBreakBefore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Questionnaire</w:t>
            </w:r>
          </w:p>
        </w:tc>
      </w:tr>
    </w:tbl>
    <w:p w14:paraId="000002AA">
      <w:pPr>
        <w:spacing w:line="360" w:lineRule="auto"/>
        <w:ind w:right="-70" w:rightChars="-32" w:firstLine="283"/>
        <w:jc w:val="center"/>
        <w:rPr>
          <w:rFonts w:hint="default" w:ascii="Times New Roman" w:hAnsi="Times New Roman" w:eastAsia="Times New Roman" w:cs="Times New Roman"/>
          <w:i/>
          <w:iCs/>
          <w:sz w:val="24"/>
          <w:szCs w:val="24"/>
          <w:highlight w:val="none"/>
        </w:rPr>
      </w:pPr>
    </w:p>
    <w:p w14:paraId="0D7910FF">
      <w:pPr>
        <w:widowControl w:val="0"/>
        <w:spacing w:line="360" w:lineRule="auto"/>
        <w:ind w:right="-70" w:rightChars="-32" w:firstLine="566"/>
        <w:jc w:val="both"/>
        <w:rPr>
          <w:rFonts w:hint="default" w:ascii="Times New Roman" w:hAnsi="Times New Roman" w:eastAsia="Times New Roman" w:cs="Times New Roman"/>
          <w:b/>
          <w:bCs/>
          <w:sz w:val="24"/>
          <w:szCs w:val="24"/>
        </w:rPr>
      </w:pPr>
      <w:r>
        <w:rPr>
          <w:rFonts w:hint="default" w:ascii="Times New Roman" w:hAnsi="Times New Roman" w:eastAsia="Times New Roman" w:cs="Times New Roman"/>
          <w:sz w:val="24"/>
          <w:szCs w:val="24"/>
        </w:rPr>
        <w:t>Осы класстерлерді талдаудың арқасында, болашақ информатика мұғалімдерін дайындауда STEM білім беруді қолдану бағыттары, пәндерге кіріктірудің әдіс-тәсілдері, арнайы курстар ұйымдастыру, тәжірибеге бағытталған әдістер арқылы оқыту, соның ішінде пробемалық және жобалық оқыту әдістері, пәндер мен әдістемелер мазмұнын жаңарту ұсынылатынын анықтауға болады. Ары қарай, осы жүйелі шолу нәтижесінде алынған зерттеу жұмыстарына тоқталып, STEM және білім беру саласындағы зерттеушілердің жұмысы толығырақ қарастырылды.</w:t>
      </w:r>
    </w:p>
    <w:p w14:paraId="788DBB3C">
      <w:pPr>
        <w:spacing w:line="360" w:lineRule="auto"/>
        <w:ind w:right="-70" w:rightChars="-32" w:firstLine="566"/>
        <w:jc w:val="both"/>
        <w:rPr>
          <w:rFonts w:hint="default" w:ascii="Times New Roman" w:hAnsi="Times New Roman" w:eastAsia="Times New Roman" w:cs="Times New Roman"/>
          <w:b/>
          <w:bCs/>
          <w:sz w:val="24"/>
          <w:szCs w:val="24"/>
        </w:rPr>
      </w:pPr>
      <w:r>
        <w:rPr>
          <w:rFonts w:hint="default" w:ascii="Times New Roman" w:hAnsi="Times New Roman" w:eastAsia="Times New Roman" w:cs="Times New Roman"/>
          <w:sz w:val="24"/>
          <w:szCs w:val="24"/>
        </w:rPr>
        <w:t xml:space="preserve">STEM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rPr>
        <w:t xml:space="preserve"> бұл ғылыми негізделген тұжырымдама, дамыған елдер әртүрлі </w:t>
      </w:r>
      <w:r>
        <w:rPr>
          <w:rFonts w:hint="default" w:ascii="Times New Roman" w:hAnsi="Times New Roman" w:eastAsia="Times New Roman" w:cs="Times New Roman"/>
          <w:sz w:val="24"/>
          <w:szCs w:val="24"/>
          <w:lang w:val="kk-KZ"/>
        </w:rPr>
        <w:t>форматта</w:t>
      </w:r>
      <w:r>
        <w:rPr>
          <w:rFonts w:hint="default" w:ascii="Times New Roman" w:hAnsi="Times New Roman" w:eastAsia="Times New Roman" w:cs="Times New Roman"/>
          <w:sz w:val="24"/>
          <w:szCs w:val="24"/>
        </w:rPr>
        <w:t xml:space="preserve"> қолданатын оқыту жүйесі. Бұл тұжырымдама экономикалық тұрақтылықтың талабы бойынша пайда болды және жаңа деңгейдегі мамандарды қажет ететін инновациялық өсусіз мүмкін емес. Осы зерттеу барысында болашақ информатика мұғалімдерін дайындау процесі және STEM білім беру саласында тәжірибелік педагогтардың біліктілігін арттыру туралы ашық дереккөздер талданды. Білім беру тенденцияларын және олардың STEM технологияларына әсерін жалпы талдау қазіргі білім беру ортасындағы STEM білімінің рөлі мен орнын анықтау үшін пайдаланылды. Сонымен қатар, болашақ информатика мұғалімдерін дайындауда білім беру процесіне STEM білім беруді енгізу шарттарын анықтау үшін өзекті ақпаратты іздеу мақсатында қолда бар деректер талданды. </w:t>
      </w:r>
    </w:p>
    <w:p w14:paraId="7054DA44">
      <w:pPr>
        <w:tabs>
          <w:tab w:val="left" w:pos="0"/>
        </w:tabs>
        <w:spacing w:line="360" w:lineRule="auto"/>
        <w:ind w:right="-70" w:rightChars="-32" w:firstLine="566"/>
        <w:jc w:val="both"/>
        <w:rPr>
          <w:rFonts w:hint="default" w:ascii="Times New Roman" w:hAnsi="Times New Roman" w:eastAsia="Times New Roman" w:cs="Times New Roman"/>
          <w:i/>
          <w:iCs/>
          <w:sz w:val="24"/>
          <w:szCs w:val="24"/>
        </w:rPr>
      </w:pPr>
    </w:p>
    <w:p w14:paraId="02464B15">
      <w:pPr>
        <w:tabs>
          <w:tab w:val="left" w:pos="0"/>
        </w:tabs>
        <w:spacing w:line="360" w:lineRule="auto"/>
        <w:ind w:right="-70" w:rightChars="-32"/>
        <w:jc w:val="both"/>
        <w:rPr>
          <w:rFonts w:hint="default" w:ascii="Times New Roman" w:hAnsi="Times New Roman" w:eastAsia="Times New Roman" w:cs="Times New Roman"/>
          <w:b/>
          <w:bCs/>
          <w:sz w:val="24"/>
          <w:szCs w:val="24"/>
        </w:rPr>
      </w:pPr>
      <w:r>
        <w:rPr>
          <w:rFonts w:hint="default" w:ascii="Times New Roman" w:hAnsi="Times New Roman" w:eastAsia="Times New Roman" w:cs="Times New Roman"/>
          <w:b/>
          <w:bCs/>
          <w:sz w:val="24"/>
          <w:szCs w:val="24"/>
        </w:rPr>
        <w:t>3.2.1 STEM білім беру терминінің қалыптасуы</w:t>
      </w:r>
    </w:p>
    <w:p w14:paraId="5DBB1927">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STEM (S - Science, T - Technology, E - Engineering, M - Mathematics) – ғылым, технология, инженерия және математика салаларын біріктіретін біртұтас оқыту процесі. Бұл термин алғаш рет 1990 жылы АҚШ елінің Ұлттық Қоры SMET түрінде ұсынғанымен, 2000 жылдардан бастап әлемдік экономика мен өндіріс орындары STEM мамандарының тапшылығы мәселесі қозғалғанда кеңінен қолданылып бастады (Sanders, 2011). АҚШ Ұлттық қоры STEM-ді глобальды мәселелерге бағытталған техникалық және іргелі ғылыми принциптерді біріктіретін салалық әдіс ретінде, ал Aguilera &amp; Ortiz-Revilla</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2021) ғылыми зерттеу мен практикалық қолданыс қабілетін дамытудағы білім беру тәсілі деп анықтама берді. Johnson (2012) ғылым, технология, инженерия және математиканы біріктіретін синергиялық процес</w:t>
      </w:r>
      <w:r>
        <w:rPr>
          <w:rFonts w:hint="default" w:ascii="Times New Roman" w:hAnsi="Times New Roman" w:eastAsia="Times New Roman" w:cs="Times New Roman"/>
          <w:sz w:val="24"/>
          <w:szCs w:val="24"/>
          <w:lang w:val="kk-KZ"/>
        </w:rPr>
        <w:t>с</w:t>
      </w:r>
      <w:r>
        <w:rPr>
          <w:rFonts w:hint="default" w:ascii="Times New Roman" w:hAnsi="Times New Roman" w:eastAsia="Times New Roman" w:cs="Times New Roman"/>
          <w:sz w:val="24"/>
          <w:szCs w:val="24"/>
        </w:rPr>
        <w:t xml:space="preserve"> деп</w:t>
      </w:r>
      <w:r>
        <w:rPr>
          <w:rFonts w:hint="default" w:ascii="Times New Roman" w:hAnsi="Times New Roman" w:eastAsia="Times New Roman" w:cs="Times New Roman"/>
          <w:sz w:val="24"/>
          <w:szCs w:val="24"/>
          <w:lang w:val="kk-KZ"/>
        </w:rPr>
        <w:t xml:space="preserve"> атаса</w:t>
      </w:r>
      <w:r>
        <w:rPr>
          <w:rFonts w:hint="default" w:ascii="Times New Roman" w:hAnsi="Times New Roman" w:eastAsia="Times New Roman" w:cs="Times New Roman"/>
          <w:sz w:val="24"/>
          <w:szCs w:val="24"/>
        </w:rPr>
        <w:t xml:space="preserve">, Bybee (2010) ғылым, технология, инженерлік және математикалық білім беру арқылы интегративті ойлауды дамытуға бағытталған білім беру тәсілі деп көрсеткен. Кейіннен бұл терминнің маңыздылығы артуына байланысты, білім беру процесіне енгізу қажеттіліктері туындап, STEM білім беру термині пайда болды. </w:t>
      </w:r>
    </w:p>
    <w:p w14:paraId="6DC0D3AB">
      <w:pPr>
        <w:tabs>
          <w:tab w:val="left" w:pos="0"/>
        </w:tabs>
        <w:spacing w:line="360" w:lineRule="auto"/>
        <w:ind w:right="-70" w:rightChars="-32" w:firstLine="57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Көптеген елдер STEM білім беру бастамаларына көптеген қомақты қаржы бөлді, бұның негізгі себебі, болашақта STEM саласындағы білікті мамандардың жетіспеушілігі туындау мүмкін деп болжам жасады (Bybee, 2013).  </w:t>
      </w:r>
    </w:p>
    <w:p w14:paraId="19854A8C">
      <w:pPr>
        <w:tabs>
          <w:tab w:val="left" w:pos="0"/>
        </w:tabs>
        <w:spacing w:line="360" w:lineRule="auto"/>
        <w:ind w:right="-70" w:rightChars="-32" w:firstLine="57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ab/>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STEM білім беру</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 xml:space="preserve">термині </w:t>
      </w:r>
      <w:r>
        <w:rPr>
          <w:rFonts w:hint="default" w:ascii="Times New Roman" w:hAnsi="Times New Roman" w:eastAsia="Times New Roman" w:cs="Times New Roman"/>
          <w:sz w:val="24"/>
          <w:szCs w:val="24"/>
          <w:lang w:val="kk-KZ"/>
        </w:rPr>
        <w:t xml:space="preserve">ғылыми әдебиеттерде </w:t>
      </w:r>
      <w:r>
        <w:rPr>
          <w:rFonts w:hint="default" w:ascii="Times New Roman" w:hAnsi="Times New Roman" w:eastAsia="Times New Roman" w:cs="Times New Roman"/>
          <w:sz w:val="24"/>
          <w:szCs w:val="24"/>
        </w:rPr>
        <w:t>бірнеше рет екіұшты деп сипатталған</w:t>
      </w:r>
      <w:r>
        <w:rPr>
          <w:rFonts w:hint="default" w:ascii="Times New Roman" w:hAnsi="Times New Roman" w:eastAsia="Times New Roman" w:cs="Times New Roman"/>
          <w:sz w:val="24"/>
          <w:szCs w:val="24"/>
          <w:lang w:val="kk-KZ"/>
        </w:rPr>
        <w:t>.</w:t>
      </w:r>
      <w:r>
        <w:rPr>
          <w:rFonts w:hint="default" w:ascii="Times New Roman" w:hAnsi="Times New Roman" w:eastAsia="Times New Roman" w:cs="Times New Roman"/>
          <w:sz w:val="24"/>
          <w:szCs w:val="24"/>
        </w:rPr>
        <w:t xml:space="preserve"> Dail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2013)</w:t>
      </w:r>
      <w:r>
        <w:rPr>
          <w:rFonts w:hint="default" w:ascii="Times New Roman" w:hAnsi="Times New Roman" w:eastAsia="Times New Roman" w:cs="Times New Roman"/>
          <w:sz w:val="24"/>
          <w:szCs w:val="24"/>
          <w:lang w:val="kk-KZ"/>
        </w:rPr>
        <w:t xml:space="preserve"> </w:t>
      </w:r>
      <w:r>
        <w:rPr>
          <w:rFonts w:hint="default" w:ascii="Times New Roman" w:hAnsi="Times New Roman" w:eastAsia="Times New Roman" w:cs="Times New Roman"/>
          <w:sz w:val="24"/>
          <w:szCs w:val="24"/>
        </w:rPr>
        <w:t xml:space="preserve">пікірінше, STEM білім беру бастапқыда ғылымға, математикаға, инженерияға және технологияға (SMET) негізделген, ол Ұлттық Ғылым қорының бастамасымен құрылған, кейінірек ол science, technology, engineering және mathematics аббревиатурасы ретінде STEM болып өзгертілді (Margot &amp; Kettler, 2019). Бұл жаңа білім беру моделінің әртүрлі тұжырымдамалары (ғылыми, академиялық, тәрбиелік және т. б.) қолданатын контекстке байланысты болуы мүмкін (Breiner et al., 2012). Kakarndee, Kudthalang, and Jansawang (2018) пікірінше, STEM білім беру - бұл студенттерге төрт нақты пәнді </w:t>
      </w:r>
      <w:r>
        <w:rPr>
          <w:rFonts w:hint="default" w:ascii="Times New Roman" w:hAnsi="Times New Roman" w:eastAsia="Times New Roman" w:cs="Times New Roman"/>
          <w:sz w:val="24"/>
          <w:szCs w:val="24"/>
          <w:lang w:val="kk-KZ"/>
        </w:rPr>
        <w:t>−</w:t>
      </w:r>
      <w:r>
        <w:rPr>
          <w:rFonts w:hint="default" w:ascii="Times New Roman" w:hAnsi="Times New Roman" w:eastAsia="Times New Roman" w:cs="Times New Roman"/>
          <w:sz w:val="24"/>
          <w:szCs w:val="24"/>
        </w:rPr>
        <w:t xml:space="preserve"> ғылым, технология, инженерия және математиканы қол жетімді түрде оқыту идеясына негізделген оқу бағдарламасы. Төрт пәнді жеке пәндер ретінде оқытудың орнына, STEM оларды нақты қолданбаларға негізделген бірыңғай оқыту парадигмасына біріктіреді.</w:t>
      </w:r>
    </w:p>
    <w:p w14:paraId="2989A76A">
      <w:pPr>
        <w:tabs>
          <w:tab w:val="left" w:pos="0"/>
        </w:tabs>
        <w:spacing w:line="360" w:lineRule="auto"/>
        <w:ind w:right="-70" w:rightChars="-32" w:firstLine="57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STEM білім беру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rPr>
        <w:t xml:space="preserve"> бұл әрдайым дәйекті түрде анықталмайтын білім берудің өзекті мәселесі. STEM білім беру екі немесе одан да көп STEM салаларын біріктіретін модуль немесе сабақ ретінде және белгілі бір пәнге қатысты мазмұн</w:t>
      </w:r>
      <w:r>
        <w:rPr>
          <w:rFonts w:hint="default" w:ascii="Times New Roman" w:hAnsi="Times New Roman" w:eastAsia="Times New Roman" w:cs="Times New Roman"/>
          <w:sz w:val="24"/>
          <w:szCs w:val="24"/>
          <w:lang w:val="kk-KZ"/>
        </w:rPr>
        <w:t>ы</w:t>
      </w:r>
      <w:r>
        <w:rPr>
          <w:rFonts w:hint="default" w:ascii="Times New Roman" w:hAnsi="Times New Roman" w:eastAsia="Times New Roman" w:cs="Times New Roman"/>
          <w:sz w:val="24"/>
          <w:szCs w:val="24"/>
        </w:rPr>
        <w:t xml:space="preserve"> бөлінбейтін, бірақ бірлік ретінде қарастырылатын оқытудың интеграцияланған тәсілі болып табылады (McDonald, 2016). Сонымен қатар, STEM білім беру студенттерде жаратылыстану ғылымдары мен математиканың өзара байланысы туралы тұжырымдамалық білімді қалыптастырады, бұл оларға инженерия мен технология туралы түсініктерін дамытуға мүмкіндік береді (Brown &amp; Merrill, 2011). </w:t>
      </w:r>
    </w:p>
    <w:p w14:paraId="271404AA">
      <w:pPr>
        <w:tabs>
          <w:tab w:val="left" w:pos="0"/>
        </w:tabs>
        <w:spacing w:line="360" w:lineRule="auto"/>
        <w:ind w:right="-70" w:rightChars="-32" w:firstLine="57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STEM термині кейбір студенттер мен қоғам арасында әлі де белгісіз. Сондықтанда, STEM-нің әрбір компонентіне жеке-жеке тоқталып, сипаттама берген жөн:</w:t>
      </w:r>
    </w:p>
    <w:p w14:paraId="12A88E9F">
      <w:pPr>
        <w:tabs>
          <w:tab w:val="left" w:pos="0"/>
        </w:tabs>
        <w:spacing w:line="360" w:lineRule="auto"/>
        <w:ind w:right="-70" w:rightChars="-32" w:firstLine="570"/>
        <w:jc w:val="both"/>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b/>
          <w:bCs/>
          <w:sz w:val="24"/>
          <w:szCs w:val="24"/>
        </w:rPr>
        <w:t>S</w:t>
      </w:r>
      <w:r>
        <w:rPr>
          <w:rFonts w:hint="default" w:ascii="Times New Roman" w:hAnsi="Times New Roman" w:eastAsia="Times New Roman" w:cs="Times New Roman"/>
          <w:sz w:val="24"/>
          <w:szCs w:val="24"/>
        </w:rPr>
        <w:t xml:space="preserve"> - Ғылым: бұл физика, химия және биологиямен байланысты табиғат заңдарын қоса алғанда, табиғат әлемін зерттеу және осы пәндермен байланысты фактілерді, принциптерді, тұжырымдамаларды немесе конвенцияларды түсіндіру немесе қолдану</w:t>
      </w:r>
      <w:r>
        <w:rPr>
          <w:rFonts w:hint="default" w:ascii="Times New Roman" w:hAnsi="Times New Roman" w:eastAsia="Times New Roman" w:cs="Times New Roman"/>
          <w:sz w:val="24"/>
          <w:szCs w:val="24"/>
          <w:lang w:val="kk-KZ"/>
        </w:rPr>
        <w:t>;</w:t>
      </w:r>
    </w:p>
    <w:p w14:paraId="6E428656">
      <w:pPr>
        <w:tabs>
          <w:tab w:val="left" w:pos="0"/>
        </w:tabs>
        <w:spacing w:line="360" w:lineRule="auto"/>
        <w:ind w:right="-70" w:rightChars="-32" w:firstLine="570"/>
        <w:jc w:val="both"/>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b/>
          <w:bCs/>
          <w:sz w:val="24"/>
          <w:szCs w:val="24"/>
        </w:rPr>
        <w:t>T</w:t>
      </w:r>
      <w:r>
        <w:rPr>
          <w:rFonts w:hint="default" w:ascii="Times New Roman" w:hAnsi="Times New Roman" w:eastAsia="Times New Roman" w:cs="Times New Roman"/>
          <w:sz w:val="24"/>
          <w:szCs w:val="24"/>
        </w:rPr>
        <w:t xml:space="preserve"> - Технология: мәселелерді шешу үшін құралдарды, бағдарламалық жасақтаманы, </w:t>
      </w:r>
      <w:r>
        <w:rPr>
          <w:rFonts w:hint="default" w:ascii="Times New Roman" w:hAnsi="Times New Roman" w:eastAsia="Times New Roman" w:cs="Times New Roman"/>
          <w:sz w:val="24"/>
          <w:szCs w:val="24"/>
          <w:lang w:val="kk-KZ"/>
        </w:rPr>
        <w:t>цифрлық</w:t>
      </w:r>
      <w:r>
        <w:rPr>
          <w:rFonts w:hint="default" w:ascii="Times New Roman" w:hAnsi="Times New Roman" w:eastAsia="Times New Roman" w:cs="Times New Roman"/>
          <w:sz w:val="24"/>
          <w:szCs w:val="24"/>
        </w:rPr>
        <w:t xml:space="preserve"> ресурстарды пайдалану</w:t>
      </w:r>
      <w:r>
        <w:rPr>
          <w:rFonts w:hint="default" w:ascii="Times New Roman" w:hAnsi="Times New Roman" w:eastAsia="Times New Roman" w:cs="Times New Roman"/>
          <w:sz w:val="24"/>
          <w:szCs w:val="24"/>
          <w:lang w:val="kk-KZ"/>
        </w:rPr>
        <w:t>;</w:t>
      </w:r>
    </w:p>
    <w:p w14:paraId="01ECADFF">
      <w:pPr>
        <w:tabs>
          <w:tab w:val="left" w:pos="0"/>
        </w:tabs>
        <w:spacing w:line="360" w:lineRule="auto"/>
        <w:ind w:right="-70" w:rightChars="-32" w:firstLine="570"/>
        <w:jc w:val="both"/>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b/>
          <w:bCs/>
          <w:sz w:val="24"/>
          <w:szCs w:val="24"/>
        </w:rPr>
        <w:t>E</w:t>
      </w:r>
      <w:r>
        <w:rPr>
          <w:rFonts w:hint="default" w:ascii="Times New Roman" w:hAnsi="Times New Roman" w:eastAsia="Times New Roman" w:cs="Times New Roman"/>
          <w:sz w:val="24"/>
          <w:szCs w:val="24"/>
        </w:rPr>
        <w:t xml:space="preserve"> - Инженерлік: бұл адам жасаған өнімдерді жобалау және құру туралы білімнің жиынтығы және проблемаларды шешу процесі</w:t>
      </w:r>
      <w:r>
        <w:rPr>
          <w:rFonts w:hint="default" w:ascii="Times New Roman" w:hAnsi="Times New Roman" w:eastAsia="Times New Roman" w:cs="Times New Roman"/>
          <w:sz w:val="24"/>
          <w:szCs w:val="24"/>
          <w:lang w:val="kk-KZ"/>
        </w:rPr>
        <w:t>;</w:t>
      </w:r>
    </w:p>
    <w:p w14:paraId="63323BCE">
      <w:pPr>
        <w:tabs>
          <w:tab w:val="left" w:pos="0"/>
        </w:tabs>
        <w:spacing w:line="360" w:lineRule="auto"/>
        <w:ind w:right="-70" w:rightChars="-32" w:firstLine="57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b/>
          <w:bCs/>
          <w:sz w:val="24"/>
          <w:szCs w:val="24"/>
        </w:rPr>
        <w:t>M</w:t>
      </w:r>
      <w:r>
        <w:rPr>
          <w:rFonts w:hint="default" w:ascii="Times New Roman" w:hAnsi="Times New Roman" w:eastAsia="Times New Roman" w:cs="Times New Roman"/>
          <w:sz w:val="24"/>
          <w:szCs w:val="24"/>
        </w:rPr>
        <w:t xml:space="preserve"> - Математика: бұл шамалар, сандар мен кеңістік арасындағы заңдылықтар мен қатынастарды зерттеу. Мәлімдемелерді негіздеу немесе жоққа шығару үшін эмпирикалық дәлелдер қажет болатын ғылымнан айырмашылығы, математикадағы мәлімдемелер негізгі болжамдарға негізделген логикалық дәлелдермен расталады (Roehrig et al., 2021).</w:t>
      </w:r>
    </w:p>
    <w:p w14:paraId="192D3038">
      <w:pPr>
        <w:tabs>
          <w:tab w:val="left" w:pos="0"/>
        </w:tabs>
        <w:spacing w:line="360" w:lineRule="auto"/>
        <w:ind w:right="-70" w:rightChars="-32"/>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ab/>
      </w:r>
      <w:r>
        <w:rPr>
          <w:rFonts w:hint="default" w:ascii="Times New Roman" w:hAnsi="Times New Roman" w:eastAsia="Times New Roman" w:cs="Times New Roman"/>
          <w:sz w:val="24"/>
          <w:szCs w:val="24"/>
        </w:rPr>
        <w:t xml:space="preserve">STEM білім беру негізінде оқу процесін тиімді ұйымдастыру үшін оқу тапсырмаларын салыстыру, талдау, </w:t>
      </w:r>
      <w:r>
        <w:rPr>
          <w:rFonts w:hint="default" w:ascii="Times New Roman" w:hAnsi="Times New Roman" w:eastAsia="Times New Roman" w:cs="Times New Roman"/>
          <w:sz w:val="24"/>
          <w:szCs w:val="24"/>
          <w:lang w:val="kk-KZ"/>
        </w:rPr>
        <w:t>б</w:t>
      </w:r>
      <w:r>
        <w:rPr>
          <w:rFonts w:hint="default" w:ascii="Times New Roman" w:hAnsi="Times New Roman" w:eastAsia="Times New Roman" w:cs="Times New Roman"/>
          <w:sz w:val="24"/>
          <w:szCs w:val="24"/>
        </w:rPr>
        <w:t xml:space="preserve">ағалау, дәлелдеу және т.б. сияқты операциялардың мәнін көрсететін логикалық реттілікке негізделуі керек. Тек жауап алу ғана емес, STEM пәндеріне тән әдістерді қолдана отырып, танымдық жолдан өту маңызды. Әрбір блок белгілі бір мазмұнды меңгеру бойынша оқу тапсырмаларының кезеңді орындалуын білдіреді және келесі қадамдарды қамтиды: </w:t>
      </w:r>
    </w:p>
    <w:p w14:paraId="759F9AC6">
      <w:pPr>
        <w:tabs>
          <w:tab w:val="left" w:pos="0"/>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1-қадам</w:t>
      </w:r>
      <w:r>
        <w:rPr>
          <w:rFonts w:hint="default" w:ascii="Times New Roman" w:hAnsi="Times New Roman" w:eastAsia="Times New Roman" w:cs="Times New Roman"/>
          <w:sz w:val="24"/>
          <w:szCs w:val="24"/>
          <w:lang w:val="kk-KZ"/>
        </w:rPr>
        <w:t>. С</w:t>
      </w:r>
      <w:r>
        <w:rPr>
          <w:rFonts w:hint="default" w:ascii="Times New Roman" w:hAnsi="Times New Roman" w:eastAsia="Times New Roman" w:cs="Times New Roman"/>
          <w:sz w:val="24"/>
          <w:szCs w:val="24"/>
        </w:rPr>
        <w:t>туденттердің оқу ақпаратын «білу» деңгейінде меңгеру әрекетін ұйымдастыру;</w:t>
      </w:r>
    </w:p>
    <w:p w14:paraId="0701943F">
      <w:pPr>
        <w:tabs>
          <w:tab w:val="left" w:pos="0"/>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2-қадам</w:t>
      </w:r>
      <w:r>
        <w:rPr>
          <w:rFonts w:hint="default" w:ascii="Times New Roman" w:hAnsi="Times New Roman" w:eastAsia="Times New Roman" w:cs="Times New Roman"/>
          <w:sz w:val="24"/>
          <w:szCs w:val="24"/>
          <w:lang w:val="kk-KZ"/>
        </w:rPr>
        <w:t>. С</w:t>
      </w:r>
      <w:r>
        <w:rPr>
          <w:rFonts w:hint="default" w:ascii="Times New Roman" w:hAnsi="Times New Roman" w:eastAsia="Times New Roman" w:cs="Times New Roman"/>
          <w:sz w:val="24"/>
          <w:szCs w:val="24"/>
        </w:rPr>
        <w:t xml:space="preserve">туденттердің оқу ақпаратын «түсіну» деңгейінде меңгеру әрекетін ұйымдастыру; </w:t>
      </w:r>
    </w:p>
    <w:p w14:paraId="62A0E12B">
      <w:pPr>
        <w:tabs>
          <w:tab w:val="left" w:pos="0"/>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3-қадам</w:t>
      </w:r>
      <w:r>
        <w:rPr>
          <w:rFonts w:hint="default" w:ascii="Times New Roman" w:hAnsi="Times New Roman" w:eastAsia="Times New Roman" w:cs="Times New Roman"/>
          <w:sz w:val="24"/>
          <w:szCs w:val="24"/>
          <w:lang w:val="kk-KZ"/>
        </w:rPr>
        <w:t>. О</w:t>
      </w:r>
      <w:r>
        <w:rPr>
          <w:rFonts w:hint="default" w:ascii="Times New Roman" w:hAnsi="Times New Roman" w:eastAsia="Times New Roman" w:cs="Times New Roman"/>
          <w:sz w:val="24"/>
          <w:szCs w:val="24"/>
        </w:rPr>
        <w:t xml:space="preserve">қушылардың оқу ақпаратын «білуден» шеберлік деңгейінде меңгеру әрекетін ұйымдастыру; </w:t>
      </w:r>
    </w:p>
    <w:p w14:paraId="50EB15DF">
      <w:pPr>
        <w:tabs>
          <w:tab w:val="left" w:pos="0"/>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4-қадам</w:t>
      </w:r>
      <w:r>
        <w:rPr>
          <w:rFonts w:hint="default" w:ascii="Times New Roman" w:hAnsi="Times New Roman" w:eastAsia="Times New Roman" w:cs="Times New Roman"/>
          <w:sz w:val="24"/>
          <w:szCs w:val="24"/>
          <w:lang w:val="kk-KZ"/>
        </w:rPr>
        <w:t>. О</w:t>
      </w:r>
      <w:r>
        <w:rPr>
          <w:rFonts w:hint="default" w:ascii="Times New Roman" w:hAnsi="Times New Roman" w:eastAsia="Times New Roman" w:cs="Times New Roman"/>
          <w:sz w:val="24"/>
          <w:szCs w:val="24"/>
        </w:rPr>
        <w:t>қушылардың оқу ақпаратын меңгер</w:t>
      </w:r>
      <w:r>
        <w:rPr>
          <w:rFonts w:hint="default" w:ascii="Times New Roman" w:hAnsi="Times New Roman" w:eastAsia="Times New Roman" w:cs="Times New Roman"/>
          <w:sz w:val="24"/>
          <w:szCs w:val="24"/>
          <w:lang w:val="kk-KZ"/>
        </w:rPr>
        <w:t>генін</w:t>
      </w:r>
      <w:r>
        <w:rPr>
          <w:rFonts w:hint="default" w:ascii="Times New Roman" w:hAnsi="Times New Roman" w:eastAsia="Times New Roman" w:cs="Times New Roman"/>
          <w:sz w:val="24"/>
          <w:szCs w:val="24"/>
        </w:rPr>
        <w:t xml:space="preserve"> көрсету әрекетін ұйымдастыру (McDonald, 2016). </w:t>
      </w:r>
    </w:p>
    <w:p w14:paraId="65B2F163">
      <w:pPr>
        <w:tabs>
          <w:tab w:val="left" w:pos="0"/>
        </w:tabs>
        <w:spacing w:line="360" w:lineRule="auto"/>
        <w:ind w:right="-70" w:rightChars="-32" w:firstLine="57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STEM білім беру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rPr>
        <w:t xml:space="preserve"> бұл жаратылыстану, технология, инженерия және математиканы зерттеудің негізгі міндеттері болып табылатын білім беру бағдарламасы және іс-әрекеттердің, тәсілдердің, тәжірибелер мен әдістердің өте кең жиынтығы. Laila et al.</w:t>
      </w:r>
      <w:r>
        <w:rPr>
          <w:rFonts w:hint="default" w:ascii="Times New Roman" w:hAnsi="Times New Roman" w:eastAsia="Times New Roman" w:cs="Times New Roman"/>
          <w:sz w:val="24"/>
          <w:szCs w:val="24"/>
          <w:lang w:val="kk-KZ"/>
        </w:rPr>
        <w:t xml:space="preserve">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2024) мәліметтері бойынша, ғылым табиғат заңдылықтарын түсінуді қамтамасыз етеді, технология құралдарды әзірлеуді және пайдалануды жеңілдетеді, инженерлік есептерді шешу үшін дизайн мен операциялық процедураларды үйретеді, ал математика логикалық және аналитикалық ойлау қабілетін үйретеді. Осы аспек</w:t>
      </w:r>
      <w:r>
        <w:rPr>
          <w:rFonts w:hint="default" w:ascii="Times New Roman" w:hAnsi="Times New Roman" w:eastAsia="Times New Roman" w:cs="Times New Roman"/>
          <w:sz w:val="24"/>
          <w:szCs w:val="24"/>
          <w:lang w:val="kk-KZ"/>
        </w:rPr>
        <w:t>тілер</w:t>
      </w:r>
      <w:r>
        <w:rPr>
          <w:rFonts w:hint="default" w:ascii="Times New Roman" w:hAnsi="Times New Roman" w:eastAsia="Times New Roman" w:cs="Times New Roman"/>
          <w:sz w:val="24"/>
          <w:szCs w:val="24"/>
        </w:rPr>
        <w:t xml:space="preserve"> біріктірілген кезде, STEM білім беру студенттерге неғұрлым мазмұнды оқу процесіне айтарлықтай үлес қоса отырып, мәселелерді жан-жақты шешуге мүмкіндік береді. Бұл бастама студенттердің сыни ойлауын, шығармашылық мәселелерді шешу дағдыларын дамытуға бағытталған білім беру бағдарламасы болып табылады және сайып келгенде, бұл студенттер жаһандық жұмыспен қамту әлемінде сұранысқа ие болуы мүмкін.</w:t>
      </w:r>
    </w:p>
    <w:p w14:paraId="31159A61">
      <w:pPr>
        <w:tabs>
          <w:tab w:val="left" w:pos="0"/>
        </w:tabs>
        <w:spacing w:line="360" w:lineRule="auto"/>
        <w:ind w:right="-70" w:rightChars="-32" w:firstLine="57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STEM білім беру анықтамаларының кең ауқымымен қатар, олардың кейбіреулері мағынасы жағынан бір-бірінен ерекшеленеді, бұл оның ерте дамуының басты белгісі болып есептеледі (Rasul et al., 2018). Консервативтіден жаңашылдыққа дейінгі мағынада қарастырылатын осы төрт анықтама STEM білім берудің негізгі проблемасын көрсетеді және бұл екіұштылық, яғни нақты бір анықтамаға сүйене алмау болып табылады:</w:t>
      </w:r>
    </w:p>
    <w:p w14:paraId="462C3FC8">
      <w:pPr>
        <w:tabs>
          <w:tab w:val="left" w:pos="0"/>
        </w:tabs>
        <w:spacing w:line="360" w:lineRule="auto"/>
        <w:ind w:right="-70" w:rightChars="-32" w:firstLine="57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STEM білім беру</w:t>
      </w:r>
      <w:r>
        <w:rPr>
          <w:rFonts w:hint="default" w:ascii="Times New Roman" w:hAnsi="Times New Roman" w:eastAsia="Times New Roman" w:cs="Times New Roman"/>
          <w:sz w:val="24"/>
          <w:szCs w:val="24"/>
          <w:lang w:val="kk-KZ"/>
        </w:rPr>
        <w:t>дің</w:t>
      </w:r>
      <w:r>
        <w:rPr>
          <w:rFonts w:hint="default" w:ascii="Times New Roman" w:hAnsi="Times New Roman" w:eastAsia="Times New Roman" w:cs="Times New Roman"/>
          <w:sz w:val="24"/>
          <w:szCs w:val="24"/>
        </w:rPr>
        <w:t xml:space="preserve"> негізгі мақсаты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rPr>
        <w:t xml:space="preserve"> инженерияда қолданылатын стратегияларды және технологияларды қолдануды қамтитын математика ғылымының тұжырымдамалары мен процедураларына негізделген мәселелерді шешу;</w:t>
      </w:r>
    </w:p>
    <w:p w14:paraId="2C17D2DF">
      <w:pPr>
        <w:tabs>
          <w:tab w:val="left" w:pos="0"/>
        </w:tabs>
        <w:spacing w:line="360" w:lineRule="auto"/>
        <w:ind w:right="-70" w:rightChars="-32" w:firstLine="57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 xml:space="preserve">STEM білім беру </w:t>
      </w:r>
      <w:r>
        <w:rPr>
          <w:rFonts w:hint="default" w:ascii="Times New Roman" w:hAnsi="Times New Roman" w:eastAsia="SimSun" w:cs="Times New Roman"/>
          <w:sz w:val="24"/>
          <w:szCs w:val="24"/>
          <w:lang w:val="kk-KZ"/>
        </w:rPr>
        <w:t xml:space="preserve">− </w:t>
      </w:r>
      <w:r>
        <w:rPr>
          <w:rFonts w:hint="default" w:ascii="Times New Roman" w:hAnsi="Times New Roman" w:eastAsia="Times New Roman" w:cs="Times New Roman"/>
          <w:sz w:val="24"/>
          <w:szCs w:val="24"/>
        </w:rPr>
        <w:t>екі немесе одан да көп STEM салаларын, бір немесе одан да көп оқу пәндерін біріктіретін электрондық тәсіл;</w:t>
      </w:r>
    </w:p>
    <w:p w14:paraId="4D7E8106">
      <w:pPr>
        <w:tabs>
          <w:tab w:val="left" w:pos="0"/>
        </w:tabs>
        <w:spacing w:line="360" w:lineRule="auto"/>
        <w:ind w:right="-70" w:rightChars="-32" w:firstLine="57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STEM білім беру</w:t>
      </w:r>
      <w:r>
        <w:rPr>
          <w:rFonts w:hint="default" w:ascii="Times New Roman" w:hAnsi="Times New Roman" w:eastAsia="Times New Roman" w:cs="Times New Roman"/>
          <w:sz w:val="24"/>
          <w:szCs w:val="24"/>
          <w:lang w:val="kk-KZ"/>
        </w:rPr>
        <w:t xml:space="preserve">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rPr>
        <w:t xml:space="preserve"> тақырыпты студенттің күнделікті өмірімен байланыстыратын нақты контексте жасалған екі немесе одан да көп STEM бағыттарының мазмұнын оқытуға бағытталған тәсіл;</w:t>
      </w:r>
    </w:p>
    <w:p w14:paraId="0677176C">
      <w:pPr>
        <w:tabs>
          <w:tab w:val="left" w:pos="0"/>
        </w:tabs>
        <w:spacing w:line="360" w:lineRule="auto"/>
        <w:ind w:right="-70" w:rightChars="-32" w:firstLine="57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STEM білім беру оқыту стандарттарына негізделген мета</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lang w:val="kk-KZ"/>
        </w:rPr>
        <w:t>пән</w:t>
      </w:r>
      <w:r>
        <w:rPr>
          <w:rFonts w:hint="default" w:ascii="Times New Roman" w:hAnsi="Times New Roman" w:eastAsia="Times New Roman" w:cs="Times New Roman"/>
          <w:sz w:val="24"/>
          <w:szCs w:val="24"/>
        </w:rPr>
        <w:t xml:space="preserve">. </w:t>
      </w:r>
      <w:r>
        <w:rPr>
          <w:rFonts w:hint="default" w:ascii="Times New Roman" w:hAnsi="Times New Roman" w:eastAsia="Times New Roman" w:cs="Times New Roman"/>
          <w:sz w:val="24"/>
          <w:szCs w:val="24"/>
          <w:lang w:val="kk-KZ"/>
        </w:rPr>
        <w:t>Б</w:t>
      </w:r>
      <w:r>
        <w:rPr>
          <w:rFonts w:hint="default" w:ascii="Times New Roman" w:hAnsi="Times New Roman" w:eastAsia="Times New Roman" w:cs="Times New Roman"/>
          <w:sz w:val="24"/>
          <w:szCs w:val="24"/>
        </w:rPr>
        <w:t>ұл пәннің нақты мазмұны бөлінбейді және ол оқытудың динамикалық және мобильді әдістерін қолданады.</w:t>
      </w:r>
    </w:p>
    <w:p w14:paraId="21CA3253">
      <w:pPr>
        <w:tabs>
          <w:tab w:val="left" w:pos="0"/>
        </w:tabs>
        <w:spacing w:line="360" w:lineRule="auto"/>
        <w:ind w:right="-70" w:rightChars="-32" w:firstLine="57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Бұл бағыт осы пәндерді жеңілдету, олардың идеяларын біріктіру және ғылым, инженерия, технология және математикадағы жетістіктер мен өзгерістерден хабардар болу мақсатымен көбірек қызығушылық тудырады. STEM білім беру белгілі бір пәнге сәйкес кез келген STEM пәнімен немесе құрамдас бөлігімен тығыз байланысты оқыту тәсілі ретінде анықталады (Ortiz-Revilla et al., 2022). STEM білім беру - білім алушылардың қабілеттерін өзгерту үшін қолданылатын заманауи тәсіл (Stohlmann et al., 2012). STEM аспектілерін кіріктіруге негізделген тәсіл, оқушылардың сыни тұрғыдан ойлау қабілетінің дәрежесін және тиімді оқыту әдістерінің оқу мотивациясын бағалау үшін қолданылады (Bicer et al., 2017).  Жоғарыда айтылғандарға сүйене отырып, STEM білім беру - ғылым, технология, инженерия және математика саласындағы білім мен дағдыларды біріктіру мен </w:t>
      </w:r>
      <w:r>
        <w:rPr>
          <w:rFonts w:hint="default" w:ascii="Times New Roman" w:hAnsi="Times New Roman" w:eastAsia="Times New Roman" w:cs="Times New Roman"/>
          <w:sz w:val="24"/>
          <w:szCs w:val="24"/>
          <w:lang w:val="kk-KZ"/>
        </w:rPr>
        <w:t>б</w:t>
      </w:r>
      <w:r>
        <w:rPr>
          <w:rFonts w:hint="default" w:ascii="Times New Roman" w:hAnsi="Times New Roman" w:eastAsia="Times New Roman" w:cs="Times New Roman"/>
          <w:sz w:val="24"/>
          <w:szCs w:val="24"/>
        </w:rPr>
        <w:t>ағалау</w:t>
      </w:r>
      <w:r>
        <w:rPr>
          <w:rFonts w:hint="default" w:ascii="Times New Roman" w:hAnsi="Times New Roman" w:eastAsia="Times New Roman" w:cs="Times New Roman"/>
          <w:sz w:val="24"/>
          <w:szCs w:val="24"/>
          <w:lang w:val="kk-KZ"/>
        </w:rPr>
        <w:t>ды</w:t>
      </w:r>
      <w:r>
        <w:rPr>
          <w:rFonts w:hint="default" w:ascii="Times New Roman" w:hAnsi="Times New Roman" w:eastAsia="Times New Roman" w:cs="Times New Roman"/>
          <w:sz w:val="24"/>
          <w:szCs w:val="24"/>
        </w:rPr>
        <w:t xml:space="preserve"> қамтитын заманауи білім беру тәсілі екендігі анықталды.</w:t>
      </w:r>
    </w:p>
    <w:p w14:paraId="64F95472">
      <w:pPr>
        <w:tabs>
          <w:tab w:val="left" w:pos="0"/>
        </w:tabs>
        <w:spacing w:line="360" w:lineRule="auto"/>
        <w:ind w:right="-70" w:rightChars="-32" w:firstLine="57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STEM білім беру кез келген екі немесе одан да көп STEM пәндік салалары арасында немесе STEM пәні мен бір немесе бірнеше басқа пәндер арасында білімді оқыту мен меңгеруді зерттейтін тәсіл (Sanders, 2015). Kelley and Knowles (2016), STEM білім беру пәндер мен нақты мәселелер арасындағы байланыстарға негізделген бір сыныпта, блокта немесе сабақта ғылым, технология, инженерия және математиканың төрт пәнінің кейбірін немесе барлығын біріктіру әрекеті ретінде анықтады.</w:t>
      </w:r>
    </w:p>
    <w:p w14:paraId="0C331C81">
      <w:pPr>
        <w:tabs>
          <w:tab w:val="left" w:pos="0"/>
        </w:tabs>
        <w:spacing w:line="360" w:lineRule="auto"/>
        <w:ind w:right="-70" w:rightChars="-32" w:firstLine="57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STEM білім беру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rPr>
        <w:t xml:space="preserve"> кадрлық ресурстар мен қоғамның дамуындағы өзгермелі қажеттіліктерге баса назар аударып, қазіргі білім берудің мазмұны мен мақсаттарын қайта қарастыру мәселесін туындатады.</w:t>
      </w:r>
      <w:r>
        <w:rPr>
          <w:rFonts w:hint="default" w:ascii="Times New Roman" w:hAnsi="Times New Roman" w:eastAsia="Times New Roman" w:cs="Times New Roman"/>
          <w:color w:val="FFFF00"/>
          <w:sz w:val="24"/>
          <w:szCs w:val="24"/>
        </w:rPr>
        <w:t xml:space="preserve"> </w:t>
      </w:r>
      <w:r>
        <w:rPr>
          <w:rFonts w:hint="default" w:ascii="Times New Roman" w:hAnsi="Times New Roman" w:eastAsia="Times New Roman" w:cs="Times New Roman"/>
          <w:sz w:val="24"/>
          <w:szCs w:val="24"/>
        </w:rPr>
        <w:t xml:space="preserve">Бұл тәсілдің негізгі мақсаты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rPr>
        <w:t xml:space="preserve"> білім алушылар әр сала бойынша алған білімдерін ұштастырып, нәтижесінде сыни ойлау, шығармашылық, және т.б құзыреттіліктерін қалыптастырып, оқу тиімділігін арттырады (Liu, 2023). Мысалы, егер</w:t>
      </w:r>
      <w:r>
        <w:rPr>
          <w:rFonts w:hint="default" w:ascii="Times New Roman" w:hAnsi="Times New Roman" w:eastAsia="Times New Roman" w:cs="Times New Roman"/>
          <w:sz w:val="24"/>
          <w:szCs w:val="24"/>
          <w:lang w:val="kk-KZ"/>
        </w:rPr>
        <w:t xml:space="preserve"> </w:t>
      </w:r>
      <w:r>
        <w:rPr>
          <w:rFonts w:hint="default" w:ascii="Times New Roman" w:hAnsi="Times New Roman" w:eastAsia="Times New Roman" w:cs="Times New Roman"/>
          <w:sz w:val="24"/>
          <w:szCs w:val="24"/>
        </w:rPr>
        <w:t>оқытушылар өздерінің пәндеріне сәйкес тақырыптарын түсіндіру барысында басқа да пәндердің мазмұнымен байланыстырып түсіндіретін болса, онда бұл нағыз кіріктіріп оқыту болады. Әр пәннің өзіне тиесілі көлемі мен мазмұны бар, алайда егер информатика және математика мұғалімдері кіріктіріп оқытуды енгізетін болса, онда информатиканың жаңа әдістері де математиканың жаңа әдістері де жан-жақты тұжырым арқылы сипатталатын болады. Бұл жан-жақты тұжырым екі бағытты байланыстырушы нүкте ретінде қарастырылады (Liu, 2023). Мысалы, егер математика мұғалімі мәліметтерді жинауды және соларды қандай да бір графикке салуды үйрететін болса, информатика мұғалімі мәліметтерді қорға жинап реттеуді және әр түрлі қолданбалы бағдарламалар арқылы графикті визуализациялауға мүмкіндік берер еді. </w:t>
      </w:r>
    </w:p>
    <w:p w14:paraId="47850A32">
      <w:pPr>
        <w:tabs>
          <w:tab w:val="left" w:pos="0"/>
        </w:tabs>
        <w:spacing w:line="360" w:lineRule="auto"/>
        <w:ind w:right="-70" w:rightChars="-32" w:firstLine="570"/>
        <w:jc w:val="both"/>
        <w:rPr>
          <w:rFonts w:hint="default" w:ascii="Times New Roman" w:hAnsi="Times New Roman" w:eastAsia="Times New Roman" w:cs="Times New Roman"/>
          <w:b/>
          <w:bCs/>
          <w:sz w:val="24"/>
          <w:szCs w:val="24"/>
        </w:rPr>
      </w:pPr>
      <w:r>
        <w:rPr>
          <w:rFonts w:hint="default" w:ascii="Times New Roman" w:hAnsi="Times New Roman" w:eastAsia="Times New Roman" w:cs="Times New Roman"/>
          <w:kern w:val="0"/>
          <w:sz w:val="24"/>
          <w:szCs w:val="24"/>
          <w:lang w:val="ru"/>
        </w:rPr>
        <w:t>STEM қазіргі білім беру стандарттарына сәйкес келетін және білім беру реформасының маңызды компоненттеріне бағыт бере алатын білім берудегі маңызды инновацияларға ие. Олардың бірі болашақ информатика мұғалімдерін дайындайтын білім беру бағдарламаларын жетілдіру. Жоғарыда аталған барлық STEM пәндеріне назар аудару STEM салалары бойынша білімнің бір мезгілде дамуына жағдай жасап, қолда бар білімді тиімді қолдануға ықпал етуі мүмкін.</w:t>
      </w:r>
      <w:r>
        <w:rPr>
          <w:rFonts w:hint="default" w:ascii="Times New Roman" w:hAnsi="Times New Roman" w:eastAsia="Times New Roman" w:cs="Times New Roman"/>
          <w:sz w:val="24"/>
          <w:szCs w:val="24"/>
        </w:rPr>
        <w:t xml:space="preserve"> Егер STEM білім беру</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lang w:val="kk-KZ"/>
        </w:rPr>
        <w:t>негізінде</w:t>
      </w:r>
      <w:r>
        <w:rPr>
          <w:rFonts w:hint="default" w:ascii="Times New Roman" w:hAnsi="Times New Roman" w:eastAsia="Times New Roman" w:cs="Times New Roman"/>
          <w:sz w:val="24"/>
          <w:szCs w:val="24"/>
        </w:rPr>
        <w:t xml:space="preserve"> оқыту білімінің философиялық тұрғыдан біртұтас және күшті білім беру бағыты болып қалуын қаласақ, онда ол екі немесе одан да көп пәндерді кіріктіріп оқытуға негізделуі керек, сонымен бірге әр пәннің негізгі мазмұны мен әдістерін сақтау қажет. Осылайша, STEM білім беру күрделі дидактикалық өзгерістерге ұшырады, нәтижесінде әртүрлі білім беру тәжірибелері пайда болуда. </w:t>
      </w:r>
      <w:r>
        <w:rPr>
          <w:rFonts w:hint="default" w:ascii="Times New Roman" w:hAnsi="Times New Roman" w:eastAsia="Times New Roman" w:cs="Times New Roman"/>
          <w:b/>
          <w:bCs/>
          <w:sz w:val="24"/>
          <w:szCs w:val="24"/>
        </w:rPr>
        <w:tab/>
      </w:r>
    </w:p>
    <w:p w14:paraId="2208A78B">
      <w:pPr>
        <w:tabs>
          <w:tab w:val="left" w:pos="555"/>
        </w:tabs>
        <w:spacing w:line="360" w:lineRule="auto"/>
        <w:ind w:right="-70" w:rightChars="-32"/>
        <w:jc w:val="both"/>
        <w:rPr>
          <w:rFonts w:hint="default" w:ascii="Times New Roman" w:hAnsi="Times New Roman" w:eastAsia="Times New Roman" w:cs="Times New Roman"/>
          <w:i/>
          <w:iCs/>
          <w:sz w:val="24"/>
          <w:szCs w:val="24"/>
          <w:highlight w:val="none"/>
          <w:rtl w:val="0"/>
        </w:rPr>
      </w:pPr>
      <w:r>
        <w:rPr>
          <w:rFonts w:hint="default" w:ascii="Times New Roman" w:hAnsi="Times New Roman" w:eastAsia="Times New Roman" w:cs="Times New Roman"/>
          <w:i/>
          <w:iCs/>
          <w:sz w:val="24"/>
          <w:szCs w:val="24"/>
          <w:highlight w:val="none"/>
          <w:rtl w:val="0"/>
        </w:rPr>
        <w:tab/>
      </w:r>
    </w:p>
    <w:p w14:paraId="000002C9">
      <w:pPr>
        <w:tabs>
          <w:tab w:val="left" w:pos="555"/>
        </w:tabs>
        <w:spacing w:line="360" w:lineRule="auto"/>
        <w:ind w:right="-70" w:rightChars="-32"/>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3.2.2 STEM білім беру</w:t>
      </w:r>
      <w:r>
        <w:rPr>
          <w:rFonts w:hint="default" w:ascii="Times New Roman" w:hAnsi="Times New Roman" w:eastAsia="Times New Roman" w:cs="Times New Roman"/>
          <w:b/>
          <w:bCs/>
          <w:sz w:val="24"/>
          <w:szCs w:val="24"/>
          <w:highlight w:val="none"/>
          <w:rtl w:val="0"/>
          <w:lang w:val="kk-KZ"/>
        </w:rPr>
        <w:t xml:space="preserve"> негізінде</w:t>
      </w:r>
      <w:r>
        <w:rPr>
          <w:rFonts w:hint="default" w:ascii="Times New Roman" w:hAnsi="Times New Roman" w:eastAsia="Times New Roman" w:cs="Times New Roman"/>
          <w:b/>
          <w:bCs/>
          <w:sz w:val="24"/>
          <w:szCs w:val="24"/>
          <w:highlight w:val="none"/>
          <w:rtl w:val="0"/>
        </w:rPr>
        <w:t xml:space="preserve"> оқыту әдістері</w:t>
      </w:r>
    </w:p>
    <w:p w14:paraId="5CB702D1">
      <w:pPr>
        <w:tabs>
          <w:tab w:val="left" w:pos="270"/>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Сабақтағы оқытушының шеберлігі негізінен оқыту және тәрбиелеу әдістемесін игеру, қазіргі заманғы педагогикалық технологиялар мен озық педагогикалық тәжірибені шығармашылықпен қолдану, студенттердің танымдық және практикалық әрекеттерін, олардың зияткерлік дамуын ұтымды басқаруда көрініс табады. Бұл басқарудың тиімділігі оқыту әдістерін дұрыс таңдауға және қолдануға тікелей байланысты. Әдістерді қолдану оқытушының шеберлігіне тікелей байланысты әсіресе, STEM білім беруде маңызды рөл атқарады. STEM білім беру ғылыми білімді практикалық міндеттермен біріктіруге бағытталған, пәнаралық байланыс жасауға мүмкіндік беретін құрал ретінде қолданылуы керек. Ал, бұл құралды жүзеге асырушы ретінде оқыту әдістері қолданылады. </w:t>
      </w:r>
    </w:p>
    <w:p w14:paraId="73F3F5A6">
      <w:pPr>
        <w:tabs>
          <w:tab w:val="left" w:pos="270"/>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Оқыту әдістері әрдайым кешенді ықпалымен және бірнеше функцияны қатар атқаруымен ерекшеленеді. Сондықтан жоғары оқу орнындағы оқыту әдістері студенттердің маман және тұлға ретінде жан-жақты дамуын қамтамасыз етуге бағытталады. Осы анықтамаларға сүйене отырып, оқыту әдістері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rPr>
        <w:t xml:space="preserve"> бұл білім беру мақсаттарына жету үшін қажетті білімді тиімді жеткізуге, игеруге және дағдыларды дамытуға ықпал ететін мұғалім мен оқушылардың мақсатты өзара әрекеттесуін ұйымдастыратын жүйелі әдістер мен құралдар жиынтығы.</w:t>
      </w:r>
    </w:p>
    <w:p w14:paraId="7123C675">
      <w:pPr>
        <w:tabs>
          <w:tab w:val="left" w:pos="555"/>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Жан-жақты білім алуға ұмтылуда ХХІ ғасырдағы дағдылар мен STEM арасындағы симбиоз өте маңызды. Бұл екі бағыт оқушыларға болашақта өнімді және техникалық сауатты азаматтар ретінде табысты даму үшін қажетті білім мен дағдыларды беру үшін қатар жұмыс істейді (AlAli, 2024). ХХІ ғасырда студенттерді тек академиялық жетістіктері бойынша ғана емес, сонымен бірге шығармашылық жетістіктерімен де бағалау қажеттілігі туындауда (Anazifa &amp; Djukri, 2017). </w:t>
      </w:r>
    </w:p>
    <w:p w14:paraId="048158BD">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Кез-келген білім беру қызметі мұғалімнің оқыту әдістеріне сәйкес құрылады. Ол студенттердің қажеттіліктерін, сұраныстарын, құндылық бағдарларын, мағыналық көзқарастарын, ұстанымдары мен қарым-қатынастарын ескеруге жағдай жасайды. Осылайша, оқыту әдістері деп, оқытудың міндеттерін шешуге бағытталған, оқытушы мен студенттің біріккен іс-әрекетін айтады. </w:t>
      </w:r>
    </w:p>
    <w:p w14:paraId="5229582B">
      <w:pPr>
        <w:tabs>
          <w:tab w:val="left" w:pos="555"/>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Пәнге сәйкес дұрыс әдісті таңдау STEM білім беруді оқытудың басты кілттердің бірі болып табылады, өйткені олардың арқасында оқу нәтижелері қалыптасады. Бұл әдістер болашақ мамандардың білім алуға деген қажеттіліктерін арттыруға, даму құндылықтары мен мотивациясын айқындауға ықпал етеді. Гриншкун мен Кожанов (2023) оқыту әдістерін оқытушы мен білім алушының өзара әрекеттесуінің белгілі бір тәсілдерімен сипатталатын білімді беру және игеру құралдары деп таныды. Алайда, Пак пен Кенжебекова (2022) оқыту әдістері білім беру міндеттерін шешуге бағытталған мұғалім мен оқушылардың мақсатты өзара іс-қимылын қамтамасыз етуші деп қарастырған. </w:t>
      </w:r>
    </w:p>
    <w:p w14:paraId="4026CD98">
      <w:pPr>
        <w:tabs>
          <w:tab w:val="left" w:pos="555"/>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STEM білім беруге қатысты мәселелерді шешуде мазмұнды басқаруды қамтамасыз ету үшін әдістерді мұқият әзірлеу маңызды тақырыптың бірі. Бұл сұраққа тиімді жауап беру үшін STEM білім беру үшін қолдануға болатын кейбір негізгі әдістер қарастырылды. Білім алушыларды қызықтыру мақсатында бір әдіс төңірегінде шектелмей бірнеше оқыту әдістерін қолданған жөн. Сондықтан</w:t>
      </w:r>
      <w:r>
        <w:rPr>
          <w:rFonts w:hint="default" w:ascii="Times New Roman" w:hAnsi="Times New Roman" w:eastAsia="Times New Roman" w:cs="Times New Roman"/>
          <w:sz w:val="24"/>
          <w:szCs w:val="24"/>
          <w:lang w:val="kk-KZ"/>
        </w:rPr>
        <w:t xml:space="preserve"> </w:t>
      </w:r>
      <w:r>
        <w:rPr>
          <w:rFonts w:hint="default" w:ascii="Times New Roman" w:hAnsi="Times New Roman" w:eastAsia="Times New Roman" w:cs="Times New Roman"/>
          <w:sz w:val="24"/>
          <w:szCs w:val="24"/>
        </w:rPr>
        <w:t xml:space="preserve">да, әдебиеттерді жүйелі шолуда анықталған зерттеулер негізінде мета-талдау жасалды. Мета-талдау әдісін қолдана отырып, осы саладағы оқытудың тиімділігіне арналған әртүрлі зерттеулерге кешенді бағалау жүргізілді (Маратова және т.б., 2023). </w:t>
      </w:r>
      <w:r>
        <w:rPr>
          <w:rStyle w:val="15"/>
          <w:rFonts w:hint="default" w:ascii="Times New Roman" w:hAnsi="Times New Roman" w:eastAsia="SimSun" w:cs="Times New Roman"/>
          <w:b w:val="0"/>
          <w:bCs w:val="0"/>
          <w:sz w:val="24"/>
          <w:szCs w:val="24"/>
        </w:rPr>
        <w:t>Талдау барысында болашақ информатика мұғалімдері үшін кәсіби пәндерде STEM білім беруді тиімді оқытуда қолдануға болатын әдістер анықталды</w:t>
      </w:r>
      <w:r>
        <w:rPr>
          <w:rStyle w:val="15"/>
          <w:rFonts w:hint="default" w:ascii="Times New Roman" w:hAnsi="Times New Roman" w:cs="Times New Roman"/>
          <w:b w:val="0"/>
          <w:bCs w:val="0"/>
          <w:sz w:val="24"/>
          <w:szCs w:val="24"/>
          <w:lang w:val="en-US"/>
        </w:rPr>
        <w:t xml:space="preserve"> (</w:t>
      </w:r>
      <w:r>
        <w:rPr>
          <w:rFonts w:hint="default" w:ascii="Times New Roman" w:hAnsi="Times New Roman" w:eastAsia="Times New Roman" w:cs="Times New Roman"/>
          <w:sz w:val="24"/>
          <w:szCs w:val="24"/>
        </w:rPr>
        <w:t>Кесте 3</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w:t>
      </w:r>
    </w:p>
    <w:p w14:paraId="2BAA0E12">
      <w:pPr>
        <w:tabs>
          <w:tab w:val="left" w:pos="555"/>
        </w:tabs>
        <w:spacing w:line="360" w:lineRule="auto"/>
        <w:ind w:right="-70" w:rightChars="-32"/>
        <w:jc w:val="both"/>
        <w:rPr>
          <w:rFonts w:hint="default" w:ascii="Times New Roman" w:hAnsi="Times New Roman" w:eastAsia="Times New Roman" w:cs="Times New Roman"/>
          <w:sz w:val="24"/>
          <w:szCs w:val="24"/>
        </w:rPr>
      </w:pPr>
    </w:p>
    <w:p w14:paraId="35EA97D0">
      <w:pPr>
        <w:tabs>
          <w:tab w:val="left" w:pos="1127"/>
        </w:tabs>
        <w:spacing w:line="360" w:lineRule="auto"/>
        <w:ind w:right="-70" w:rightChars="-32" w:firstLine="283"/>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Кесте 3. STEM білім беру</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lang w:val="kk-KZ"/>
        </w:rPr>
        <w:t xml:space="preserve">негізінде </w:t>
      </w:r>
      <w:r>
        <w:rPr>
          <w:rFonts w:hint="default" w:ascii="Times New Roman" w:hAnsi="Times New Roman" w:eastAsia="Times New Roman" w:cs="Times New Roman"/>
          <w:sz w:val="24"/>
          <w:szCs w:val="24"/>
        </w:rPr>
        <w:t xml:space="preserve">оқыту әдістері </w:t>
      </w:r>
    </w:p>
    <w:tbl>
      <w:tblPr>
        <w:tblStyle w:val="30"/>
        <w:tblW w:w="8715" w:type="dxa"/>
        <w:tblInd w:w="274"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15" w:type="dxa"/>
          <w:bottom w:w="0" w:type="dxa"/>
          <w:right w:w="115" w:type="dxa"/>
        </w:tblCellMar>
      </w:tblPr>
      <w:tblGrid>
        <w:gridCol w:w="1755"/>
        <w:gridCol w:w="2550"/>
        <w:gridCol w:w="1275"/>
        <w:gridCol w:w="3135"/>
      </w:tblGrid>
      <w:tr w14:paraId="356EAB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rPr>
          <w:trHeight w:val="470" w:hRule="atLeast"/>
        </w:trPr>
        <w:tc>
          <w:tcPr>
            <w:tcW w:w="1755" w:type="dxa"/>
            <w:tcMar>
              <w:top w:w="100" w:type="dxa"/>
              <w:left w:w="100" w:type="dxa"/>
              <w:bottom w:w="100" w:type="dxa"/>
              <w:right w:w="100" w:type="dxa"/>
            </w:tcMar>
          </w:tcPr>
          <w:p w14:paraId="03CEE726">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Авторлар</w:t>
            </w:r>
          </w:p>
        </w:tc>
        <w:tc>
          <w:tcPr>
            <w:tcW w:w="2550" w:type="dxa"/>
            <w:tcMar>
              <w:top w:w="100" w:type="dxa"/>
              <w:left w:w="100" w:type="dxa"/>
              <w:bottom w:w="100" w:type="dxa"/>
              <w:right w:w="100" w:type="dxa"/>
            </w:tcMar>
          </w:tcPr>
          <w:p w14:paraId="33865574">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Ғылыми жұмыстың атауы</w:t>
            </w:r>
          </w:p>
        </w:tc>
        <w:tc>
          <w:tcPr>
            <w:tcW w:w="1275" w:type="dxa"/>
            <w:tcMar>
              <w:top w:w="100" w:type="dxa"/>
              <w:left w:w="100" w:type="dxa"/>
              <w:bottom w:w="100" w:type="dxa"/>
              <w:right w:w="100" w:type="dxa"/>
            </w:tcMar>
          </w:tcPr>
          <w:p w14:paraId="438902E8">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Әдістері</w:t>
            </w:r>
          </w:p>
        </w:tc>
        <w:tc>
          <w:tcPr>
            <w:tcW w:w="3135" w:type="dxa"/>
            <w:tcMar>
              <w:top w:w="100" w:type="dxa"/>
              <w:left w:w="100" w:type="dxa"/>
              <w:bottom w:w="100" w:type="dxa"/>
              <w:right w:w="100" w:type="dxa"/>
            </w:tcMar>
          </w:tcPr>
          <w:p w14:paraId="7A4147DC">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Зерттеудің мақсаты</w:t>
            </w:r>
          </w:p>
        </w:tc>
      </w:tr>
      <w:tr w14:paraId="012F62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rPr>
          <w:trHeight w:val="1459" w:hRule="atLeast"/>
        </w:trPr>
        <w:tc>
          <w:tcPr>
            <w:tcW w:w="1755" w:type="dxa"/>
            <w:tcMar>
              <w:top w:w="100" w:type="dxa"/>
              <w:left w:w="100" w:type="dxa"/>
              <w:bottom w:w="100" w:type="dxa"/>
              <w:right w:w="100" w:type="dxa"/>
            </w:tcMar>
          </w:tcPr>
          <w:p w14:paraId="3A1AA79E">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lang w:val="en-US"/>
              </w:rPr>
            </w:pPr>
            <w:r>
              <w:rPr>
                <w:rFonts w:hint="default" w:ascii="Times New Roman" w:hAnsi="Times New Roman" w:eastAsia="Times New Roman" w:cs="Times New Roman"/>
                <w:sz w:val="24"/>
                <w:szCs w:val="24"/>
              </w:rPr>
              <w:t>Kelley &amp; Knowles, 2016</w:t>
            </w:r>
          </w:p>
        </w:tc>
        <w:tc>
          <w:tcPr>
            <w:tcW w:w="2550" w:type="dxa"/>
            <w:tcMar>
              <w:top w:w="100" w:type="dxa"/>
              <w:left w:w="100" w:type="dxa"/>
              <w:bottom w:w="100" w:type="dxa"/>
              <w:right w:w="100" w:type="dxa"/>
            </w:tcMar>
          </w:tcPr>
          <w:p w14:paraId="2B9D2DD1">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lang w:val="en-US"/>
              </w:rPr>
            </w:pPr>
            <w:r>
              <w:rPr>
                <w:rFonts w:hint="default" w:ascii="Times New Roman" w:hAnsi="Times New Roman" w:eastAsia="Times New Roman" w:cs="Times New Roman"/>
                <w:sz w:val="24"/>
                <w:szCs w:val="24"/>
                <w:lang w:val="en-US"/>
              </w:rPr>
              <w:t>A conceptual framework for integrated STEM education.</w:t>
            </w:r>
          </w:p>
        </w:tc>
        <w:tc>
          <w:tcPr>
            <w:tcW w:w="1275" w:type="dxa"/>
            <w:tcMar>
              <w:top w:w="100" w:type="dxa"/>
              <w:left w:w="100" w:type="dxa"/>
              <w:bottom w:w="100" w:type="dxa"/>
              <w:right w:w="100" w:type="dxa"/>
            </w:tcMar>
          </w:tcPr>
          <w:p w14:paraId="47F38776">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Жобалық әдіс</w:t>
            </w:r>
          </w:p>
        </w:tc>
        <w:tc>
          <w:tcPr>
            <w:tcW w:w="3135" w:type="dxa"/>
            <w:tcMar>
              <w:top w:w="100" w:type="dxa"/>
              <w:left w:w="100" w:type="dxa"/>
              <w:bottom w:w="100" w:type="dxa"/>
              <w:right w:w="100" w:type="dxa"/>
            </w:tcMar>
          </w:tcPr>
          <w:p w14:paraId="64A0A038">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Зерттеу жобасы интеграцияланған STEM білімінің тұрақты моделін құрудың мүмкін жолдарын зерттеді</w:t>
            </w:r>
          </w:p>
        </w:tc>
      </w:tr>
      <w:tr w14:paraId="5A4F5D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rPr>
          <w:trHeight w:val="2083" w:hRule="atLeast"/>
        </w:trPr>
        <w:tc>
          <w:tcPr>
            <w:tcW w:w="1755" w:type="dxa"/>
            <w:tcMar>
              <w:top w:w="100" w:type="dxa"/>
              <w:left w:w="100" w:type="dxa"/>
              <w:bottom w:w="100" w:type="dxa"/>
              <w:right w:w="100" w:type="dxa"/>
            </w:tcMar>
          </w:tcPr>
          <w:p w14:paraId="11EF3ABB">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Birney et al., 2021</w:t>
            </w:r>
          </w:p>
        </w:tc>
        <w:tc>
          <w:tcPr>
            <w:tcW w:w="2550" w:type="dxa"/>
            <w:tcMar>
              <w:top w:w="100" w:type="dxa"/>
              <w:left w:w="100" w:type="dxa"/>
              <w:bottom w:w="100" w:type="dxa"/>
              <w:right w:w="100" w:type="dxa"/>
            </w:tcMar>
          </w:tcPr>
          <w:p w14:paraId="21ACD800">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lang w:val="en-US"/>
              </w:rPr>
            </w:pPr>
            <w:r>
              <w:rPr>
                <w:rFonts w:hint="default" w:ascii="Times New Roman" w:hAnsi="Times New Roman" w:eastAsia="Times New Roman" w:cs="Times New Roman"/>
                <w:sz w:val="24"/>
                <w:szCs w:val="24"/>
                <w:lang w:val="en-US"/>
              </w:rPr>
              <w:t>A case study of  undergraduate and graduate student  research in STEM  education.</w:t>
            </w:r>
          </w:p>
        </w:tc>
        <w:tc>
          <w:tcPr>
            <w:tcW w:w="1275" w:type="dxa"/>
            <w:tcMar>
              <w:top w:w="100" w:type="dxa"/>
              <w:left w:w="100" w:type="dxa"/>
              <w:bottom w:w="100" w:type="dxa"/>
              <w:right w:w="100" w:type="dxa"/>
            </w:tcMar>
          </w:tcPr>
          <w:p w14:paraId="7EE74296">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Кейс стади</w:t>
            </w:r>
          </w:p>
        </w:tc>
        <w:tc>
          <w:tcPr>
            <w:tcW w:w="3135" w:type="dxa"/>
            <w:tcMar>
              <w:top w:w="100" w:type="dxa"/>
              <w:left w:w="100" w:type="dxa"/>
              <w:bottom w:w="100" w:type="dxa"/>
              <w:right w:w="100" w:type="dxa"/>
            </w:tcMar>
          </w:tcPr>
          <w:p w14:paraId="08F28119">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rPr>
              <w:t>Студенттердің өз бетінше жаңа нәрсені үйренуге, қиялдарынан іске көшуге икемдеу</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lang w:val="kk-KZ"/>
              </w:rPr>
              <w:t>жолдарын қарастырады</w:t>
            </w:r>
          </w:p>
        </w:tc>
      </w:tr>
      <w:tr w14:paraId="3DD027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rPr>
          <w:trHeight w:val="1666" w:hRule="atLeast"/>
        </w:trPr>
        <w:tc>
          <w:tcPr>
            <w:tcW w:w="1755" w:type="dxa"/>
            <w:tcMar>
              <w:top w:w="100" w:type="dxa"/>
              <w:left w:w="100" w:type="dxa"/>
              <w:bottom w:w="100" w:type="dxa"/>
              <w:right w:w="100" w:type="dxa"/>
            </w:tcMar>
          </w:tcPr>
          <w:p w14:paraId="0F12EEF4">
            <w:pPr>
              <w:keepNext w:val="0"/>
              <w:keepLines w:val="0"/>
              <w:pageBreakBefore w:val="0"/>
              <w:widowControl w:val="0"/>
              <w:kinsoku/>
              <w:wordWrap/>
              <w:overflowPunct/>
              <w:topLinePunct w:val="0"/>
              <w:autoSpaceDE/>
              <w:autoSpaceDN/>
              <w:bidi w:val="0"/>
              <w:adjustRightInd/>
              <w:snapToGrid/>
              <w:spacing w:before="3" w:line="240" w:lineRule="auto"/>
              <w:ind w:right="0" w:rightChars="0"/>
              <w:jc w:val="both"/>
              <w:textAlignment w:val="auto"/>
              <w:rPr>
                <w:rFonts w:hint="default" w:ascii="Times New Roman" w:hAnsi="Times New Roman" w:eastAsia="Times New Roman" w:cs="Times New Roman"/>
                <w:sz w:val="24"/>
                <w:szCs w:val="24"/>
                <w:lang w:val="en-US"/>
              </w:rPr>
            </w:pPr>
            <w:r>
              <w:rPr>
                <w:rFonts w:hint="default" w:ascii="Times New Roman" w:hAnsi="Times New Roman" w:eastAsia="Times New Roman" w:cs="Times New Roman"/>
                <w:sz w:val="24"/>
                <w:szCs w:val="24"/>
                <w:lang w:val="en-US"/>
              </w:rPr>
              <w:t>Boeve-De Pauw et al., 2024</w:t>
            </w:r>
          </w:p>
        </w:tc>
        <w:tc>
          <w:tcPr>
            <w:tcW w:w="2550" w:type="dxa"/>
            <w:tcMar>
              <w:top w:w="100" w:type="dxa"/>
              <w:left w:w="100" w:type="dxa"/>
              <w:bottom w:w="100" w:type="dxa"/>
              <w:right w:w="100" w:type="dxa"/>
            </w:tcMar>
          </w:tcPr>
          <w:p w14:paraId="2D7F6420">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lang w:val="en-US"/>
              </w:rPr>
            </w:pPr>
            <w:r>
              <w:rPr>
                <w:rFonts w:hint="default" w:ascii="Times New Roman" w:hAnsi="Times New Roman" w:eastAsia="Times New Roman" w:cs="Times New Roman"/>
                <w:sz w:val="24"/>
                <w:szCs w:val="24"/>
                <w:lang w:val="en-US"/>
              </w:rPr>
              <w:t xml:space="preserve">Teachers’ self efficacy and role  when teaching  STEM in high-tech </w:t>
            </w:r>
          </w:p>
          <w:p w14:paraId="0B30DDBE">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lang w:val="en-US"/>
              </w:rPr>
            </w:pPr>
            <w:r>
              <w:rPr>
                <w:rFonts w:hint="default" w:ascii="Times New Roman" w:hAnsi="Times New Roman" w:eastAsia="Times New Roman" w:cs="Times New Roman"/>
                <w:sz w:val="24"/>
                <w:szCs w:val="24"/>
                <w:lang w:val="en-US"/>
              </w:rPr>
              <w:t>informal learning  environments.</w:t>
            </w:r>
          </w:p>
        </w:tc>
        <w:tc>
          <w:tcPr>
            <w:tcW w:w="1275" w:type="dxa"/>
            <w:tcMar>
              <w:top w:w="100" w:type="dxa"/>
              <w:left w:w="100" w:type="dxa"/>
              <w:bottom w:w="100" w:type="dxa"/>
              <w:right w:w="100" w:type="dxa"/>
            </w:tcMar>
          </w:tcPr>
          <w:p w14:paraId="6CB78BC0">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Жобалық әдіс</w:t>
            </w:r>
          </w:p>
        </w:tc>
        <w:tc>
          <w:tcPr>
            <w:tcW w:w="3135" w:type="dxa"/>
            <w:tcMar>
              <w:top w:w="100" w:type="dxa"/>
              <w:left w:w="100" w:type="dxa"/>
              <w:bottom w:w="100" w:type="dxa"/>
              <w:right w:w="100" w:type="dxa"/>
            </w:tcMar>
          </w:tcPr>
          <w:p w14:paraId="58793AC3">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Бұл зерттеу мұғалімдердің өзіндік тиімділігі мен олардың STEM-ге қатысуы туралы түсініктерін зерттеді.</w:t>
            </w:r>
          </w:p>
        </w:tc>
      </w:tr>
      <w:tr w14:paraId="49A771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rPr>
          <w:trHeight w:val="1666" w:hRule="atLeast"/>
        </w:trPr>
        <w:tc>
          <w:tcPr>
            <w:tcW w:w="1755" w:type="dxa"/>
            <w:tcMar>
              <w:top w:w="100" w:type="dxa"/>
              <w:left w:w="100" w:type="dxa"/>
              <w:bottom w:w="100" w:type="dxa"/>
              <w:right w:w="100" w:type="dxa"/>
            </w:tcMar>
          </w:tcPr>
          <w:p w14:paraId="759A7331">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Liu et al., 2021</w:t>
            </w:r>
          </w:p>
        </w:tc>
        <w:tc>
          <w:tcPr>
            <w:tcW w:w="2550" w:type="dxa"/>
            <w:tcMar>
              <w:top w:w="100" w:type="dxa"/>
              <w:left w:w="100" w:type="dxa"/>
              <w:bottom w:w="100" w:type="dxa"/>
              <w:right w:w="100" w:type="dxa"/>
            </w:tcMar>
          </w:tcPr>
          <w:p w14:paraId="414202AE">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lang w:val="en-US"/>
              </w:rPr>
            </w:pPr>
            <w:r>
              <w:rPr>
                <w:rFonts w:hint="default" w:ascii="Times New Roman" w:hAnsi="Times New Roman" w:eastAsia="Times New Roman" w:cs="Times New Roman"/>
                <w:sz w:val="24"/>
                <w:szCs w:val="24"/>
                <w:lang w:val="en-US"/>
              </w:rPr>
              <w:t xml:space="preserve">The exploration of  continuous  </w:t>
            </w:r>
          </w:p>
          <w:p w14:paraId="1C6DABFF">
            <w:pPr>
              <w:keepNext w:val="0"/>
              <w:keepLines w:val="0"/>
              <w:pageBreakBefore w:val="0"/>
              <w:widowControl w:val="0"/>
              <w:kinsoku/>
              <w:wordWrap/>
              <w:overflowPunct/>
              <w:topLinePunct w:val="0"/>
              <w:autoSpaceDE/>
              <w:autoSpaceDN/>
              <w:bidi w:val="0"/>
              <w:adjustRightInd/>
              <w:snapToGrid/>
              <w:spacing w:before="4" w:line="240" w:lineRule="auto"/>
              <w:ind w:right="0" w:rightChars="0"/>
              <w:jc w:val="both"/>
              <w:textAlignment w:val="auto"/>
              <w:rPr>
                <w:rFonts w:hint="default" w:ascii="Times New Roman" w:hAnsi="Times New Roman" w:eastAsia="Times New Roman" w:cs="Times New Roman"/>
                <w:sz w:val="24"/>
                <w:szCs w:val="24"/>
                <w:lang w:val="en-US"/>
              </w:rPr>
            </w:pPr>
            <w:r>
              <w:rPr>
                <w:rFonts w:hint="default" w:ascii="Times New Roman" w:hAnsi="Times New Roman" w:eastAsia="Times New Roman" w:cs="Times New Roman"/>
                <w:sz w:val="24"/>
                <w:szCs w:val="24"/>
                <w:lang w:val="en-US"/>
              </w:rPr>
              <w:t xml:space="preserve">learning intention  in STEAM  education through  attitude, </w:t>
            </w:r>
          </w:p>
          <w:p w14:paraId="366C26DC">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motivation, and  cognitive load.</w:t>
            </w:r>
          </w:p>
        </w:tc>
        <w:tc>
          <w:tcPr>
            <w:tcW w:w="1275" w:type="dxa"/>
            <w:tcMar>
              <w:top w:w="100" w:type="dxa"/>
              <w:left w:w="100" w:type="dxa"/>
              <w:bottom w:w="100" w:type="dxa"/>
              <w:right w:w="100" w:type="dxa"/>
            </w:tcMar>
          </w:tcPr>
          <w:p w14:paraId="6E1B9BDD">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Ынталандыру әдісі</w:t>
            </w:r>
          </w:p>
        </w:tc>
        <w:tc>
          <w:tcPr>
            <w:tcW w:w="3135" w:type="dxa"/>
            <w:tcMar>
              <w:top w:w="100" w:type="dxa"/>
              <w:left w:w="100" w:type="dxa"/>
              <w:bottom w:w="100" w:type="dxa"/>
              <w:right w:w="100" w:type="dxa"/>
            </w:tcMar>
          </w:tcPr>
          <w:p w14:paraId="3437543D">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Зерттеу STEM білім беру аясында білім алушылардың оқу мотивациясын арттыру және үздіксіз оқуға деген ниетін қалыптастыру мәселелерін қарастырды.</w:t>
            </w:r>
          </w:p>
        </w:tc>
      </w:tr>
      <w:tr w14:paraId="4249BC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rPr>
          <w:trHeight w:val="1666" w:hRule="atLeast"/>
        </w:trPr>
        <w:tc>
          <w:tcPr>
            <w:tcW w:w="1755" w:type="dxa"/>
            <w:tcMar>
              <w:top w:w="100" w:type="dxa"/>
              <w:left w:w="100" w:type="dxa"/>
              <w:bottom w:w="100" w:type="dxa"/>
              <w:right w:w="100" w:type="dxa"/>
            </w:tcMar>
          </w:tcPr>
          <w:p w14:paraId="37C6279B">
            <w:pPr>
              <w:keepNext w:val="0"/>
              <w:keepLines w:val="0"/>
              <w:pageBreakBefore w:val="0"/>
              <w:widowControl w:val="0"/>
              <w:kinsoku/>
              <w:wordWrap/>
              <w:overflowPunct/>
              <w:topLinePunct w:val="0"/>
              <w:autoSpaceDE/>
              <w:autoSpaceDN/>
              <w:bidi w:val="0"/>
              <w:adjustRightInd/>
              <w:snapToGrid/>
              <w:spacing w:before="3" w:line="240" w:lineRule="auto"/>
              <w:ind w:right="0" w:rightChars="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Yahaya et al., 2022</w:t>
            </w:r>
          </w:p>
        </w:tc>
        <w:tc>
          <w:tcPr>
            <w:tcW w:w="2550" w:type="dxa"/>
            <w:tcMar>
              <w:top w:w="100" w:type="dxa"/>
              <w:left w:w="100" w:type="dxa"/>
              <w:bottom w:w="100" w:type="dxa"/>
              <w:right w:w="100" w:type="dxa"/>
            </w:tcMar>
          </w:tcPr>
          <w:p w14:paraId="47EA467E">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lang w:val="en-US"/>
              </w:rPr>
            </w:pPr>
            <w:r>
              <w:rPr>
                <w:rFonts w:hint="default" w:ascii="Times New Roman" w:hAnsi="Times New Roman" w:eastAsia="Times New Roman" w:cs="Times New Roman"/>
                <w:sz w:val="24"/>
                <w:szCs w:val="24"/>
                <w:lang w:val="en-US"/>
              </w:rPr>
              <w:t xml:space="preserve">Environmental  </w:t>
            </w:r>
          </w:p>
          <w:p w14:paraId="019F19CF">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lang w:val="en-US"/>
              </w:rPr>
            </w:pPr>
            <w:r>
              <w:rPr>
                <w:rFonts w:hint="default" w:ascii="Times New Roman" w:hAnsi="Times New Roman" w:eastAsia="Times New Roman" w:cs="Times New Roman"/>
                <w:sz w:val="24"/>
                <w:szCs w:val="24"/>
                <w:lang w:val="en-US"/>
              </w:rPr>
              <w:t>virtual interactive based education  and learning  model for STEM  motivation.</w:t>
            </w:r>
          </w:p>
        </w:tc>
        <w:tc>
          <w:tcPr>
            <w:tcW w:w="1275" w:type="dxa"/>
            <w:tcMar>
              <w:top w:w="100" w:type="dxa"/>
              <w:left w:w="100" w:type="dxa"/>
              <w:bottom w:w="100" w:type="dxa"/>
              <w:right w:w="100" w:type="dxa"/>
            </w:tcMar>
          </w:tcPr>
          <w:p w14:paraId="4FADB8FE">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Түсіндермелі-иллюстративтік әдіс </w:t>
            </w:r>
          </w:p>
          <w:p w14:paraId="569EDB37">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rPr>
            </w:pPr>
          </w:p>
        </w:tc>
        <w:tc>
          <w:tcPr>
            <w:tcW w:w="3135" w:type="dxa"/>
            <w:tcMar>
              <w:top w:w="100" w:type="dxa"/>
              <w:left w:w="100" w:type="dxa"/>
              <w:bottom w:w="100" w:type="dxa"/>
              <w:right w:w="100" w:type="dxa"/>
            </w:tcMar>
          </w:tcPr>
          <w:p w14:paraId="274CA459">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Зерттеу STEM интеграциясы STEM мотивациясы үшін экологиялық виртуалды интерактивті білім беру және оқыту үлгілері арқылы қоршаған ортаның ластануын азайтуға көмектесетін әртүрлі әдістерді зерттеді.</w:t>
            </w:r>
          </w:p>
        </w:tc>
      </w:tr>
      <w:tr w14:paraId="4CCBFD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rPr>
          <w:trHeight w:val="3482" w:hRule="atLeast"/>
        </w:trPr>
        <w:tc>
          <w:tcPr>
            <w:tcW w:w="1755" w:type="dxa"/>
            <w:tcMar>
              <w:top w:w="100" w:type="dxa"/>
              <w:left w:w="100" w:type="dxa"/>
              <w:bottom w:w="100" w:type="dxa"/>
              <w:right w:w="100" w:type="dxa"/>
            </w:tcMar>
          </w:tcPr>
          <w:p w14:paraId="21C6EB5E">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Li et al., 2020</w:t>
            </w:r>
          </w:p>
        </w:tc>
        <w:tc>
          <w:tcPr>
            <w:tcW w:w="2550" w:type="dxa"/>
            <w:tcMar>
              <w:top w:w="100" w:type="dxa"/>
              <w:left w:w="100" w:type="dxa"/>
              <w:bottom w:w="100" w:type="dxa"/>
              <w:right w:w="100" w:type="dxa"/>
            </w:tcMar>
          </w:tcPr>
          <w:p w14:paraId="67403702">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lang w:val="en-US"/>
              </w:rPr>
            </w:pPr>
            <w:r>
              <w:rPr>
                <w:rFonts w:hint="default" w:ascii="Times New Roman" w:hAnsi="Times New Roman" w:eastAsia="Times New Roman" w:cs="Times New Roman"/>
                <w:sz w:val="24"/>
                <w:szCs w:val="24"/>
                <w:lang w:val="en-US"/>
              </w:rPr>
              <w:t xml:space="preserve">Digital creativity in STEM education: the impact of digital tools and pedagogical learning models on the students' creative thinking skills development </w:t>
            </w:r>
          </w:p>
        </w:tc>
        <w:tc>
          <w:tcPr>
            <w:tcW w:w="1275" w:type="dxa"/>
            <w:tcMar>
              <w:top w:w="100" w:type="dxa"/>
              <w:left w:w="100" w:type="dxa"/>
              <w:bottom w:w="100" w:type="dxa"/>
              <w:right w:w="100" w:type="dxa"/>
            </w:tcMar>
          </w:tcPr>
          <w:p w14:paraId="258B3AF8">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Проблемалық әдіс</w:t>
            </w:r>
          </w:p>
        </w:tc>
        <w:tc>
          <w:tcPr>
            <w:tcW w:w="3135" w:type="dxa"/>
            <w:tcMar>
              <w:top w:w="100" w:type="dxa"/>
              <w:left w:w="100" w:type="dxa"/>
              <w:bottom w:w="100" w:type="dxa"/>
              <w:right w:w="100" w:type="dxa"/>
            </w:tcMar>
          </w:tcPr>
          <w:p w14:paraId="1B093F3E">
            <w:pPr>
              <w:pStyle w:val="19"/>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rPr>
            </w:pPr>
            <w:r>
              <w:rPr>
                <w:rFonts w:hint="default" w:ascii="Times New Roman" w:hAnsi="Times New Roman" w:cs="Times New Roman"/>
                <w:lang w:val="kk-KZ"/>
              </w:rPr>
              <w:t>П</w:t>
            </w:r>
            <w:r>
              <w:rPr>
                <w:rFonts w:hint="default" w:ascii="Times New Roman" w:hAnsi="Times New Roman" w:cs="Times New Roman"/>
              </w:rPr>
              <w:t>роблемалық жағдайлар туғызу арқылы білімді өз бетінше іздену, талдау және шешім қабылдау негізінде меңгертетін оқыту әдісі.</w:t>
            </w:r>
          </w:p>
        </w:tc>
      </w:tr>
      <w:tr w14:paraId="4CBC4F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rPr>
          <w:trHeight w:val="1666" w:hRule="atLeast"/>
        </w:trPr>
        <w:tc>
          <w:tcPr>
            <w:tcW w:w="1755" w:type="dxa"/>
            <w:tcMar>
              <w:top w:w="100" w:type="dxa"/>
              <w:left w:w="100" w:type="dxa"/>
              <w:bottom w:w="100" w:type="dxa"/>
              <w:right w:w="100" w:type="dxa"/>
            </w:tcMar>
          </w:tcPr>
          <w:p w14:paraId="48C4FDA8">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Kilty &amp; Burrows, 2022</w:t>
            </w:r>
          </w:p>
        </w:tc>
        <w:tc>
          <w:tcPr>
            <w:tcW w:w="2550" w:type="dxa"/>
            <w:tcMar>
              <w:top w:w="100" w:type="dxa"/>
              <w:left w:w="100" w:type="dxa"/>
              <w:bottom w:w="100" w:type="dxa"/>
              <w:right w:w="100" w:type="dxa"/>
            </w:tcMar>
          </w:tcPr>
          <w:p w14:paraId="4843FA6F">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lang w:val="en-US"/>
              </w:rPr>
            </w:pPr>
            <w:r>
              <w:rPr>
                <w:rFonts w:hint="default" w:ascii="Times New Roman" w:hAnsi="Times New Roman" w:eastAsia="Times New Roman" w:cs="Times New Roman"/>
                <w:sz w:val="24"/>
                <w:szCs w:val="24"/>
                <w:lang w:val="en-US"/>
              </w:rPr>
              <w:t xml:space="preserve">Problem-based learning: An overview of its process and impact on learning </w:t>
            </w:r>
          </w:p>
        </w:tc>
        <w:tc>
          <w:tcPr>
            <w:tcW w:w="1275" w:type="dxa"/>
            <w:tcMar>
              <w:top w:w="100" w:type="dxa"/>
              <w:left w:w="100" w:type="dxa"/>
              <w:bottom w:w="100" w:type="dxa"/>
              <w:right w:w="100" w:type="dxa"/>
            </w:tcMar>
          </w:tcPr>
          <w:p w14:paraId="72EB5D72">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Проблемалық әдіс</w:t>
            </w:r>
          </w:p>
        </w:tc>
        <w:tc>
          <w:tcPr>
            <w:tcW w:w="3135" w:type="dxa"/>
            <w:tcMar>
              <w:top w:w="100" w:type="dxa"/>
              <w:left w:w="100" w:type="dxa"/>
              <w:bottom w:w="100" w:type="dxa"/>
              <w:right w:w="100" w:type="dxa"/>
            </w:tcMar>
          </w:tcPr>
          <w:p w14:paraId="4A6CD88C">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lang w:val="kk-KZ"/>
              </w:rPr>
              <w:t>Б</w:t>
            </w:r>
            <w:r>
              <w:rPr>
                <w:rFonts w:hint="default" w:ascii="Times New Roman" w:hAnsi="Times New Roman" w:eastAsia="Times New Roman" w:cs="Times New Roman"/>
                <w:sz w:val="24"/>
                <w:szCs w:val="24"/>
              </w:rPr>
              <w:t>ілім алушылардың әлеуметтік өзара әрекеттестік және өз бетінше оқу арқылы идеяларды қалыптастырған кезде тиімді оқыту жүретініне сенуге негізделген белсенді және топтық оқытуды қолдайтын оқыту құрылымын ұсынады.</w:t>
            </w:r>
          </w:p>
        </w:tc>
      </w:tr>
      <w:tr w14:paraId="64114C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rPr>
          <w:trHeight w:val="1666" w:hRule="atLeast"/>
        </w:trPr>
        <w:tc>
          <w:tcPr>
            <w:tcW w:w="1755" w:type="dxa"/>
            <w:tcMar>
              <w:top w:w="100" w:type="dxa"/>
              <w:left w:w="100" w:type="dxa"/>
              <w:bottom w:w="100" w:type="dxa"/>
              <w:right w:w="100" w:type="dxa"/>
            </w:tcMar>
          </w:tcPr>
          <w:p w14:paraId="6F4A3B86">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Мухамедиева &amp; Нургазинова, 2025</w:t>
            </w:r>
          </w:p>
          <w:p w14:paraId="0DDA780C">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rPr>
            </w:pPr>
          </w:p>
        </w:tc>
        <w:tc>
          <w:tcPr>
            <w:tcW w:w="2550" w:type="dxa"/>
            <w:tcMar>
              <w:top w:w="100" w:type="dxa"/>
              <w:left w:w="100" w:type="dxa"/>
              <w:bottom w:w="100" w:type="dxa"/>
              <w:right w:w="100" w:type="dxa"/>
            </w:tcMar>
          </w:tcPr>
          <w:p w14:paraId="113C1B49">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STEM-де студенттердің инженерлік ойлауын дамыту: интеграцияланған STEM жобасының мысалы</w:t>
            </w:r>
          </w:p>
        </w:tc>
        <w:tc>
          <w:tcPr>
            <w:tcW w:w="1275" w:type="dxa"/>
            <w:tcMar>
              <w:top w:w="100" w:type="dxa"/>
              <w:left w:w="100" w:type="dxa"/>
              <w:bottom w:w="100" w:type="dxa"/>
              <w:right w:w="100" w:type="dxa"/>
            </w:tcMar>
          </w:tcPr>
          <w:p w14:paraId="49EF7877">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Жобалық әдіс</w:t>
            </w:r>
          </w:p>
        </w:tc>
        <w:tc>
          <w:tcPr>
            <w:tcW w:w="3135" w:type="dxa"/>
            <w:tcMar>
              <w:top w:w="100" w:type="dxa"/>
              <w:left w:w="100" w:type="dxa"/>
              <w:bottom w:w="100" w:type="dxa"/>
              <w:right w:w="100" w:type="dxa"/>
            </w:tcMar>
          </w:tcPr>
          <w:p w14:paraId="02ED48DF">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rPr>
              <w:t xml:space="preserve">педагогикалық ЖОО студенттерінің инженерлік ойлауын дамытуға негізделген </w:t>
            </w:r>
            <w:r>
              <w:rPr>
                <w:rFonts w:hint="default" w:ascii="Times New Roman" w:hAnsi="Times New Roman" w:eastAsia="Times New Roman" w:cs="Times New Roman"/>
                <w:sz w:val="24"/>
                <w:szCs w:val="24"/>
                <w:lang w:val="kk-KZ"/>
              </w:rPr>
              <w:t>оқыту әдісі</w:t>
            </w:r>
          </w:p>
        </w:tc>
      </w:tr>
      <w:tr w14:paraId="7E6E0E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rPr>
          <w:trHeight w:val="1666" w:hRule="atLeast"/>
        </w:trPr>
        <w:tc>
          <w:tcPr>
            <w:tcW w:w="1755" w:type="dxa"/>
            <w:tcMar>
              <w:top w:w="100" w:type="dxa"/>
              <w:left w:w="100" w:type="dxa"/>
              <w:bottom w:w="100" w:type="dxa"/>
              <w:right w:w="100" w:type="dxa"/>
            </w:tcMar>
          </w:tcPr>
          <w:p w14:paraId="06A19164">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Абдиманапова және т.б., 2025</w:t>
            </w:r>
          </w:p>
          <w:p w14:paraId="7F534AD1">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rPr>
            </w:pPr>
          </w:p>
        </w:tc>
        <w:tc>
          <w:tcPr>
            <w:tcW w:w="2550" w:type="dxa"/>
            <w:tcMar>
              <w:top w:w="100" w:type="dxa"/>
              <w:left w:w="100" w:type="dxa"/>
              <w:bottom w:w="100" w:type="dxa"/>
              <w:right w:w="100" w:type="dxa"/>
            </w:tcMar>
          </w:tcPr>
          <w:p w14:paraId="396A3B8C">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Программалауды оқыту процесінде оқушылардың</w:t>
            </w:r>
          </w:p>
          <w:p w14:paraId="3B7B3B02">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жобалық-зерттеу әрекетін ұйымдастыру жолдары</w:t>
            </w:r>
          </w:p>
        </w:tc>
        <w:tc>
          <w:tcPr>
            <w:tcW w:w="1275" w:type="dxa"/>
            <w:tcMar>
              <w:top w:w="100" w:type="dxa"/>
              <w:left w:w="100" w:type="dxa"/>
              <w:bottom w:w="100" w:type="dxa"/>
              <w:right w:w="100" w:type="dxa"/>
            </w:tcMar>
          </w:tcPr>
          <w:p w14:paraId="01938AB5">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Жобалық әдіс</w:t>
            </w:r>
          </w:p>
        </w:tc>
        <w:tc>
          <w:tcPr>
            <w:tcW w:w="3135" w:type="dxa"/>
            <w:tcMar>
              <w:top w:w="100" w:type="dxa"/>
              <w:left w:w="100" w:type="dxa"/>
              <w:bottom w:w="100" w:type="dxa"/>
              <w:right w:w="100" w:type="dxa"/>
            </w:tcMar>
          </w:tcPr>
          <w:p w14:paraId="143CE01A">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lang w:val="kk-KZ"/>
              </w:rPr>
              <w:t>Білім алушыларды</w:t>
            </w:r>
            <w:r>
              <w:rPr>
                <w:rFonts w:hint="default" w:ascii="Times New Roman" w:hAnsi="Times New Roman" w:eastAsia="Times New Roman" w:cs="Times New Roman"/>
                <w:sz w:val="24"/>
                <w:szCs w:val="24"/>
              </w:rPr>
              <w:t xml:space="preserve"> тапсырмалар бойынша өз бетінше терең жұмыс істеуге, сондай-ақ проблемаларды шешудің жаңа жолдарын іздеуге ынталандыратын тиімді тәсіл </w:t>
            </w:r>
          </w:p>
        </w:tc>
      </w:tr>
      <w:tr w14:paraId="4235DA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rPr>
          <w:trHeight w:val="1666" w:hRule="atLeast"/>
        </w:trPr>
        <w:tc>
          <w:tcPr>
            <w:tcW w:w="1755" w:type="dxa"/>
            <w:tcMar>
              <w:top w:w="100" w:type="dxa"/>
              <w:left w:w="100" w:type="dxa"/>
              <w:bottom w:w="100" w:type="dxa"/>
              <w:right w:w="100" w:type="dxa"/>
            </w:tcMar>
          </w:tcPr>
          <w:p w14:paraId="5F320D88">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Алқабек, 2023</w:t>
            </w:r>
          </w:p>
        </w:tc>
        <w:tc>
          <w:tcPr>
            <w:tcW w:w="2550" w:type="dxa"/>
            <w:tcMar>
              <w:top w:w="100" w:type="dxa"/>
              <w:left w:w="100" w:type="dxa"/>
              <w:bottom w:w="100" w:type="dxa"/>
              <w:right w:w="100" w:type="dxa"/>
            </w:tcMar>
          </w:tcPr>
          <w:p w14:paraId="1E3E00D6">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Проблемалық оқыту оқушы интеллектісін дамыту құралы ретінде.</w:t>
            </w:r>
          </w:p>
        </w:tc>
        <w:tc>
          <w:tcPr>
            <w:tcW w:w="1275" w:type="dxa"/>
            <w:tcMar>
              <w:top w:w="100" w:type="dxa"/>
              <w:left w:w="100" w:type="dxa"/>
              <w:bottom w:w="100" w:type="dxa"/>
              <w:right w:w="100" w:type="dxa"/>
            </w:tcMar>
          </w:tcPr>
          <w:p w14:paraId="4BB2D0D5">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Проблемалық әдіс</w:t>
            </w:r>
          </w:p>
        </w:tc>
        <w:tc>
          <w:tcPr>
            <w:tcW w:w="3135" w:type="dxa"/>
            <w:tcMar>
              <w:top w:w="100" w:type="dxa"/>
              <w:left w:w="100" w:type="dxa"/>
              <w:bottom w:w="100" w:type="dxa"/>
              <w:right w:w="100" w:type="dxa"/>
            </w:tcMar>
          </w:tcPr>
          <w:p w14:paraId="260252F9">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rPr>
              <w:t>кез-келген мәселені шешуде сәттілікке әкелетінін растай</w:t>
            </w:r>
            <w:r>
              <w:rPr>
                <w:rFonts w:hint="default" w:ascii="Times New Roman" w:hAnsi="Times New Roman" w:eastAsia="Times New Roman" w:cs="Times New Roman"/>
                <w:sz w:val="24"/>
                <w:szCs w:val="24"/>
                <w:lang w:val="kk-KZ"/>
              </w:rPr>
              <w:t>тын оқыту әдісі</w:t>
            </w:r>
          </w:p>
        </w:tc>
      </w:tr>
      <w:tr w14:paraId="78972F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15" w:type="dxa"/>
            <w:bottom w:w="0" w:type="dxa"/>
            <w:right w:w="115" w:type="dxa"/>
          </w:tblCellMar>
        </w:tblPrEx>
        <w:trPr>
          <w:trHeight w:val="3245" w:hRule="atLeast"/>
        </w:trPr>
        <w:tc>
          <w:tcPr>
            <w:tcW w:w="1755" w:type="dxa"/>
            <w:tcMar>
              <w:top w:w="100" w:type="dxa"/>
              <w:left w:w="100" w:type="dxa"/>
              <w:bottom w:w="100" w:type="dxa"/>
              <w:right w:w="100" w:type="dxa"/>
            </w:tcMar>
          </w:tcPr>
          <w:p w14:paraId="271B6520">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Левых, 2016</w:t>
            </w:r>
          </w:p>
          <w:p w14:paraId="61033F9C">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rPr>
            </w:pPr>
          </w:p>
        </w:tc>
        <w:tc>
          <w:tcPr>
            <w:tcW w:w="2550" w:type="dxa"/>
            <w:tcMar>
              <w:top w:w="100" w:type="dxa"/>
              <w:left w:w="100" w:type="dxa"/>
              <w:bottom w:w="100" w:type="dxa"/>
              <w:right w:w="100" w:type="dxa"/>
            </w:tcMar>
          </w:tcPr>
          <w:p w14:paraId="54AC2C59">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Организация проектно-исследовательской деятельности студентов в рамках сетевого взаимодействия вуза и общеобразовательной практики.</w:t>
            </w:r>
          </w:p>
        </w:tc>
        <w:tc>
          <w:tcPr>
            <w:tcW w:w="1275" w:type="dxa"/>
            <w:tcMar>
              <w:top w:w="100" w:type="dxa"/>
              <w:left w:w="100" w:type="dxa"/>
              <w:bottom w:w="100" w:type="dxa"/>
              <w:right w:w="100" w:type="dxa"/>
            </w:tcMar>
          </w:tcPr>
          <w:p w14:paraId="6C2E22A7">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Жобалық әдіс</w:t>
            </w:r>
          </w:p>
        </w:tc>
        <w:tc>
          <w:tcPr>
            <w:tcW w:w="3135" w:type="dxa"/>
            <w:tcMar>
              <w:top w:w="100" w:type="dxa"/>
              <w:left w:w="100" w:type="dxa"/>
              <w:bottom w:w="100" w:type="dxa"/>
              <w:right w:w="100" w:type="dxa"/>
            </w:tcMar>
          </w:tcPr>
          <w:p w14:paraId="40F45615">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ЖОО-ның желілік өзара іс-қимылы және жалпы білім беру практикасы шеңберінде оқушылар мен студенттердің жобалау-зерттеу қызметін ұйымдастыру.</w:t>
            </w:r>
          </w:p>
        </w:tc>
      </w:tr>
    </w:tbl>
    <w:p w14:paraId="5B018E94">
      <w:pPr>
        <w:tabs>
          <w:tab w:val="left" w:pos="1127"/>
        </w:tabs>
        <w:spacing w:line="360" w:lineRule="auto"/>
        <w:ind w:right="-70" w:rightChars="-32" w:firstLine="566"/>
        <w:jc w:val="both"/>
        <w:rPr>
          <w:rFonts w:hint="default" w:ascii="Times New Roman" w:hAnsi="Times New Roman" w:eastAsia="Times New Roman" w:cs="Times New Roman"/>
          <w:sz w:val="24"/>
          <w:szCs w:val="24"/>
        </w:rPr>
      </w:pPr>
    </w:p>
    <w:p w14:paraId="65C7A4CC">
      <w:pPr>
        <w:tabs>
          <w:tab w:val="left" w:pos="1127"/>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Бұл аталған оқыту әдістері әртүрлі зерттеулердің жиынтығы, сол арқылы STEM саласында кең түсінік қалыптастыруға және болашақ информатика мұғалімдерін дайындауда білім беруді жақсарту стратегияларын жасауға көмектеседі.</w:t>
      </w:r>
    </w:p>
    <w:p w14:paraId="370A0891">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STEM білім беруге бағытталған зерттеулерд</w:t>
      </w:r>
      <w:r>
        <w:rPr>
          <w:rFonts w:hint="default" w:ascii="Times New Roman" w:hAnsi="Times New Roman" w:eastAsia="Times New Roman" w:cs="Times New Roman"/>
          <w:sz w:val="24"/>
          <w:szCs w:val="24"/>
          <w:lang w:val="kk-KZ"/>
        </w:rPr>
        <w:t>е</w:t>
      </w:r>
      <w:r>
        <w:rPr>
          <w:rFonts w:hint="default" w:ascii="Times New Roman" w:hAnsi="Times New Roman" w:eastAsia="Times New Roman" w:cs="Times New Roman"/>
          <w:sz w:val="24"/>
          <w:szCs w:val="24"/>
        </w:rPr>
        <w:t xml:space="preserve"> тәжірибеге бағытталған оқыту әдістері кеңінен қолданылады. Бұл әдістер тәжірибеге бағытталған оқытуға баса назар аударады, бұл STEM-нің пәнаралық сипатына жақсы сәйкес келеді.</w:t>
      </w:r>
    </w:p>
    <w:p w14:paraId="16F77014">
      <w:pPr>
        <w:tabs>
          <w:tab w:val="left" w:pos="0"/>
        </w:tabs>
        <w:spacing w:line="360" w:lineRule="auto"/>
        <w:ind w:right="-70" w:rightChars="-32" w:firstLine="57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Тәжірибеге бағытталған оқыту әдістері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rPr>
        <w:t xml:space="preserve"> оқу бағдарламасынан үйренген ақпаратты қайтала</w:t>
      </w:r>
      <w:r>
        <w:rPr>
          <w:rFonts w:hint="default" w:ascii="Times New Roman" w:hAnsi="Times New Roman" w:eastAsia="Times New Roman" w:cs="Times New Roman"/>
          <w:sz w:val="24"/>
          <w:szCs w:val="24"/>
          <w:lang w:val="kk-KZ"/>
        </w:rPr>
        <w:t xml:space="preserve">удың </w:t>
      </w:r>
      <w:r>
        <w:rPr>
          <w:rFonts w:hint="default" w:ascii="Times New Roman" w:hAnsi="Times New Roman" w:eastAsia="Times New Roman" w:cs="Times New Roman"/>
          <w:sz w:val="24"/>
          <w:szCs w:val="24"/>
        </w:rPr>
        <w:t>орнына, жаңа және инновациялық идеяларды қолдана отырып, олардың интеллектісін жетілдіруге бағытталған оқытудың ерекше әдісі.</w:t>
      </w:r>
      <w:r>
        <w:rPr>
          <w:rFonts w:hint="default" w:ascii="Times New Roman" w:hAnsi="Times New Roman" w:eastAsia="Times New Roman" w:cs="Times New Roman"/>
          <w:color w:val="FFFF00"/>
          <w:sz w:val="24"/>
          <w:szCs w:val="24"/>
        </w:rPr>
        <w:t xml:space="preserve"> </w:t>
      </w:r>
      <w:r>
        <w:rPr>
          <w:rFonts w:hint="default" w:ascii="Times New Roman" w:hAnsi="Times New Roman" w:eastAsia="Times New Roman" w:cs="Times New Roman"/>
          <w:sz w:val="24"/>
          <w:szCs w:val="24"/>
        </w:rPr>
        <w:t>Тәжірибеге бағытталған оқыту әдістерін пайдалану нәтижесінде тек студенттердің белгілі бір білім көлемін игеруімен ғана шектелмейді, ол жеке тұлғаның тұтас дамуын, оның танымдық және шығармашылық қабілеттерін дамытуға бағытталған. Мұндай әдістерді пайдалану қазіргі қоғам талаптарына сәйкес қасиеттерді дамытып, цифрлық құралдарды пайдаланып, пәндерді бір-бірімен оқыту арқылы сабақты ұйымдастыруы тиіс. Тәжірибеге бағытталған оқыту әдістерінің түрлері: проблемалық оқыту және жобалық оқыту.</w:t>
      </w:r>
    </w:p>
    <w:p w14:paraId="5A831534">
      <w:pPr>
        <w:tabs>
          <w:tab w:val="left" w:pos="0"/>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Тәжірибеге бағытталған оқыту әдістері үшін келесідей тиімділік критерийлері маңызды:</w:t>
      </w:r>
    </w:p>
    <w:p w14:paraId="2B342B54">
      <w:pPr>
        <w:tabs>
          <w:tab w:val="left" w:pos="0"/>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жаңалық ашу арқылы оқыту;</w:t>
      </w:r>
    </w:p>
    <w:p w14:paraId="6113C9A9">
      <w:pPr>
        <w:tabs>
          <w:tab w:val="left" w:pos="0"/>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тұлғаға бағытталған оқыту;</w:t>
      </w:r>
    </w:p>
    <w:p w14:paraId="11027F99">
      <w:pPr>
        <w:tabs>
          <w:tab w:val="left" w:pos="0"/>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демократиялық қарым-қатынас;</w:t>
      </w:r>
    </w:p>
    <w:p w14:paraId="3CE23BCD">
      <w:pPr>
        <w:tabs>
          <w:tab w:val="left" w:pos="0"/>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топтық ізденіс нәтижесінже жаңашылдыққа ұмтылу;</w:t>
      </w:r>
    </w:p>
    <w:p w14:paraId="1048D780">
      <w:pPr>
        <w:tabs>
          <w:tab w:val="left" w:pos="0"/>
        </w:tabs>
        <w:spacing w:line="360" w:lineRule="auto"/>
        <w:ind w:right="-70" w:rightChars="-32" w:firstLine="566"/>
        <w:jc w:val="both"/>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зерттеу қызмет</w:t>
      </w:r>
      <w:r>
        <w:rPr>
          <w:rFonts w:hint="default" w:ascii="Times New Roman" w:hAnsi="Times New Roman" w:eastAsia="Times New Roman" w:cs="Times New Roman"/>
          <w:sz w:val="24"/>
          <w:szCs w:val="24"/>
          <w:lang w:val="kk-KZ"/>
        </w:rPr>
        <w:t>і</w:t>
      </w:r>
      <w:r>
        <w:rPr>
          <w:rFonts w:hint="default" w:ascii="Times New Roman" w:hAnsi="Times New Roman" w:eastAsia="Times New Roman" w:cs="Times New Roman"/>
          <w:sz w:val="24"/>
          <w:szCs w:val="24"/>
        </w:rPr>
        <w:t>не құлшынысын ашу</w:t>
      </w:r>
      <w:r>
        <w:rPr>
          <w:rFonts w:hint="default" w:ascii="Times New Roman" w:hAnsi="Times New Roman" w:eastAsia="Times New Roman" w:cs="Times New Roman"/>
          <w:sz w:val="24"/>
          <w:szCs w:val="24"/>
          <w:lang w:val="kk-KZ"/>
        </w:rPr>
        <w:t>.</w:t>
      </w:r>
    </w:p>
    <w:p w14:paraId="74AF3AA7">
      <w:pPr>
        <w:tabs>
          <w:tab w:val="left" w:pos="555"/>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Тәжірибеге бағытталған әдістер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rPr>
        <w:t xml:space="preserve"> студенттерді білімді дайын күйінде қабылдауға емес, оны өз бетінше іздеуге, зерттеуге және ашуға бағыттайды. Kalkbrenner </w:t>
      </w:r>
      <w:r>
        <w:rPr>
          <w:rFonts w:hint="default" w:ascii="Times New Roman" w:hAnsi="Times New Roman" w:eastAsia="Times New Roman" w:cs="Times New Roman"/>
          <w:sz w:val="24"/>
          <w:szCs w:val="24"/>
          <w:lang w:val="en-US"/>
        </w:rPr>
        <w:t>&amp;</w:t>
      </w:r>
      <w:r>
        <w:rPr>
          <w:rFonts w:hint="default" w:ascii="Times New Roman" w:hAnsi="Times New Roman" w:eastAsia="Times New Roman" w:cs="Times New Roman"/>
          <w:sz w:val="24"/>
          <w:szCs w:val="24"/>
        </w:rPr>
        <w:t xml:space="preserve"> Horton-Parker (2016) «Білім – бұл өмірге дайындық емес, бұл өмірдің өзі» деген сөзінен көрініп тұрғандай, оқыту нақты өмірмен байланысты болуы керек. </w:t>
      </w:r>
      <w:r>
        <w:rPr>
          <w:rFonts w:hint="default" w:ascii="Times New Roman" w:hAnsi="Times New Roman" w:eastAsia="Times New Roman" w:cs="Times New Roman"/>
          <w:sz w:val="24"/>
          <w:szCs w:val="24"/>
          <w:lang w:val="ru-RU"/>
        </w:rPr>
        <w:t>Бұл</w:t>
      </w:r>
      <w:r>
        <w:rPr>
          <w:rFonts w:hint="default" w:ascii="Times New Roman" w:hAnsi="Times New Roman" w:eastAsia="Times New Roman" w:cs="Times New Roman"/>
          <w:sz w:val="24"/>
          <w:szCs w:val="24"/>
        </w:rPr>
        <w:t xml:space="preserve"> сабақ құрылымына сыни және логикалық ойлау, зерттеу дағдыларын дамытуға арналған практикалық тапсырмаларды енгізу кажеттілігі</w:t>
      </w:r>
      <w:r>
        <w:rPr>
          <w:rFonts w:hint="default" w:ascii="Times New Roman" w:hAnsi="Times New Roman" w:eastAsia="Times New Roman" w:cs="Times New Roman"/>
          <w:sz w:val="24"/>
          <w:szCs w:val="24"/>
          <w:lang w:val="ru-RU"/>
        </w:rPr>
        <w:t>н</w:t>
      </w:r>
      <w:r>
        <w:rPr>
          <w:rFonts w:hint="default" w:ascii="Times New Roman" w:hAnsi="Times New Roman" w:eastAsia="Times New Roman" w:cs="Times New Roman"/>
          <w:sz w:val="24"/>
          <w:szCs w:val="24"/>
        </w:rPr>
        <w:t xml:space="preserve"> </w:t>
      </w:r>
      <w:r>
        <w:rPr>
          <w:rFonts w:hint="default" w:ascii="Times New Roman" w:hAnsi="Times New Roman" w:eastAsia="Times New Roman" w:cs="Times New Roman"/>
          <w:sz w:val="24"/>
          <w:szCs w:val="24"/>
          <w:lang w:val="ru-RU"/>
        </w:rPr>
        <w:t>көрсетеді</w:t>
      </w:r>
      <w:r>
        <w:rPr>
          <w:rFonts w:hint="default" w:ascii="Times New Roman" w:hAnsi="Times New Roman" w:eastAsia="Times New Roman" w:cs="Times New Roman"/>
          <w:sz w:val="24"/>
          <w:szCs w:val="24"/>
        </w:rPr>
        <w:t xml:space="preserve"> (Караев және т.б., 2022). </w:t>
      </w:r>
    </w:p>
    <w:p w14:paraId="3709EA36">
      <w:pPr>
        <w:tabs>
          <w:tab w:val="left" w:pos="555"/>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Проблемалық тапсырмалар мен жобаларға негізделген оқыту әдістері студенттерді нақты мәселелерді шешуге және пәнаралық оқытуға тарту қабілетінің арқасында STEM білімін енгізудің тиімді стратегиялары ретінде таныла бастады. Бұл әдістер STEM салаларында қажетті дағдылар болып табылатын білімді сыни тұрғыдан ойлауға, ынтымақтастыққа және практикалық қолдануға ықпал етеді. Осы тәсілдерді біріктіре отырып, студенттер STEM тұжырымдамалары туралы тереңірек түсінік алып қана қоймайды, сонымен қатар олардың болашақ мансабына қажетті негізгі дағдыларын дамытады. </w:t>
      </w:r>
    </w:p>
    <w:p w14:paraId="126AF1F6">
      <w:pPr>
        <w:tabs>
          <w:tab w:val="left" w:pos="555"/>
        </w:tabs>
        <w:spacing w:line="360" w:lineRule="auto"/>
        <w:ind w:right="-70" w:rightChars="-32" w:firstLine="566"/>
        <w:jc w:val="both"/>
        <w:rPr>
          <w:rFonts w:hint="default" w:ascii="Times New Roman" w:hAnsi="Times New Roman" w:eastAsia="Times New Roman" w:cs="Times New Roman"/>
          <w:b/>
          <w:bCs/>
          <w:sz w:val="24"/>
          <w:szCs w:val="24"/>
        </w:rPr>
      </w:pPr>
      <w:r>
        <w:rPr>
          <w:rFonts w:hint="default" w:ascii="Times New Roman" w:hAnsi="Times New Roman" w:eastAsia="Times New Roman" w:cs="Times New Roman"/>
          <w:sz w:val="24"/>
          <w:szCs w:val="24"/>
        </w:rPr>
        <w:t>STEM білім берудің мақсаттарына сәйкес, жобалық оқыту және проблемалық оқыту әдістері STEM білім беру үшін қолайлы әдістер болып саналады. Бұл тәсілдер студенттерге осы жағдайлармен тікелей қарым-қатынас жасауға мүмкіндік бере отырып, оқытуды нақты өмірлік жағдайлармен байланыстыру арқылы маңызды оқу тәжірибесін алуға ықпал ететін тәсілдер ретінде танылады (Capraro et al., 2013). Олар дәстүрлі дәріске негізделген оқыту</w:t>
      </w:r>
      <w:r>
        <w:rPr>
          <w:rFonts w:hint="default" w:ascii="Times New Roman" w:hAnsi="Times New Roman" w:eastAsia="Times New Roman" w:cs="Times New Roman"/>
          <w:sz w:val="24"/>
          <w:szCs w:val="24"/>
          <w:lang w:val="kk-KZ"/>
        </w:rPr>
        <w:t>ға қарағанда</w:t>
      </w:r>
      <w:r>
        <w:rPr>
          <w:rFonts w:hint="default" w:ascii="Times New Roman" w:hAnsi="Times New Roman" w:eastAsia="Times New Roman" w:cs="Times New Roman"/>
          <w:sz w:val="24"/>
          <w:szCs w:val="24"/>
        </w:rPr>
        <w:t xml:space="preserve"> жобалық оқытуға басымдық беретін балама оқыту әдісі ретінде қызмет етеді (Han et al., 2015). Бұл әдісті практикалық тұрғыда қолданудың жетіспеушілігі абстрактілі ұғымдарды түсінудегі қиындықтармен байланысты, сондықтан олардың STEM-ге негізделген есептерді шешуде теориялық білімді тиімді пайдалану қабілетіне кедергі келтіреді.</w:t>
      </w:r>
    </w:p>
    <w:p w14:paraId="2BD123C4">
      <w:pPr>
        <w:tabs>
          <w:tab w:val="left" w:pos="555"/>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Проблемаға бағытталған оқыту (PBL) – бұл студенттерді белсенді оқ</w:t>
      </w:r>
      <w:r>
        <w:rPr>
          <w:rFonts w:hint="default" w:ascii="Times New Roman" w:hAnsi="Times New Roman" w:eastAsia="Times New Roman" w:cs="Times New Roman"/>
          <w:sz w:val="24"/>
          <w:szCs w:val="24"/>
          <w:lang w:val="kk-KZ"/>
        </w:rPr>
        <w:t>у</w:t>
      </w:r>
      <w:r>
        <w:rPr>
          <w:rFonts w:hint="default" w:ascii="Times New Roman" w:hAnsi="Times New Roman" w:eastAsia="Times New Roman" w:cs="Times New Roman"/>
          <w:sz w:val="24"/>
          <w:szCs w:val="24"/>
        </w:rPr>
        <w:t>ға шақыратын, өмірде кездесетін жағдайларға ұқсайтын және көптеген шешімдер қабылдауға болатын құрылымдалмаған тапсырмаларды шешуге тартатын тәжірибеге негізделген оқыту стратегиясы (Li et al., 2020). Проблемалық оқыту оқытушыдан дайын білімді беруді емес, болжамдарды тұжырымдау және оларды іс жүзінде тексеру арқылы студенттер өз бетінше шешім іздейтін жағдайлар жасауды талап етеді (Wood, 2003).</w:t>
      </w:r>
      <w:r>
        <w:rPr>
          <w:rFonts w:hint="default" w:ascii="Times New Roman" w:hAnsi="Times New Roman" w:cs="Times New Roman"/>
          <w:color w:val="222222"/>
          <w:sz w:val="24"/>
          <w:szCs w:val="24"/>
        </w:rPr>
        <w:t xml:space="preserve"> </w:t>
      </w:r>
      <w:r>
        <w:rPr>
          <w:rFonts w:hint="default" w:ascii="Times New Roman" w:hAnsi="Times New Roman" w:eastAsia="Times New Roman" w:cs="Times New Roman"/>
          <w:sz w:val="24"/>
          <w:szCs w:val="24"/>
        </w:rPr>
        <w:t xml:space="preserve">Студенттер оқытушының басшылығымен берілген мәселелерді шешу және өз тәжірибелерін түсіну үшін жұмыс жасайтын оқыту әдісінің бір түрі. Бұл сыни және логикалық ойлау, талдау қабілетін дамытуға ықпал етеді. Яғни, әдісті пайдалану үшін оқытушының дайындығы, әдісті іс жүзінде қолдана алуы маңызды. STEM білім беруде проблемалық оқыту әртүрлі пәндер бойынша білімдерді біріктіріп, командалық жұмыс пен пәнаралық тәсілді қажет ететін күрделі тапсырмаларды шешуге бағытталған. Мысалы, проблемалық оқыту әдісі арқылы STEM сабақтарындағы инженерлік компоненттер білім алушыларды нақты әлеммен таныстырып, қызығушылықтарын арттырып, күрделі мәселелерді шешу және қарым-қатынас дағдыларын жақсартуға үлес қосады (Han et al., 2016). </w:t>
      </w:r>
    </w:p>
    <w:p w14:paraId="1155CEED">
      <w:pPr>
        <w:tabs>
          <w:tab w:val="left" w:pos="270"/>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ab/>
      </w:r>
      <w:r>
        <w:rPr>
          <w:rFonts w:hint="default" w:ascii="Times New Roman" w:hAnsi="Times New Roman" w:eastAsia="Times New Roman" w:cs="Times New Roman"/>
          <w:sz w:val="24"/>
          <w:szCs w:val="24"/>
        </w:rPr>
        <w:t xml:space="preserve">Жобалық оқыту әдісі (PjBL) – STEM білім беруде қолданылатын танымал әдістердің бірі. Бұл әдіс нақты анықталған мәселелерге арналған шешімдерді әзірлеуге ынталандыратын практикалық әрі ауқымды әрекеттерді қамтиды (Kokotsaki et al., 2016). Мәселелерді шешуге және сыни тұрғыдан ойлауға баса назар аударудың негізгі себебі төменгі деңгейдегі дағдыларға емес, жоғары деңгейдегі дағдыларға ерекше мән беру қажеттілігі. Сондай-ақ, ақпаратты тиімді пайдалану студентке сыни ойлау дағдыларын игеруге көмектеседі. (Mukaromah &amp; Wusqo, 2020). </w:t>
      </w:r>
      <w:r>
        <w:rPr>
          <w:rFonts w:hint="default" w:ascii="Times New Roman" w:hAnsi="Times New Roman" w:eastAsia="Times New Roman" w:cs="Times New Roman"/>
          <w:sz w:val="24"/>
          <w:szCs w:val="24"/>
          <w:lang w:val="kk-KZ"/>
        </w:rPr>
        <w:t>Ж</w:t>
      </w:r>
      <w:r>
        <w:rPr>
          <w:rFonts w:hint="default" w:ascii="Times New Roman" w:hAnsi="Times New Roman" w:eastAsia="Times New Roman" w:cs="Times New Roman"/>
          <w:sz w:val="24"/>
          <w:szCs w:val="24"/>
        </w:rPr>
        <w:t xml:space="preserve">обалық оқыту – бұл студенттерден белгілі бір топтағы мәселені бірлесіп шешуді талап ететін оқыту моделі. Ұсынылған тапсырмалар әдетте шынайы, оқу жоспарына сәйкес келеді және кейде әртүрлі оқу салаларына жатады (Diana et al., 2021). Оқу процесін жеке оқыту стильдеріне бейімдей отырып, STEM негізіндегі жобалық оқыту білім алушылардың қарым-қатынас дағдылары мен сыни ойлау процестерін дамытуға ықпал етеді. </w:t>
      </w:r>
      <w:r>
        <w:rPr>
          <w:rFonts w:hint="default" w:ascii="Times New Roman" w:hAnsi="Times New Roman" w:eastAsia="Times New Roman" w:cs="Times New Roman"/>
          <w:sz w:val="24"/>
          <w:szCs w:val="24"/>
          <w:lang w:val="kk-KZ"/>
        </w:rPr>
        <w:t>Б</w:t>
      </w:r>
      <w:r>
        <w:rPr>
          <w:rFonts w:hint="default" w:ascii="Times New Roman" w:hAnsi="Times New Roman" w:eastAsia="Times New Roman" w:cs="Times New Roman"/>
          <w:sz w:val="24"/>
          <w:szCs w:val="24"/>
        </w:rPr>
        <w:t xml:space="preserve">ұл студенттерге нақты мәселелерді шешуге қажетті мотивация беріп, оқу контекстінде өз түсініктерін қалыптастыруға уақыт береді (Kokotsaki et al., 2016). </w:t>
      </w:r>
    </w:p>
    <w:p w14:paraId="23F020D5">
      <w:pPr>
        <w:tabs>
          <w:tab w:val="left" w:pos="270"/>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ab/>
      </w:r>
      <w:r>
        <w:rPr>
          <w:rFonts w:hint="default" w:ascii="Times New Roman" w:hAnsi="Times New Roman" w:eastAsia="Times New Roman" w:cs="Times New Roman"/>
          <w:sz w:val="24"/>
          <w:szCs w:val="24"/>
        </w:rPr>
        <w:t xml:space="preserve">Жобалық оқытуды сыни тұрғыдан ойлау, топтық жұмыс, көшбасшылық және цифрлық технологияларды пайдалану сияқты ХХІ ғасыр дағдыларын қалыптастырудың бірегей мүмкіндіктерін ұсынушы әдіс ретінде қарастыруымызға болады (Capraro et al., 2013). </w:t>
      </w:r>
      <w:r>
        <w:rPr>
          <w:rFonts w:hint="default" w:ascii="Times New Roman" w:hAnsi="Times New Roman" w:eastAsia="Times New Roman" w:cs="Times New Roman"/>
          <w:sz w:val="24"/>
          <w:szCs w:val="24"/>
          <w:lang w:val="kk-KZ"/>
        </w:rPr>
        <w:t>Ж</w:t>
      </w:r>
      <w:r>
        <w:rPr>
          <w:rFonts w:hint="default" w:ascii="Times New Roman" w:hAnsi="Times New Roman" w:eastAsia="Times New Roman" w:cs="Times New Roman"/>
          <w:sz w:val="24"/>
          <w:szCs w:val="24"/>
        </w:rPr>
        <w:t xml:space="preserve">обалық оқыту студенттерді нақты жобалармен жұмыс істеуге итермелейді, бұл оларға академиялық дағдыларды ғана емес, сонымен қатар практикалық мәселелерді шешу дағдыларын дамытуға мүмкіндік береді (Han et al., 2015). Singh (2024) жобалық әдіске негізделген интеграцияланған оқытудың артықшылықтарын, бірлескен оқыту жағдайлары оқушылардың сыни ойлау және мәселелерді шешу қабілетіне қалай әсер ететінін атап көрсетеді. Зерттеуге сәйкес, мұндай бірлескен іс-шараларға қатысатын студенттердің арасында қарым-қатынас пен ынтымақтастық қабілеттері жақсарады, бұл оларға оқу пәндерінің кең ауқымында күрделі идеяларды түсінуге көмектеседі. </w:t>
      </w:r>
      <w:r>
        <w:rPr>
          <w:rFonts w:hint="default" w:ascii="Times New Roman" w:hAnsi="Times New Roman" w:eastAsia="Times New Roman" w:cs="Times New Roman"/>
          <w:sz w:val="24"/>
          <w:szCs w:val="24"/>
          <w:lang w:val="kk-KZ"/>
        </w:rPr>
        <w:t>Б</w:t>
      </w:r>
      <w:r>
        <w:rPr>
          <w:rFonts w:hint="default" w:ascii="Times New Roman" w:hAnsi="Times New Roman" w:eastAsia="Times New Roman" w:cs="Times New Roman"/>
          <w:sz w:val="24"/>
          <w:szCs w:val="24"/>
        </w:rPr>
        <w:t>ұл нәтижелер шығармашылықты ынталандыратын параметрлер ретінде, студенттердің проблемаларды шешудің аспектілерін жан-жақты қарастыруға ынталандырады, соның нәтижесінде шығармашылық шешімдер пайда болады. Студенттер нақты қиындықтарды жеңу қабілеттеріне деген жоғары сенімділікке ие болады және әртүрлі пәндерді біріктіру арқылы сыни ойлау мен проблемаларды шешу қабілеттерін дамытады, бұл оларды болашақ академиялық және кәсіби қызметке жақсырақ дайындайды.</w:t>
      </w:r>
    </w:p>
    <w:p w14:paraId="4E2850D6">
      <w:pPr>
        <w:tabs>
          <w:tab w:val="left" w:pos="270"/>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STEM салаларына қатысты мәселелерді шешу үшін нақты мәселелерді шешудің байланыстырушы құрамдас бөлігі ретінде ғылым, технология, инженерия және математика саласындағы білімді біріктіру арқылы мақсатты стратегия және педагогикалық тәжірибе ретінде проблемалық және жобалық оқыту әдісі әзірленді (Breiner et al., 2012). STEM негізіндегі жобалық оқыту – бұл оқушылардың қызығушылықтары мен қабілеттеріне баса назар аударатын және оқу нәтижелерін жақсарту үшін оқушыға бағытталған жобалық әрекеттерге назар аударатын білім берудегі оқыту әдісі (Thomas, 2000).</w:t>
      </w:r>
      <w:r>
        <w:rPr>
          <w:rFonts w:hint="default" w:ascii="Times New Roman" w:hAnsi="Times New Roman" w:eastAsia="Times New Roman" w:cs="Times New Roman"/>
          <w:color w:val="222222"/>
          <w:sz w:val="24"/>
          <w:szCs w:val="24"/>
        </w:rPr>
        <w:t xml:space="preserve"> </w:t>
      </w:r>
      <w:r>
        <w:rPr>
          <w:rFonts w:hint="default" w:ascii="Times New Roman" w:hAnsi="Times New Roman" w:eastAsia="Times New Roman" w:cs="Times New Roman"/>
          <w:color w:val="222222"/>
          <w:sz w:val="24"/>
          <w:szCs w:val="24"/>
          <w:lang w:val="kk-KZ"/>
        </w:rPr>
        <w:t>С</w:t>
      </w:r>
      <w:r>
        <w:rPr>
          <w:rFonts w:hint="default" w:ascii="Times New Roman" w:hAnsi="Times New Roman" w:eastAsia="Times New Roman" w:cs="Times New Roman"/>
          <w:sz w:val="24"/>
          <w:szCs w:val="24"/>
        </w:rPr>
        <w:t>туденттердің нақты жобалармен жұмыс істеу әдісі, бұл оларға теориялық білімді ғана емес, сонымен қатар нақты мәселелерді шешуге қажетті практикалық дағдыларды дамытуға көмектеседі. STEM негізіндегі проблемалық оқыту – сыни ойлау, проблемаларды шешу, креативтілік, қарым-қатынас және ынтымақтастық сияқты XXI ғасырдағы дағдыларды дамытуға бағытталған. Бұл әдістер ғылыми тұжырымдамалар мен теорияларды практикалық қосымшалармен байланыстыруға ықпал етіп, студенттер үшін оқытуды мағыналы және өзекті етеді.</w:t>
      </w:r>
    </w:p>
    <w:p w14:paraId="7BB20A30">
      <w:pPr>
        <w:tabs>
          <w:tab w:val="left" w:pos="270"/>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Проблемалық және жобалық оқыту әдістері STEM білім беру үшін айтарлықтай артықшылықтар бергенімен, дәстүрлі оқыту әдістеріне</w:t>
      </w:r>
      <w:r>
        <w:rPr>
          <w:rFonts w:hint="default" w:ascii="Times New Roman" w:hAnsi="Times New Roman" w:eastAsia="Times New Roman" w:cs="Times New Roman"/>
          <w:sz w:val="24"/>
          <w:szCs w:val="24"/>
          <w:lang w:val="kk-KZ"/>
        </w:rPr>
        <w:t xml:space="preserve"> қарағанда сирек</w:t>
      </w:r>
      <w:r>
        <w:rPr>
          <w:rFonts w:hint="default" w:ascii="Times New Roman" w:hAnsi="Times New Roman" w:eastAsia="Times New Roman" w:cs="Times New Roman"/>
          <w:sz w:val="24"/>
          <w:szCs w:val="24"/>
        </w:rPr>
        <w:t xml:space="preserve"> </w:t>
      </w:r>
      <w:r>
        <w:rPr>
          <w:rFonts w:hint="default" w:ascii="Times New Roman" w:hAnsi="Times New Roman" w:eastAsia="Times New Roman" w:cs="Times New Roman"/>
          <w:sz w:val="24"/>
          <w:szCs w:val="24"/>
          <w:lang w:val="kk-KZ"/>
        </w:rPr>
        <w:t>қолдануды</w:t>
      </w:r>
      <w:r>
        <w:rPr>
          <w:rFonts w:hint="default" w:ascii="Times New Roman" w:hAnsi="Times New Roman" w:eastAsia="Times New Roman" w:cs="Times New Roman"/>
          <w:sz w:val="24"/>
          <w:szCs w:val="24"/>
        </w:rPr>
        <w:t xml:space="preserve"> талап етеді, бұл кейбір оқытушылар үшін кедергі болуы мүмкін. Алайда, тиісті қолдау мен ресурстардың көмегімен бұл әдістер STEM білімді қолдана алады және студенттерді </w:t>
      </w:r>
      <w:r>
        <w:rPr>
          <w:rFonts w:hint="default" w:ascii="Times New Roman" w:hAnsi="Times New Roman" w:eastAsia="Times New Roman" w:cs="Times New Roman"/>
          <w:sz w:val="24"/>
          <w:szCs w:val="24"/>
          <w:lang w:val="en-US"/>
        </w:rPr>
        <w:t>XXI</w:t>
      </w:r>
      <w:r>
        <w:rPr>
          <w:rFonts w:hint="default" w:ascii="Times New Roman" w:hAnsi="Times New Roman" w:eastAsia="Times New Roman" w:cs="Times New Roman"/>
          <w:sz w:val="24"/>
          <w:szCs w:val="24"/>
        </w:rPr>
        <w:t xml:space="preserve"> ғасырдағы қиындықтарға жақсы дайындай алады. </w:t>
      </w:r>
    </w:p>
    <w:p w14:paraId="6B9B7724">
      <w:pPr>
        <w:tabs>
          <w:tab w:val="left" w:pos="270"/>
        </w:tabs>
        <w:spacing w:line="360" w:lineRule="auto"/>
        <w:ind w:right="-70" w:rightChars="-32" w:firstLine="566"/>
        <w:jc w:val="both"/>
        <w:rPr>
          <w:rFonts w:hint="default" w:ascii="Times New Roman" w:hAnsi="Times New Roman" w:eastAsia="Times New Roman" w:cs="Times New Roman"/>
          <w:sz w:val="24"/>
          <w:szCs w:val="24"/>
          <w:highlight w:val="none"/>
        </w:rPr>
      </w:pPr>
    </w:p>
    <w:p w14:paraId="00000334">
      <w:pPr>
        <w:tabs>
          <w:tab w:val="left" w:pos="555"/>
        </w:tabs>
        <w:spacing w:line="360" w:lineRule="auto"/>
        <w:ind w:left="0" w:right="-70" w:rightChars="-32" w:firstLine="0"/>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3.3 STEM білім беру негізінде болашақ информатика мұғалімдерін дайындаудың мазмұндық-құрылымдық моделі</w:t>
      </w:r>
    </w:p>
    <w:p w14:paraId="00000335">
      <w:pPr>
        <w:tabs>
          <w:tab w:val="left" w:pos="555"/>
        </w:tabs>
        <w:spacing w:line="360" w:lineRule="auto"/>
        <w:ind w:left="0" w:right="-70" w:rightChars="-32" w:firstLine="0"/>
        <w:jc w:val="both"/>
        <w:rPr>
          <w:rFonts w:hint="default" w:ascii="Times New Roman" w:hAnsi="Times New Roman" w:eastAsia="Times New Roman" w:cs="Times New Roman"/>
          <w:b/>
          <w:bCs/>
          <w:sz w:val="24"/>
          <w:szCs w:val="24"/>
          <w:highlight w:val="none"/>
        </w:rPr>
      </w:pPr>
    </w:p>
    <w:p w14:paraId="68C8FD21">
      <w:pPr>
        <w:tabs>
          <w:tab w:val="left" w:pos="555"/>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Болашақ информатика мұғалімдерін дайындауда STEM білім беру</w:t>
      </w:r>
      <w:r>
        <w:rPr>
          <w:rFonts w:hint="default" w:ascii="Times New Roman" w:hAnsi="Times New Roman" w:eastAsia="Times New Roman" w:cs="Times New Roman"/>
          <w:sz w:val="24"/>
          <w:szCs w:val="24"/>
          <w:lang w:val="kk-KZ"/>
        </w:rPr>
        <w:t xml:space="preserve"> негізінде</w:t>
      </w:r>
      <w:r>
        <w:rPr>
          <w:rFonts w:hint="default" w:ascii="Times New Roman" w:hAnsi="Times New Roman" w:eastAsia="Times New Roman" w:cs="Times New Roman"/>
          <w:sz w:val="24"/>
          <w:szCs w:val="24"/>
        </w:rPr>
        <w:t xml:space="preserve"> оқытуға көшкен сайын, білім беру бағдарламасының мазмұны мен бірнеше пәндердің процедураларын біріктіретін оқу эпизодтарын әзірлеу бойынша ұсыныстар сұранысқа ие бола бастады. STEM концепцияларының көптігі мұндай жұмысты қиындатады, көп жағдайда бұл STEM-нің төрт пәнінің екеуіне ғана, яғни ғылым мен техникаға немесе ғылым мен математикаға бағытталған сабақ жоспарларына әкеледі.</w:t>
      </w:r>
    </w:p>
    <w:p w14:paraId="01A3DAAC">
      <w:pPr>
        <w:tabs>
          <w:tab w:val="left" w:pos="555"/>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STEM білім беруді оқыту деп аталатын бұл тәсіл өзектілікке ие болғанымен, оның зерттеу бағдарламасы бірқатар маңызды шектеулерден зардап шегеді. STEM білім беруді оқыту дегеніміз не және оны болашақ информатика мұғалімдерін дайындау жүйесіне қалай тиімді қолдану керектігі туралы нақты түсінік жоқ. Концепциялық негіздердің көптігіне, біртұтас түсініктің және дәлелді бағдарламалардың болмауына байланысты кейбір ғалымдар ғылыми білім беруді жүйелеу қажеттілігін көрсетеді. Шынында да, STEM білім беруді оқыту тек ғылыми білім беру үшін неологизм ретінде қарастырылып</w:t>
      </w:r>
      <w:r>
        <w:rPr>
          <w:rFonts w:hint="default" w:ascii="Times New Roman" w:hAnsi="Times New Roman" w:eastAsia="Times New Roman" w:cs="Times New Roman"/>
          <w:sz w:val="24"/>
          <w:szCs w:val="24"/>
          <w:lang w:val="kk-KZ"/>
        </w:rPr>
        <w:t>,</w:t>
      </w:r>
      <w:r>
        <w:rPr>
          <w:rFonts w:hint="default" w:ascii="Times New Roman" w:hAnsi="Times New Roman" w:eastAsia="Times New Roman" w:cs="Times New Roman"/>
          <w:sz w:val="24"/>
          <w:szCs w:val="24"/>
        </w:rPr>
        <w:t xml:space="preserve"> шектеліп қалмауы керек. Демек, білім беруді зерттеуде де, тәжірибеде де бір бағытты анықтауға қажеттілік бар.</w:t>
      </w:r>
    </w:p>
    <w:p w14:paraId="06089962">
      <w:pPr>
        <w:tabs>
          <w:tab w:val="left" w:pos="1127"/>
        </w:tabs>
        <w:spacing w:line="360" w:lineRule="auto"/>
        <w:ind w:right="-70" w:rightChars="-32" w:firstLine="57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STEM білім беруді оқыту біртұтас, нақты анықталған тәжірибелерден алыс, ол белгілі бір дәреже</w:t>
      </w:r>
      <w:r>
        <w:rPr>
          <w:rFonts w:hint="default" w:ascii="Times New Roman" w:hAnsi="Times New Roman" w:eastAsia="Times New Roman" w:cs="Times New Roman"/>
          <w:sz w:val="24"/>
          <w:szCs w:val="24"/>
          <w:lang w:val="kk-KZ"/>
        </w:rPr>
        <w:t>г</w:t>
      </w:r>
      <w:r>
        <w:rPr>
          <w:rFonts w:hint="default" w:ascii="Times New Roman" w:hAnsi="Times New Roman" w:eastAsia="Times New Roman" w:cs="Times New Roman"/>
          <w:sz w:val="24"/>
          <w:szCs w:val="24"/>
        </w:rPr>
        <w:t>е байланысты қамтитын әртүрлі тәжірибе түрлерін қамтиды. Бұл тәжірибе бір немесе бірнеше сабақтарда, бүкіл оқу жоспарында, жеке курсты немесе бүкіл мектепті ұйымдастыруда көрініс табуы мүмкін. STEM білім беруді оқытудың әрбір нұсқасы жоспарлаудың әртүрлі тәсілдерін, ресурстарға қажеттіліктерді, іске асыру мәселелерін және нәтижелерді қамтиды. Бұл құрылым зерттеушілерге, тәжірибешілерге және басқаларға STEM саласындағы нақты интеграцияланған бастамаларды анықтау, талқылау және зерттеу үшін жалпы көзқарас беруге арналған.</w:t>
      </w:r>
    </w:p>
    <w:p w14:paraId="4E3E2348">
      <w:pPr>
        <w:tabs>
          <w:tab w:val="left" w:pos="269"/>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Қазіргі зерттеулер негізінен болашақ информатика мұғалімдерін дайындауда STEM білім беру</w:t>
      </w:r>
      <w:r>
        <w:rPr>
          <w:rFonts w:hint="default" w:ascii="Times New Roman" w:hAnsi="Times New Roman" w:eastAsia="Times New Roman" w:cs="Times New Roman"/>
          <w:sz w:val="24"/>
          <w:szCs w:val="24"/>
          <w:lang w:val="kk-KZ"/>
        </w:rPr>
        <w:t xml:space="preserve"> негізінде </w:t>
      </w:r>
      <w:r>
        <w:rPr>
          <w:rFonts w:hint="default" w:ascii="Times New Roman" w:hAnsi="Times New Roman" w:eastAsia="Times New Roman" w:cs="Times New Roman"/>
          <w:sz w:val="24"/>
          <w:szCs w:val="24"/>
        </w:rPr>
        <w:t>жекелеген пәндерді оқытуға бағытталған, бұл болашақ информатика мұғалімдерін дайындау жүйесін жетілдіруге кешенді көзқарасты талап ететін құзыреттіліктерді қалыптастыруда елеулі проблемаларға әкеледі. Бұл мәселедегі маңызды қадам ортақ консенсусқа қол жеткізу және оның концепциясын түсіну, содан кейін оны оқу тәжірибесінде қолдану үшін дидактикалық модельдерді әзірлеу. Осылайша, жоспарлау модельдері оқытудың бағыттылығын қамтитын STEM білім беру</w:t>
      </w:r>
      <w:r>
        <w:rPr>
          <w:rFonts w:hint="default" w:ascii="Times New Roman" w:hAnsi="Times New Roman" w:eastAsia="Times New Roman" w:cs="Times New Roman"/>
          <w:sz w:val="24"/>
          <w:szCs w:val="24"/>
          <w:lang w:val="kk-KZ"/>
        </w:rPr>
        <w:t xml:space="preserve"> негізінде </w:t>
      </w:r>
      <w:r>
        <w:rPr>
          <w:rFonts w:hint="default" w:ascii="Times New Roman" w:hAnsi="Times New Roman" w:eastAsia="Times New Roman" w:cs="Times New Roman"/>
          <w:sz w:val="24"/>
          <w:szCs w:val="24"/>
        </w:rPr>
        <w:t xml:space="preserve">оқытудың тиімді тәжірибесін дамытуға мүмкіндік беретіні анық. </w:t>
      </w:r>
    </w:p>
    <w:p w14:paraId="40DC4EA2">
      <w:pPr>
        <w:tabs>
          <w:tab w:val="left" w:pos="269"/>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ab/>
      </w:r>
      <w:r>
        <w:rPr>
          <w:rFonts w:hint="default" w:ascii="Times New Roman" w:hAnsi="Times New Roman" w:eastAsia="Times New Roman" w:cs="Times New Roman"/>
          <w:sz w:val="24"/>
          <w:szCs w:val="24"/>
        </w:rPr>
        <w:t>Болашақ информатика мұғалімдерін дайындауда STEM білім беруді оқыту студенттерге оқу процесін бірлесіп жоспарлауға және оқу ресурсы ретінде пайдалануға болатын нақты өнімді жасауға мүмкіндік беретін оқытудағы инновациялық құрал болып табылады. Сонымен қатар, болашақ информатика мұғалімдерін дайындауда STEM білім беруді оқу процесінің тиімділігі мен маңыздылығын арттыруға бағытталған құрал болып есептеледі. Сондықтан</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 xml:space="preserve">да, </w:t>
      </w:r>
      <w:r>
        <w:rPr>
          <w:rFonts w:hint="default" w:ascii="Times New Roman" w:hAnsi="Times New Roman" w:eastAsia="Times New Roman" w:cs="Times New Roman"/>
          <w:sz w:val="24"/>
          <w:szCs w:val="24"/>
          <w:lang w:val="ru-RU"/>
        </w:rPr>
        <w:t>«</w:t>
      </w:r>
      <w:r>
        <w:rPr>
          <w:rFonts w:hint="default" w:ascii="Times New Roman" w:hAnsi="Times New Roman" w:eastAsia="Times New Roman" w:cs="Times New Roman"/>
          <w:sz w:val="24"/>
          <w:szCs w:val="24"/>
        </w:rPr>
        <w:t>STEM білім беруді қалай тиімді оқытуға болады?</w:t>
      </w:r>
      <w:r>
        <w:rPr>
          <w:rFonts w:hint="default" w:ascii="Times New Roman" w:hAnsi="Times New Roman" w:eastAsia="Times New Roman" w:cs="Times New Roman"/>
          <w:sz w:val="24"/>
          <w:szCs w:val="24"/>
          <w:lang w:val="ru-RU"/>
        </w:rPr>
        <w:t>»</w:t>
      </w:r>
      <w:r>
        <w:rPr>
          <w:rFonts w:hint="default" w:ascii="Times New Roman" w:hAnsi="Times New Roman" w:eastAsia="Times New Roman" w:cs="Times New Roman"/>
          <w:sz w:val="24"/>
          <w:szCs w:val="24"/>
        </w:rPr>
        <w:t xml:space="preserve"> - деген сұраққа жауап беру үшін болашақ информатика мұғалімдерін дайындауда STEM білім беру</w:t>
      </w:r>
      <w:r>
        <w:rPr>
          <w:rFonts w:hint="default" w:ascii="Times New Roman" w:hAnsi="Times New Roman" w:eastAsia="Times New Roman" w:cs="Times New Roman"/>
          <w:sz w:val="24"/>
          <w:szCs w:val="24"/>
          <w:lang w:val="kk-KZ"/>
        </w:rPr>
        <w:t xml:space="preserve"> негізінде </w:t>
      </w:r>
      <w:r>
        <w:rPr>
          <w:rFonts w:hint="default" w:ascii="Times New Roman" w:hAnsi="Times New Roman" w:eastAsia="Times New Roman" w:cs="Times New Roman"/>
          <w:sz w:val="24"/>
          <w:szCs w:val="24"/>
        </w:rPr>
        <w:t xml:space="preserve">оқытудың тиімді мақсаттарына қол жеткізу үшін, соған сәйкес тиісті құрылымдық модельді енгізуді талап етеді. </w:t>
      </w:r>
    </w:p>
    <w:p w14:paraId="4643D60E">
      <w:pPr>
        <w:tabs>
          <w:tab w:val="left" w:pos="269"/>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ab/>
      </w:r>
      <w:r>
        <w:rPr>
          <w:rFonts w:hint="default" w:ascii="Times New Roman" w:hAnsi="Times New Roman" w:eastAsia="Times New Roman" w:cs="Times New Roman"/>
          <w:sz w:val="24"/>
          <w:szCs w:val="24"/>
        </w:rPr>
        <w:t>Бұл модель білім беру тұрғысынан STEM-ді әр түрлі және кейде қарама-қайшы білім беру бастамалары арқылы тұжырымдайды, яғни олар қарапайым практикалық жұмыстарға көбірек көңіл бөлуден бастап, білім беру бағдарламаларын жетілдіруге дейін сипатталады (Маратова және т.б., 2025). STEM білім беру</w:t>
      </w:r>
      <w:r>
        <w:rPr>
          <w:rFonts w:hint="default" w:ascii="Times New Roman" w:hAnsi="Times New Roman" w:eastAsia="Times New Roman" w:cs="Times New Roman"/>
          <w:sz w:val="24"/>
          <w:szCs w:val="24"/>
          <w:lang w:val="kk-KZ"/>
        </w:rPr>
        <w:t xml:space="preserve"> негізінде </w:t>
      </w:r>
      <w:r>
        <w:rPr>
          <w:rFonts w:hint="default" w:ascii="Times New Roman" w:hAnsi="Times New Roman" w:eastAsia="Times New Roman" w:cs="Times New Roman"/>
          <w:sz w:val="24"/>
          <w:szCs w:val="24"/>
        </w:rPr>
        <w:t xml:space="preserve">оқыту, STEM-ді осы төрт пәннің интеграциясы ретінде қарастыруға алып келеді. Осылайша, STEM мазмұны оқшауланбауы керек, керісінше STEM білім берудің қалай қолданылатынын көрсететін жолмен оқытылуы керек, бұл білім одан әрі контексттелген немесе қандай да бір мәселемен анықталуы керек. </w:t>
      </w:r>
    </w:p>
    <w:p w14:paraId="6FB6FE40">
      <w:pPr>
        <w:tabs>
          <w:tab w:val="left" w:pos="1127"/>
        </w:tabs>
        <w:spacing w:line="360" w:lineRule="auto"/>
        <w:ind w:right="-70" w:rightChars="-32" w:firstLine="57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STEM білім беруді оқытуды қолдау үшін қарапайым анықтамадан тыс, оқыту үдерісін ұйымдастыратын мазмұндық</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lang w:val="kk-KZ"/>
        </w:rPr>
        <w:t>құрылымдық</w:t>
      </w:r>
      <w:r>
        <w:rPr>
          <w:rFonts w:hint="default" w:ascii="Times New Roman" w:hAnsi="Times New Roman" w:eastAsia="Times New Roman" w:cs="Times New Roman"/>
          <w:sz w:val="24"/>
          <w:szCs w:val="24"/>
        </w:rPr>
        <w:t xml:space="preserve"> модель қажет және ол келесідей элементтерді қамтуы керек: мақсаттар, оқыту үдерісінің компоненттері және осы компоненттер арасында өзара әрекеттесу болуы қажет. </w:t>
      </w:r>
    </w:p>
    <w:p w14:paraId="5EC16FA5">
      <w:pPr>
        <w:tabs>
          <w:tab w:val="left" w:pos="-150"/>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ab/>
      </w:r>
      <w:r>
        <w:rPr>
          <w:rFonts w:hint="default" w:ascii="Times New Roman" w:hAnsi="Times New Roman" w:eastAsia="Times New Roman" w:cs="Times New Roman"/>
          <w:sz w:val="24"/>
          <w:szCs w:val="24"/>
        </w:rPr>
        <w:t>STEM білім беруді қолданып, болашақ информатика мұғалімдерін дайындаудың әдістемесін жетілдіру мақсатында жасалған мазмұндық-құрылымдық модель жоғары білім беру саласында болашақ информатика мұғалімдерін дайындауда тек дәстүрлі әдіспен оқытудың жеткіліксіздігін көрсетеді. Себебі, цифрлық трансформация жағдайында білім беру</w:t>
      </w:r>
      <w:r>
        <w:rPr>
          <w:rFonts w:hint="default" w:ascii="Times New Roman" w:hAnsi="Times New Roman" w:eastAsia="Times New Roman" w:cs="Times New Roman"/>
          <w:sz w:val="24"/>
          <w:szCs w:val="24"/>
          <w:lang w:val="kk-KZ"/>
        </w:rPr>
        <w:t xml:space="preserve">ге </w:t>
      </w:r>
      <w:r>
        <w:rPr>
          <w:rFonts w:hint="default" w:ascii="Times New Roman" w:hAnsi="Times New Roman" w:eastAsia="Times New Roman" w:cs="Times New Roman"/>
          <w:sz w:val="24"/>
          <w:szCs w:val="24"/>
        </w:rPr>
        <w:t>қойылып жатқан талаптар күн сайын өзгеріп отыр. Соның негізінде, әр деңгейлі білім беру орталықтарының болашақ мамандарға деген талаптары мен міндеттері күрделенуде, яғни пәнаралық байланыстарды қолдана алатын, жан-жақты дамыған, шығармашыл, сыни тұрғыдан ойлай алатын, кәсіби мамандарға деген сұраныс артуда. Осыған орай, индустриялды кезеңнің даму заманында болашақ информатика мұғалімдерін дайындау білім берудің тәжірибеге бағыттылған оқыту әдістерін көбірек пайдалануға негізделуі керек.</w:t>
      </w:r>
    </w:p>
    <w:p w14:paraId="7D181BF1">
      <w:pPr>
        <w:tabs>
          <w:tab w:val="left" w:pos="555"/>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Осылайша, STEM білім беруді оқытуды білім беру парадигмасы ретінде қарастырған жөн, ол ғылым, технология, инженерлік және математика арасындағы байланыстарды құру, осы пәндер арасындағы нақты өмірдегі синергетикалық қатынастарды визуалды түрде көрсету үшін тиімді. Мұндай парадигма екі пәнді біріктірумен шектелмеуі керек, ол оның аббревиатурасын білдіретін барлық пәндердің бірлестігі болуы керек.</w:t>
      </w:r>
    </w:p>
    <w:p w14:paraId="361BFF89">
      <w:pPr>
        <w:tabs>
          <w:tab w:val="left" w:pos="269"/>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Құрастырылған мазмұндық-құрылымдық модель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6В01506</w:t>
      </w:r>
      <w:r>
        <w:rPr>
          <w:rFonts w:hint="default" w:ascii="Times New Roman" w:hAnsi="Times New Roman" w:eastAsia="Times New Roman" w:cs="Times New Roman"/>
          <w:sz w:val="24"/>
          <w:szCs w:val="24"/>
          <w:lang w:val="en-US"/>
        </w:rPr>
        <w:t xml:space="preserve">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Информатика</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білім беру бағдарламасы бойынша STEM білім беру</w:t>
      </w:r>
      <w:r>
        <w:rPr>
          <w:rFonts w:hint="default" w:ascii="Times New Roman" w:hAnsi="Times New Roman" w:eastAsia="Times New Roman" w:cs="Times New Roman"/>
          <w:sz w:val="24"/>
          <w:szCs w:val="24"/>
          <w:lang w:val="kk-KZ"/>
        </w:rPr>
        <w:t xml:space="preserve"> негізінде </w:t>
      </w:r>
      <w:r>
        <w:rPr>
          <w:rFonts w:hint="default" w:ascii="Times New Roman" w:hAnsi="Times New Roman" w:eastAsia="Times New Roman" w:cs="Times New Roman"/>
          <w:sz w:val="24"/>
          <w:szCs w:val="24"/>
        </w:rPr>
        <w:t xml:space="preserve">кәсіби пәндерді оқытуға негізделіп, зерттеу аясында өткізілген семинарлар барысында информатика саласының эксперттерімен және студенттерімен мақұлданды. Мазмұндық-құрылымдық модель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rPr>
        <w:t xml:space="preserve"> білім алушылар үшін жүйелерді, процестерді және құбылыстарды тиімді түсіну үшін деректерді топтастыру және талдау үшін қолданатын құралдар жиынтығы. Болашақ информатика мұғалімдеріне STEM білім беруді оқыту үшін қажетті дағдыларды сипаттаумен қатар, осы салада кәсіби маман дайындау бағдарламаларын әзірлеуге негіз болады. STEM білім беру</w:t>
      </w:r>
      <w:r>
        <w:rPr>
          <w:rFonts w:hint="default" w:ascii="Times New Roman" w:hAnsi="Times New Roman" w:eastAsia="Times New Roman" w:cs="Times New Roman"/>
          <w:sz w:val="24"/>
          <w:szCs w:val="24"/>
          <w:lang w:val="kk-KZ"/>
        </w:rPr>
        <w:t xml:space="preserve"> негізінде к</w:t>
      </w:r>
      <w:r>
        <w:rPr>
          <w:rFonts w:hint="default" w:ascii="Times New Roman" w:hAnsi="Times New Roman" w:eastAsia="Times New Roman" w:cs="Times New Roman"/>
          <w:sz w:val="24"/>
          <w:szCs w:val="24"/>
        </w:rPr>
        <w:t>әсіби пәндердің мазмұнын</w:t>
      </w:r>
      <w:r>
        <w:rPr>
          <w:rFonts w:hint="default" w:ascii="Times New Roman" w:hAnsi="Times New Roman" w:eastAsia="Times New Roman" w:cs="Times New Roman"/>
          <w:sz w:val="24"/>
          <w:szCs w:val="24"/>
          <w:lang w:val="kk-KZ"/>
        </w:rPr>
        <w:t xml:space="preserve"> </w:t>
      </w:r>
      <w:r>
        <w:rPr>
          <w:rFonts w:hint="default" w:ascii="Times New Roman" w:hAnsi="Times New Roman" w:eastAsia="Times New Roman" w:cs="Times New Roman"/>
          <w:sz w:val="24"/>
          <w:szCs w:val="24"/>
        </w:rPr>
        <w:t xml:space="preserve">оқытуды пайдаланып, болашақ информатика мұғалімдерін дайындау әдістемесін жетілдіру үшін мазмұндық-құрылымдық модель келесідей блоктарға бөлінді: </w:t>
      </w:r>
    </w:p>
    <w:p w14:paraId="7B6B4699">
      <w:pPr>
        <w:tabs>
          <w:tab w:val="left" w:pos="269"/>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Мақсатты блок;</w:t>
      </w:r>
    </w:p>
    <w:p w14:paraId="6A750CAF">
      <w:pPr>
        <w:tabs>
          <w:tab w:val="left" w:pos="269"/>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Мазмұндық блок;</w:t>
      </w:r>
    </w:p>
    <w:p w14:paraId="1CA3E2D0">
      <w:pPr>
        <w:tabs>
          <w:tab w:val="left" w:pos="269"/>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Әдістемелік блок;</w:t>
      </w:r>
    </w:p>
    <w:p w14:paraId="69CAF6AB">
      <w:pPr>
        <w:tabs>
          <w:tab w:val="left" w:pos="269"/>
        </w:tabs>
        <w:spacing w:line="360" w:lineRule="auto"/>
        <w:ind w:right="-70" w:rightChars="-32" w:firstLine="566"/>
        <w:jc w:val="both"/>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lang w:val="kk-KZ"/>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lang w:val="kk-KZ"/>
        </w:rPr>
        <w:t>Ұйымдастырушылық блок;</w:t>
      </w:r>
    </w:p>
    <w:p w14:paraId="752E0A27">
      <w:pPr>
        <w:tabs>
          <w:tab w:val="left" w:pos="269"/>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Нәтижелік блок.</w:t>
      </w:r>
    </w:p>
    <w:p w14:paraId="024860C0">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Бұл қадамдар STEM білім беру</w:t>
      </w:r>
      <w:r>
        <w:rPr>
          <w:rFonts w:hint="default" w:ascii="Times New Roman" w:hAnsi="Times New Roman" w:eastAsia="Times New Roman" w:cs="Times New Roman"/>
          <w:sz w:val="24"/>
          <w:szCs w:val="24"/>
          <w:lang w:val="kk-KZ"/>
        </w:rPr>
        <w:t xml:space="preserve"> негізінде </w:t>
      </w:r>
      <w:r>
        <w:rPr>
          <w:rFonts w:hint="default" w:ascii="Times New Roman" w:hAnsi="Times New Roman" w:eastAsia="Times New Roman" w:cs="Times New Roman"/>
          <w:sz w:val="24"/>
          <w:szCs w:val="24"/>
        </w:rPr>
        <w:t xml:space="preserve">тиімді оқытуға және сол арқылы білім алушылардың бәсекеге қабілетті кәсіби маман болуына бағытталған әрекеттердің жиынтығы ретінде қарастырылады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Сурет 4</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w:t>
      </w:r>
    </w:p>
    <w:p w14:paraId="7EE18B21">
      <w:pPr>
        <w:spacing w:line="360" w:lineRule="auto"/>
        <w:ind w:right="-70" w:rightChars="-32" w:firstLine="0"/>
        <w:jc w:val="center"/>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drawing>
          <wp:inline distT="0" distB="0" distL="114300" distR="114300">
            <wp:extent cx="4646930" cy="8234045"/>
            <wp:effectExtent l="0" t="0" r="1270" b="8255"/>
            <wp:docPr id="32" name="Изображение 32" descr="SWOT Analysis Whiteboar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Изображение 32" descr="SWOT Analysis Whiteboard (12)"/>
                    <pic:cNvPicPr>
                      <a:picLocks noChangeAspect="1"/>
                    </pic:cNvPicPr>
                  </pic:nvPicPr>
                  <pic:blipFill>
                    <a:blip r:embed="rId12"/>
                    <a:srcRect l="12663" t="-924"/>
                    <a:stretch>
                      <a:fillRect/>
                    </a:stretch>
                  </pic:blipFill>
                  <pic:spPr>
                    <a:xfrm>
                      <a:off x="0" y="0"/>
                      <a:ext cx="4646930" cy="8234045"/>
                    </a:xfrm>
                    <a:prstGeom prst="rect">
                      <a:avLst/>
                    </a:prstGeom>
                  </pic:spPr>
                </pic:pic>
              </a:graphicData>
            </a:graphic>
          </wp:inline>
        </w:drawing>
      </w:r>
    </w:p>
    <w:p w14:paraId="00000346">
      <w:pPr>
        <w:spacing w:line="360" w:lineRule="auto"/>
        <w:ind w:right="-70" w:rightChars="-32" w:firstLine="0"/>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lang w:val="kk-KZ"/>
        </w:rPr>
        <w:t>С</w:t>
      </w:r>
      <w:r>
        <w:rPr>
          <w:rFonts w:hint="default" w:ascii="Times New Roman" w:hAnsi="Times New Roman" w:eastAsia="Times New Roman" w:cs="Times New Roman"/>
          <w:sz w:val="24"/>
          <w:szCs w:val="24"/>
          <w:highlight w:val="none"/>
          <w:rtl w:val="0"/>
        </w:rPr>
        <w:t>урет 4. STEM білім беру негізінде болашақ информатика мұғалімдерін дайындаудың мазмұндық-құрылымдық моделі</w:t>
      </w:r>
    </w:p>
    <w:p w14:paraId="00000347">
      <w:pPr>
        <w:spacing w:line="360" w:lineRule="auto"/>
        <w:ind w:right="-70" w:rightChars="-32" w:firstLine="566"/>
        <w:jc w:val="both"/>
        <w:rPr>
          <w:rFonts w:hint="default" w:ascii="Times New Roman" w:hAnsi="Times New Roman" w:eastAsia="Times New Roman" w:cs="Times New Roman"/>
          <w:sz w:val="24"/>
          <w:szCs w:val="24"/>
          <w:highlight w:val="none"/>
        </w:rPr>
      </w:pPr>
    </w:p>
    <w:p w14:paraId="57D23301">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Әр блогқа жеке-жеке тоқталайық:</w:t>
      </w:r>
    </w:p>
    <w:p w14:paraId="35FB7FB6">
      <w:pPr>
        <w:spacing w:line="360" w:lineRule="auto"/>
        <w:ind w:right="-70" w:rightChars="-32" w:firstLine="566"/>
        <w:jc w:val="both"/>
        <w:rPr>
          <w:rFonts w:hint="default" w:ascii="Times New Roman" w:hAnsi="Times New Roman" w:eastAsia="Times New Roman" w:cs="Times New Roman"/>
          <w:i/>
          <w:iCs/>
          <w:sz w:val="24"/>
          <w:szCs w:val="24"/>
        </w:rPr>
      </w:pPr>
      <w:r>
        <w:rPr>
          <w:rFonts w:hint="default" w:ascii="Times New Roman" w:hAnsi="Times New Roman" w:eastAsia="Times New Roman" w:cs="Times New Roman"/>
          <w:i/>
          <w:iCs/>
          <w:sz w:val="24"/>
          <w:szCs w:val="24"/>
        </w:rPr>
        <w:t xml:space="preserve">Мазмұндық-құрылымдық модельдің бірінші блогы </w:t>
      </w:r>
      <w:r>
        <w:rPr>
          <w:rFonts w:hint="default" w:ascii="Times New Roman" w:hAnsi="Times New Roman" w:eastAsia="Times New Roman" w:cs="Times New Roman"/>
          <w:sz w:val="24"/>
          <w:szCs w:val="24"/>
        </w:rPr>
        <w:t>–</w:t>
      </w:r>
      <w:r>
        <w:rPr>
          <w:rFonts w:hint="default" w:ascii="Times New Roman" w:hAnsi="Times New Roman" w:eastAsia="Times New Roman" w:cs="Times New Roman"/>
          <w:i/>
          <w:iCs/>
          <w:sz w:val="24"/>
          <w:szCs w:val="24"/>
        </w:rPr>
        <w:t xml:space="preserve"> мақсатты блок. </w:t>
      </w:r>
    </w:p>
    <w:p w14:paraId="0C5F3480">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Педагогикалық процестің негізгі компоненті – мақсат. Мақсат оқытушы мен студенттердің өзара әрекеттесуі нәтижесінде күтілетін нәтижелерді болжауды білдіреді және процестің барлық компоненттерін таңдауға негіз болады. STEM білім беру негізіде болашақ информатика мұғалімдерін дайындаудың мақсаты – студенттердің цифрлық сауаттылығын қалыптастыру, зерттеу, сыни ойлау, шығармашылық сияқты XXI ғасыр құзыреттіліктерін дамыту және оларды ақпараттық технологияларды қауіпсіз қолдануға үйрету болып табылады. </w:t>
      </w:r>
    </w:p>
    <w:p w14:paraId="3B6DBBA3">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Бұл блок зерттеу жұмысының негізгі қажеттіліктерінен туындайтын зерттеу мақсатын сипаттайды, яғни STEM негізінде білім беру процесін іске асыруға дайын болашақ информатика мұғалімдерінің кәсіби дағдыларын қалыптастыру. Бұл мақсатқа жету жолы ұзақ әрі қиын, алайда білім беру бағдарламасын толығымен жаңарту болмаса да, болашақ информатика мұғалімдерінің кәсіби пәндер мазмұнына STEM білім беру</w:t>
      </w:r>
      <w:r>
        <w:rPr>
          <w:rFonts w:hint="default" w:ascii="Times New Roman" w:hAnsi="Times New Roman" w:eastAsia="Times New Roman" w:cs="Times New Roman"/>
          <w:sz w:val="24"/>
          <w:szCs w:val="24"/>
          <w:lang w:val="kk-KZ"/>
        </w:rPr>
        <w:t xml:space="preserve"> негізінде</w:t>
      </w:r>
      <w:r>
        <w:rPr>
          <w:rFonts w:hint="default" w:ascii="Times New Roman" w:hAnsi="Times New Roman" w:eastAsia="Times New Roman" w:cs="Times New Roman"/>
          <w:sz w:val="24"/>
          <w:szCs w:val="24"/>
        </w:rPr>
        <w:t xml:space="preserve"> оқыту арқылы оқытудың мазмұнын, құралдары мен әдістемесін жасауға мүмкіндік береді. </w:t>
      </w:r>
    </w:p>
    <w:p w14:paraId="2943FF3E">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Зерттеудің мақсатын анықтау жолында бірнеше мемлекеттік құжаттар қарастырылды:</w:t>
      </w:r>
    </w:p>
    <w:p w14:paraId="17E3029B">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 xml:space="preserve">Қазақстан Республикасының «Білім туралы» Заңы. Бұл құжатқа сәйкес,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білім беру мекемелері жаңа заманауи әдістерді пайдаланып, бағдарламаларды әзірлеп жаңарта алады</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 xml:space="preserve">және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білім, ғылым және өндірісті интеграциялау</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 xml:space="preserve">қажеттілігі барын көрсетеді. Осыған сәйкес, білім – нарықтың қажеттіліктеріне сәйкес білікті мамандарды дайындайды, ғылым – инновациялық шешімдер мен технологияларды дамытады, ал, өндіріс – осы білімді пайдаланады және практикалық қолдануды қамтамасыз етеді. Осы тұрғыда, STEM білім беруді пәндер мазмұнына оқыту арқылы болашақ информатика мұғалімдерін дайындау, қойылған талаптарды қанағаттандыру құралы ретінде қарастыруға болады. Осы заң аясында, ҚР Үкіметінің 2025 жылға дейінгі стратегиялық даму жоспарының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Білім берудің барлық деңгейлеріндегі бағдарламалардың мазмұнын жаңарту</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 xml:space="preserve">тармағы бойынша,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Оқу бағдарламаларына жаңа технологияларды, ғылыми инновацияларды, математикалық модельдеуді, программалауды дамытуға бағытталған STEM-элементтері қамтылатын болады</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делінген. Бұл страт</w:t>
      </w:r>
      <w:r>
        <w:rPr>
          <w:rFonts w:hint="default" w:ascii="Times New Roman" w:hAnsi="Times New Roman" w:eastAsia="Times New Roman" w:cs="Times New Roman"/>
          <w:sz w:val="24"/>
          <w:szCs w:val="24"/>
          <w:lang w:val="kk-KZ"/>
        </w:rPr>
        <w:t>е</w:t>
      </w:r>
      <w:r>
        <w:rPr>
          <w:rFonts w:hint="default" w:ascii="Times New Roman" w:hAnsi="Times New Roman" w:eastAsia="Times New Roman" w:cs="Times New Roman"/>
          <w:sz w:val="24"/>
          <w:szCs w:val="24"/>
        </w:rPr>
        <w:t>гиялық жоспарға сәйкес, Қазақстанның барлық білім беру деңгейлерінің білім беру бағдарламаларына жетілдірулер енгізу қажеттілігін көрсетіп, сол арқылы тек академиялық білімді күшейту ғана емес, сонымен қатар заман талаптарына қажетті сыни ойлау, шығармашылық және пәнаралық дағдыларын дамытуға бағытталған</w:t>
      </w:r>
      <w:r>
        <w:rPr>
          <w:rFonts w:hint="default" w:ascii="Times New Roman" w:hAnsi="Times New Roman" w:eastAsia="Times New Roman" w:cs="Times New Roman"/>
          <w:sz w:val="24"/>
          <w:szCs w:val="24"/>
          <w:lang w:val="kk-KZ"/>
        </w:rPr>
        <w:t>ын</w:t>
      </w:r>
      <w:r>
        <w:rPr>
          <w:rFonts w:hint="default" w:ascii="Times New Roman" w:hAnsi="Times New Roman" w:eastAsia="Times New Roman" w:cs="Times New Roman"/>
          <w:sz w:val="24"/>
          <w:szCs w:val="24"/>
        </w:rPr>
        <w:t xml:space="preserve"> аңғаруға болады.</w:t>
      </w:r>
    </w:p>
    <w:p w14:paraId="1928F341">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STEAM білім беруді дамытудың жол картасы (2021-2025 жылдар)”. Бұл бағдарлама жоғарыда аталған ст</w:t>
      </w:r>
      <w:r>
        <w:rPr>
          <w:rFonts w:hint="default" w:ascii="Times New Roman" w:hAnsi="Times New Roman" w:eastAsia="Times New Roman" w:cs="Times New Roman"/>
          <w:sz w:val="24"/>
          <w:szCs w:val="24"/>
          <w:lang w:val="ru-RU"/>
        </w:rPr>
        <w:t>р</w:t>
      </w:r>
      <w:r>
        <w:rPr>
          <w:rFonts w:hint="default" w:ascii="Times New Roman" w:hAnsi="Times New Roman" w:eastAsia="Times New Roman" w:cs="Times New Roman"/>
          <w:sz w:val="24"/>
          <w:szCs w:val="24"/>
        </w:rPr>
        <w:t xml:space="preserve">атегиялық даму жоспарына сәйкес, </w:t>
      </w:r>
      <w:r>
        <w:rPr>
          <w:rFonts w:hint="default" w:ascii="Times New Roman" w:hAnsi="Times New Roman" w:cs="Times New Roman"/>
        </w:rPr>
        <w:fldChar w:fldCharType="begin"/>
      </w:r>
      <w:r>
        <w:rPr>
          <w:rFonts w:hint="default" w:ascii="Times New Roman" w:hAnsi="Times New Roman" w:cs="Times New Roman"/>
        </w:rPr>
        <w:instrText xml:space="preserve"> HYPERLINK "https://www.gov.kz/memleket/entities/sci" \h </w:instrText>
      </w:r>
      <w:r>
        <w:rPr>
          <w:rFonts w:hint="default" w:ascii="Times New Roman" w:hAnsi="Times New Roman" w:cs="Times New Roman"/>
        </w:rPr>
        <w:fldChar w:fldCharType="separate"/>
      </w:r>
      <w:r>
        <w:rPr>
          <w:rFonts w:hint="default" w:ascii="Times New Roman" w:hAnsi="Times New Roman" w:eastAsia="Times New Roman" w:cs="Times New Roman"/>
          <w:sz w:val="24"/>
          <w:szCs w:val="24"/>
        </w:rPr>
        <w:t>Қазақстан Республикасының Ғылым және жоғары білім министрліг</w:t>
      </w:r>
      <w:r>
        <w:rPr>
          <w:rFonts w:hint="default" w:ascii="Times New Roman" w:hAnsi="Times New Roman" w:eastAsia="Times New Roman" w:cs="Times New Roman"/>
          <w:sz w:val="24"/>
          <w:szCs w:val="24"/>
        </w:rPr>
        <w:fldChar w:fldCharType="end"/>
      </w:r>
      <w:r>
        <w:rPr>
          <w:rFonts w:hint="default" w:ascii="Times New Roman" w:hAnsi="Times New Roman" w:eastAsia="Times New Roman" w:cs="Times New Roman"/>
          <w:sz w:val="24"/>
          <w:szCs w:val="24"/>
        </w:rPr>
        <w:t xml:space="preserve">і мен Caravan of Knowledge ұйымымен бірігіп жасалған жоба. Caravan of Knowledge ұйымы Қазақстанда STEAM білім беруді дамытумен айналысатын арнайы қор. Ұйымның негізгі мақсаты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rPr>
        <w:t xml:space="preserve"> қазіргі және болашақ мұғалімдерді дайындауда жаратылыстану ғылымдарының ішіне STEM білім беруді оқыту арқылы, білім беру жүйесін жетілдіруге бағытталған. Бұл бағдарлама, заманауи тәжірибеге негізделген оқыту, білім беру кеңістігін қалыптастыруға бағытталған стратегиялық көзқарастар жиынтығынан тұрады. Бағдарлама 5 жылдың әр жылына жоспар құрып, оны жүзеге асыру қадамдарын орындауда. Оның негізгі мақсаттарын келесідей бөліп қарастыруға болады:</w:t>
      </w:r>
    </w:p>
    <w:p w14:paraId="2E852AA5">
      <w:pPr>
        <w:spacing w:line="360" w:lineRule="auto"/>
        <w:ind w:right="-70" w:rightChars="-32" w:firstLine="566"/>
        <w:jc w:val="both"/>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lang w:val="kk-KZ"/>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lang w:val="kk-KZ"/>
        </w:rPr>
        <w:t>м</w:t>
      </w:r>
      <w:r>
        <w:rPr>
          <w:rFonts w:hint="default" w:ascii="Times New Roman" w:hAnsi="Times New Roman" w:eastAsia="Times New Roman" w:cs="Times New Roman"/>
          <w:sz w:val="24"/>
          <w:szCs w:val="24"/>
        </w:rPr>
        <w:t>ұғалімдерді дайындау басты назарда. Бағдарлама бойынша 120-дан астам мұғалім STEAM білім беруді енгізу сипатында білім алды. Бұл реформаның тұрақтылығы мен ел арасында дамуын қамтамасыз етуге мүмкіндік беретін қадам</w:t>
      </w:r>
      <w:r>
        <w:rPr>
          <w:rFonts w:hint="default" w:ascii="Times New Roman" w:hAnsi="Times New Roman" w:eastAsia="Times New Roman" w:cs="Times New Roman"/>
          <w:sz w:val="24"/>
          <w:szCs w:val="24"/>
          <w:lang w:val="kk-KZ"/>
        </w:rPr>
        <w:t>;</w:t>
      </w:r>
    </w:p>
    <w:p w14:paraId="6EFA94B5">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lang w:val="kk-KZ"/>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lang w:val="kk-KZ"/>
        </w:rPr>
        <w:t>м</w:t>
      </w:r>
      <w:r>
        <w:rPr>
          <w:rFonts w:hint="default" w:ascii="Times New Roman" w:hAnsi="Times New Roman" w:eastAsia="Times New Roman" w:cs="Times New Roman"/>
          <w:sz w:val="24"/>
          <w:szCs w:val="24"/>
        </w:rPr>
        <w:t>ектеп бағдарламаларына ғылым, технология, инженерия, өнер және математика салалары арқылы білім беру мазмұнын жаңартуды қарастырады. Осылайша, білім алушылар</w:t>
      </w:r>
      <w:r>
        <w:rPr>
          <w:rFonts w:hint="default" w:ascii="Times New Roman" w:hAnsi="Times New Roman" w:eastAsia="Times New Roman" w:cs="Times New Roman"/>
          <w:sz w:val="24"/>
          <w:szCs w:val="24"/>
          <w:lang w:val="kk-KZ"/>
        </w:rPr>
        <w:t>дың</w:t>
      </w:r>
      <w:r>
        <w:rPr>
          <w:rFonts w:hint="default" w:ascii="Times New Roman" w:hAnsi="Times New Roman" w:eastAsia="Times New Roman" w:cs="Times New Roman"/>
          <w:sz w:val="24"/>
          <w:szCs w:val="24"/>
        </w:rPr>
        <w:t xml:space="preserve"> сыни ойлау, креативтілік және нақты мәселелерді шешу дағдыларын дамытатын жобалар мен ғылыми үйірмелерге </w:t>
      </w:r>
      <w:r>
        <w:rPr>
          <w:rFonts w:hint="default" w:ascii="Times New Roman" w:hAnsi="Times New Roman" w:eastAsia="Times New Roman" w:cs="Times New Roman"/>
          <w:sz w:val="24"/>
          <w:szCs w:val="24"/>
          <w:lang w:val="kk-KZ"/>
        </w:rPr>
        <w:t xml:space="preserve">қатысуына </w:t>
      </w:r>
      <w:r>
        <w:rPr>
          <w:rFonts w:hint="default" w:ascii="Times New Roman" w:hAnsi="Times New Roman" w:eastAsia="Times New Roman" w:cs="Times New Roman"/>
          <w:sz w:val="24"/>
          <w:szCs w:val="24"/>
        </w:rPr>
        <w:t>қолдау көрсет</w:t>
      </w:r>
      <w:r>
        <w:rPr>
          <w:rFonts w:hint="default" w:ascii="Times New Roman" w:hAnsi="Times New Roman" w:eastAsia="Times New Roman" w:cs="Times New Roman"/>
          <w:sz w:val="24"/>
          <w:szCs w:val="24"/>
          <w:lang w:val="kk-KZ"/>
        </w:rPr>
        <w:t>еді;</w:t>
      </w:r>
      <w:r>
        <w:rPr>
          <w:rFonts w:hint="default" w:ascii="Times New Roman" w:hAnsi="Times New Roman" w:eastAsia="Times New Roman" w:cs="Times New Roman"/>
          <w:sz w:val="24"/>
          <w:szCs w:val="24"/>
        </w:rPr>
        <w:t xml:space="preserve"> </w:t>
      </w:r>
    </w:p>
    <w:p w14:paraId="68719005">
      <w:pPr>
        <w:spacing w:line="360" w:lineRule="auto"/>
        <w:ind w:right="-70" w:rightChars="-32" w:firstLine="566"/>
        <w:jc w:val="both"/>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STEAM білім беру саласының инфрақұрылымының дамуына көп көңіл бөлу. Оған арнайы цифрлық платформалар, STEM сыныптар мен зертханалар, орталықтар жатады</w:t>
      </w:r>
      <w:r>
        <w:rPr>
          <w:rFonts w:hint="default" w:ascii="Times New Roman" w:hAnsi="Times New Roman" w:eastAsia="Times New Roman" w:cs="Times New Roman"/>
          <w:sz w:val="24"/>
          <w:szCs w:val="24"/>
          <w:lang w:val="kk-KZ"/>
        </w:rPr>
        <w:t>;</w:t>
      </w:r>
    </w:p>
    <w:p w14:paraId="0CB441D9">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lang w:val="kk-KZ"/>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lang w:val="kk-KZ"/>
        </w:rPr>
        <w:t>б</w:t>
      </w:r>
      <w:r>
        <w:rPr>
          <w:rFonts w:hint="default" w:ascii="Times New Roman" w:hAnsi="Times New Roman" w:eastAsia="Times New Roman" w:cs="Times New Roman"/>
          <w:sz w:val="24"/>
          <w:szCs w:val="24"/>
        </w:rPr>
        <w:t>ілім алушылардың мотивацияларын арттыратын әр түрлі жарыстар, фестивальдер, конкурстар және т.б. ұйымдастыру.</w:t>
      </w:r>
    </w:p>
    <w:p w14:paraId="2D5B9975">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 xml:space="preserve">Қазақстан Республикасының, Оқу-ағарту министрлігі мен Ы. Алтынсарин атындағы Ұлттық білім академиясы бірігіп әзірлеген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STEM білімді енгізу бойынша әдістемелік ұсынымдар</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 xml:space="preserve">(Караев &amp; Бейсембаев, 2017). Әдістемеге сәйкес, STEM білім беру – оқушылардың XXI ғасырда табысты болуы мен бәсекеге қабілеттілігін қамтамасыз ету үшін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 xml:space="preserve">Жаратылыстану”,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 xml:space="preserve">Математика”,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 xml:space="preserve">Информатика»,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 xml:space="preserve">Робототехника”,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 xml:space="preserve">Программалау негіздері”,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Компьютерлік графика</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және өзге де пәндеріне STEM білім беру</w:t>
      </w:r>
      <w:r>
        <w:rPr>
          <w:rFonts w:hint="default" w:ascii="Times New Roman" w:hAnsi="Times New Roman" w:eastAsia="Times New Roman" w:cs="Times New Roman"/>
          <w:sz w:val="24"/>
          <w:szCs w:val="24"/>
          <w:lang w:val="kk-KZ"/>
        </w:rPr>
        <w:t xml:space="preserve"> негізінде</w:t>
      </w:r>
      <w:r>
        <w:rPr>
          <w:rFonts w:hint="default" w:ascii="Times New Roman" w:hAnsi="Times New Roman" w:eastAsia="Times New Roman" w:cs="Times New Roman"/>
          <w:sz w:val="24"/>
          <w:szCs w:val="24"/>
        </w:rPr>
        <w:t xml:space="preserve"> тиімді оқытуды жан-жақты зерттеуге бағытталған. Тұжырымдаманың негізгі мақсаты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rPr>
        <w:t xml:space="preserve"> білім беру жүйесіне жаңартулар енгізу, оқушыларды XXI ғасырдың негізгі даму бағыттары негізінде тәжірибеге бағытталған оқыту, пәнаралық және жобалық оқытуға дайындау жүйесін қалыптастыру болып табылады. </w:t>
      </w:r>
    </w:p>
    <w:p w14:paraId="2E1AF64C">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Жоғарыда аталған құжаттарды талдау нәтижелерінде, STEM білім беру</w:t>
      </w:r>
      <w:r>
        <w:rPr>
          <w:rFonts w:hint="default" w:ascii="Times New Roman" w:hAnsi="Times New Roman" w:eastAsia="Times New Roman" w:cs="Times New Roman"/>
          <w:sz w:val="24"/>
          <w:szCs w:val="24"/>
          <w:lang w:val="kk-KZ"/>
        </w:rPr>
        <w:t xml:space="preserve"> негізінде</w:t>
      </w:r>
      <w:r>
        <w:rPr>
          <w:rFonts w:hint="default" w:ascii="Times New Roman" w:hAnsi="Times New Roman" w:eastAsia="Times New Roman" w:cs="Times New Roman"/>
          <w:sz w:val="24"/>
          <w:szCs w:val="24"/>
        </w:rPr>
        <w:t xml:space="preserve"> оқыту орта мектептерден бастау алып жатқанын және бұл дағдыларды меңгерген білім алушыларды қалыптастыру қажеттілігі туындап жатқанын байқауға болады. Ал, бұл білім орталықтардың барлығына осындай оқушыларды дайындайтын, STEM білім беруді жетік меңгерген, дайын кәсіби маман қажет. </w:t>
      </w:r>
      <w:r>
        <w:rPr>
          <w:rFonts w:hint="default" w:ascii="Times New Roman" w:hAnsi="Times New Roman" w:eastAsia="Times New Roman" w:cs="Times New Roman"/>
          <w:sz w:val="24"/>
          <w:szCs w:val="24"/>
          <w:lang w:val="ru-RU"/>
        </w:rPr>
        <w:t>Б</w:t>
      </w:r>
      <w:r>
        <w:rPr>
          <w:rFonts w:hint="default" w:ascii="Times New Roman" w:hAnsi="Times New Roman" w:eastAsia="Times New Roman" w:cs="Times New Roman"/>
          <w:sz w:val="24"/>
          <w:szCs w:val="24"/>
        </w:rPr>
        <w:t>олашақ информатика мұғалімдерін STEM білім бер</w:t>
      </w:r>
      <w:r>
        <w:rPr>
          <w:rFonts w:hint="default" w:ascii="Times New Roman" w:hAnsi="Times New Roman" w:eastAsia="Times New Roman" w:cs="Times New Roman"/>
          <w:sz w:val="24"/>
          <w:szCs w:val="24"/>
          <w:lang w:val="kk-KZ"/>
        </w:rPr>
        <w:t>у негізінде</w:t>
      </w:r>
      <w:r>
        <w:rPr>
          <w:rFonts w:hint="default" w:ascii="Times New Roman" w:hAnsi="Times New Roman" w:eastAsia="Times New Roman" w:cs="Times New Roman"/>
          <w:sz w:val="24"/>
          <w:szCs w:val="24"/>
        </w:rPr>
        <w:t xml:space="preserve"> дайындау</w:t>
      </w:r>
      <w:r>
        <w:rPr>
          <w:rFonts w:hint="default" w:ascii="Times New Roman" w:hAnsi="Times New Roman" w:eastAsia="Times New Roman" w:cs="Times New Roman"/>
          <w:sz w:val="24"/>
          <w:szCs w:val="24"/>
          <w:lang w:val="kk-KZ"/>
        </w:rPr>
        <w:t xml:space="preserve"> </w:t>
      </w:r>
      <w:r>
        <w:rPr>
          <w:rFonts w:hint="default" w:ascii="Times New Roman" w:hAnsi="Times New Roman" w:eastAsia="Times New Roman" w:cs="Times New Roman"/>
          <w:sz w:val="24"/>
          <w:szCs w:val="24"/>
        </w:rPr>
        <w:t xml:space="preserve">қажеттілігі барын және сол арқылы жалпы педагогикалық құзыреттіліктерін қалыптастыру мақсатына жетуге мүмкіндік беретінін байқауға болады. </w:t>
      </w:r>
    </w:p>
    <w:p w14:paraId="654D8FC2">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Модельдің мақсатына жету үшін келесідей міндеттер қойылды:</w:t>
      </w:r>
    </w:p>
    <w:p w14:paraId="3807DA25">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STEM білім беру негізінде болашақ информатика мұғалімдерінің кәсіби дайындығына қойылатын талаптарды анықтау;</w:t>
      </w:r>
    </w:p>
    <w:p w14:paraId="629C8128">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STEM білім беру негізінде практикалық тапсырмалар мен жобаларды білім беру процесіне кіріктіру;</w:t>
      </w:r>
    </w:p>
    <w:p w14:paraId="75ECF505">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STEM білім беру негізінде болашақ информатика мұғалімдерін дайындауда кәсіби пәндерді оқытудың әдістемелік негіздерін анықтау;</w:t>
      </w:r>
    </w:p>
    <w:p w14:paraId="212A4FFD">
      <w:pPr>
        <w:spacing w:line="360" w:lineRule="auto"/>
        <w:ind w:right="-70" w:rightChars="-32" w:firstLine="566"/>
        <w:jc w:val="both"/>
        <w:rPr>
          <w:rFonts w:hint="default" w:ascii="Times New Roman" w:hAnsi="Times New Roman" w:eastAsia="Times New Roman" w:cs="Times New Roman"/>
          <w:i/>
          <w:iCs/>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STEM білім беру негізінде болашақ информатика мұғалімдерін дайындау процесінің бағалау критерийлері мен көрсеткіштерін анықтау.</w:t>
      </w:r>
    </w:p>
    <w:p w14:paraId="1D9F2AB4">
      <w:pPr>
        <w:spacing w:line="360" w:lineRule="auto"/>
        <w:ind w:right="-70" w:rightChars="-32" w:firstLine="566"/>
        <w:jc w:val="both"/>
        <w:rPr>
          <w:rFonts w:hint="default" w:ascii="Times New Roman" w:hAnsi="Times New Roman" w:eastAsia="Times New Roman" w:cs="Times New Roman"/>
          <w:i/>
          <w:iCs/>
          <w:sz w:val="24"/>
          <w:szCs w:val="24"/>
        </w:rPr>
      </w:pPr>
      <w:r>
        <w:rPr>
          <w:rFonts w:hint="default" w:ascii="Times New Roman" w:hAnsi="Times New Roman" w:eastAsia="Times New Roman" w:cs="Times New Roman"/>
          <w:i/>
          <w:iCs/>
          <w:sz w:val="24"/>
          <w:szCs w:val="24"/>
        </w:rPr>
        <w:t xml:space="preserve">Мазмұндық-құрылымдық модельдің екінші блогы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i/>
          <w:iCs/>
          <w:sz w:val="24"/>
          <w:szCs w:val="24"/>
        </w:rPr>
        <w:t xml:space="preserve"> мазмұндық блок. </w:t>
      </w:r>
    </w:p>
    <w:p w14:paraId="7E3601BF">
      <w:pPr>
        <w:tabs>
          <w:tab w:val="left" w:pos="0"/>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STEM білім беру</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lang w:val="kk-KZ"/>
        </w:rPr>
        <w:t>негізінде</w:t>
      </w:r>
      <w:r>
        <w:rPr>
          <w:rFonts w:hint="default" w:ascii="Times New Roman" w:hAnsi="Times New Roman" w:eastAsia="Times New Roman" w:cs="Times New Roman"/>
          <w:sz w:val="24"/>
          <w:szCs w:val="24"/>
        </w:rPr>
        <w:t xml:space="preserve"> оқыту STEM пәндері арасындағы байланыстарды табуға және мазмұнды зерттеу үшін тиісті контекст құруға бағытталған. STEM білім беру кешенді тәсіл ретінде оқытушылар мен студенттерден STEM пәндерін оқу барысында алған білім мен тәжірибені қашан және қалай қолдану керектігі туралы хабардар болуды талап етеді. </w:t>
      </w:r>
    </w:p>
    <w:p w14:paraId="78EDEBBA">
      <w:pPr>
        <w:tabs>
          <w:tab w:val="left" w:pos="0"/>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Жеке пәндерге қатысты білім мен дағдыларды үйретудің орнына және студенттерден нақты мәселелермен байланыс</w:t>
      </w:r>
      <w:r>
        <w:rPr>
          <w:rFonts w:hint="default" w:ascii="Times New Roman" w:hAnsi="Times New Roman" w:eastAsia="Times New Roman" w:cs="Times New Roman"/>
          <w:sz w:val="24"/>
          <w:szCs w:val="24"/>
          <w:lang w:val="kk-KZ"/>
        </w:rPr>
        <w:t>ты</w:t>
      </w:r>
      <w:r>
        <w:rPr>
          <w:rFonts w:hint="default" w:ascii="Times New Roman" w:hAnsi="Times New Roman" w:eastAsia="Times New Roman" w:cs="Times New Roman"/>
          <w:sz w:val="24"/>
          <w:szCs w:val="24"/>
        </w:rPr>
        <w:t xml:space="preserve"> көруді күтудің орнына, STEM білім беру</w:t>
      </w:r>
      <w:r>
        <w:rPr>
          <w:rFonts w:hint="default" w:ascii="Times New Roman" w:hAnsi="Times New Roman" w:eastAsia="Times New Roman" w:cs="Times New Roman"/>
          <w:sz w:val="24"/>
          <w:szCs w:val="24"/>
          <w:lang w:val="kk-KZ"/>
        </w:rPr>
        <w:t xml:space="preserve"> негізінде</w:t>
      </w:r>
      <w:r>
        <w:rPr>
          <w:rFonts w:hint="default" w:ascii="Times New Roman" w:hAnsi="Times New Roman" w:eastAsia="Times New Roman" w:cs="Times New Roman"/>
          <w:sz w:val="24"/>
          <w:szCs w:val="24"/>
        </w:rPr>
        <w:t xml:space="preserve"> оқыту STEM пәндері арасындағы байланыстарды нақты анықтауға және STEM мазмұнын зерттеу үшін тиісті контекстті қамтамасыз етуге тырысады. STEM білімі барлық төрт пәнді номиналды түрде қамтығанымен, ол көбінесе ғылымға бағытталған, бұл аббревиатураға енгізілген тұтас түсінікке нұқсан келтіруі мүмкін. Шынында да, Moore and Smith (2000) STEM білімін ғылым, технология, инженерия және математиканың төрт пәнінің кейбірін немесе барлығын пәндер мен нақты әлем мәселелері арасындағы байланыстарға негізделген бір сабақта біріктіру әрекеті ретінде сипаттады. Martín-Páez et al. (2019) STEM білімін ғылымға, технологияға, инженерлік және математикаға тән мазмұн мен дағдыларды біріктіретін оқыту тәсілі деп санады. Сол сияқты, Johnson (2012) STEM-ді инженерия мен математиканы, жаратылыстану ғылымдарын және басқа пәндерді қолдану арқылы технологияларды дидактикалық зерттеу құралы ретінде анықтады. </w:t>
      </w:r>
    </w:p>
    <w:p w14:paraId="5C928814">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STEM білім беруді оқытудың мақсаты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rPr>
        <w:t xml:space="preserve"> барлық студенттер</w:t>
      </w:r>
      <w:r>
        <w:rPr>
          <w:rFonts w:hint="default" w:ascii="Times New Roman" w:hAnsi="Times New Roman" w:eastAsia="Times New Roman" w:cs="Times New Roman"/>
          <w:sz w:val="24"/>
          <w:szCs w:val="24"/>
          <w:lang w:val="kk-KZ"/>
        </w:rPr>
        <w:t>дің</w:t>
      </w:r>
      <w:r>
        <w:rPr>
          <w:rFonts w:hint="default" w:ascii="Times New Roman" w:hAnsi="Times New Roman" w:eastAsia="Times New Roman" w:cs="Times New Roman"/>
          <w:sz w:val="24"/>
          <w:szCs w:val="24"/>
        </w:rPr>
        <w:t xml:space="preserve"> өмірде кездесетін жағдайларда STEM пәндерінің негізгі мазмұны мен практикалық әдістерін қолдануды үйрету (Roehrig et al., 2021). Сонымен қатар, білім алушылардың нақты мәселелерді шешу қабілетін дамыту. Көптеген нақты мәселелерді бір пән бойынша білім</w:t>
      </w:r>
      <w:r>
        <w:rPr>
          <w:rFonts w:hint="default" w:ascii="Times New Roman" w:hAnsi="Times New Roman" w:eastAsia="Times New Roman" w:cs="Times New Roman"/>
          <w:sz w:val="24"/>
          <w:szCs w:val="24"/>
          <w:lang w:val="kk-KZ"/>
        </w:rPr>
        <w:t>мен</w:t>
      </w:r>
      <w:r>
        <w:rPr>
          <w:rFonts w:hint="default" w:ascii="Times New Roman" w:hAnsi="Times New Roman" w:eastAsia="Times New Roman" w:cs="Times New Roman"/>
          <w:sz w:val="24"/>
          <w:szCs w:val="24"/>
        </w:rPr>
        <w:t xml:space="preserve"> шешу мүмкін емес,</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 xml:space="preserve">бірақ әртүрлі академиялық </w:t>
      </w:r>
      <w:r>
        <w:rPr>
          <w:rFonts w:hint="default" w:ascii="Times New Roman" w:hAnsi="Times New Roman" w:eastAsia="Times New Roman" w:cs="Times New Roman"/>
          <w:sz w:val="24"/>
          <w:szCs w:val="24"/>
          <w:lang w:val="kk-KZ"/>
        </w:rPr>
        <w:t>дерек</w:t>
      </w:r>
      <w:r>
        <w:rPr>
          <w:rFonts w:hint="default" w:ascii="Times New Roman" w:hAnsi="Times New Roman" w:eastAsia="Times New Roman" w:cs="Times New Roman"/>
          <w:sz w:val="24"/>
          <w:szCs w:val="24"/>
        </w:rPr>
        <w:t>көздерден алынған білімді біріктіру және пайдалану арқылы шешуге болады. Оның ішінде:</w:t>
      </w:r>
    </w:p>
    <w:p w14:paraId="5E351F06">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өмірлік мәселелерді анықтауға мүмкіндік беретін білім, көзқарастар мен дағдылар, жасанды әлемді түсіндіру және STEM-ге қатысты мәселелер бойынша дәлелді қорытындылар жасау;</w:t>
      </w:r>
    </w:p>
    <w:p w14:paraId="07475198">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STEM пәндерінің зерттеу және жобалау формалары ретіндегі сипаттамаларын түсіну;</w:t>
      </w:r>
    </w:p>
    <w:p w14:paraId="219A3A87">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 xml:space="preserve">STEM пәндері біздің материалдық, интеллектуалды және мәдени ортамызды қалай қалыптастыратынын түсіну; </w:t>
      </w:r>
    </w:p>
    <w:p w14:paraId="0B82A189">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STEM ғылым, технология, инженерия және математика идеяларына қатысты мәселелермен айналысуға дайын болу.</w:t>
      </w:r>
    </w:p>
    <w:p w14:paraId="1701BAEE">
      <w:pPr>
        <w:spacing w:line="360" w:lineRule="auto"/>
        <w:ind w:right="-70" w:rightChars="-32" w:firstLine="57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STEM білім беруді қолданудың көптеген артықшылықтары бар:</w:t>
      </w:r>
    </w:p>
    <w:p w14:paraId="2F3C61AF">
      <w:pPr>
        <w:spacing w:line="360" w:lineRule="auto"/>
        <w:ind w:right="-70" w:rightChars="-32" w:firstLine="57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 xml:space="preserve">пәнаралық немесе интеграцияланған оқу бағдарламасын қолдану студенттерге өзекті, аз бөлшектелген және ынталандыратын тәжірибе алуға мүмкіндік береді. </w:t>
      </w:r>
    </w:p>
    <w:p w14:paraId="1724D79F">
      <w:pPr>
        <w:spacing w:line="360" w:lineRule="auto"/>
        <w:ind w:right="-70" w:rightChars="-32" w:firstLine="57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 xml:space="preserve">студенттерге мәселелерді жақсырақ шешуге, жаңашыл, өнертапқыш, тәуелсіз және технологиялық сауатты болуға көмектеседі (Stohlmann et al., 2012). </w:t>
      </w:r>
    </w:p>
    <w:p w14:paraId="7B7099D8">
      <w:pPr>
        <w:spacing w:line="360" w:lineRule="auto"/>
        <w:ind w:right="-70" w:rightChars="-32" w:firstLine="57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STEM білім берумен байланысты ең маңызды міндеттердің бірі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rPr>
        <w:t xml:space="preserve"> студенттердің күнделікті өмірде кездесетін жағдаяттарымен танысу. Бұл мәселені шешу өмірлік жағдайлар мен жаһандық мәселелерді бірінші орынға қоятын және төрт STEM пәнін қолданатын білім беру тәсілін қажет етеді. Білім беру тәсілі тиісті STEM пәндері шеңберіндегі тұжырымдамалар мен процестерді білуге ғана емес, жағдайларды, мәселелерді немесе мәселелерді шешудегі құзыреттілікке баса назар аударады (Bybee, 2013). </w:t>
      </w:r>
    </w:p>
    <w:p w14:paraId="29CADE51">
      <w:pPr>
        <w:tabs>
          <w:tab w:val="left" w:pos="0"/>
        </w:tabs>
        <w:spacing w:line="360" w:lineRule="auto"/>
        <w:ind w:right="-70" w:rightChars="-32" w:firstLine="57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Көп жағдайда, STEM білім беру</w:t>
      </w:r>
      <w:r>
        <w:rPr>
          <w:rFonts w:hint="default" w:ascii="Times New Roman" w:hAnsi="Times New Roman" w:eastAsia="Times New Roman" w:cs="Times New Roman"/>
          <w:sz w:val="24"/>
          <w:szCs w:val="24"/>
          <w:lang w:val="kk-KZ"/>
        </w:rPr>
        <w:t xml:space="preserve"> негізінде</w:t>
      </w:r>
      <w:r>
        <w:rPr>
          <w:rFonts w:hint="default" w:ascii="Times New Roman" w:hAnsi="Times New Roman" w:eastAsia="Times New Roman" w:cs="Times New Roman"/>
          <w:sz w:val="24"/>
          <w:szCs w:val="24"/>
        </w:rPr>
        <w:t xml:space="preserve"> оқыту</w:t>
      </w:r>
      <w:r>
        <w:rPr>
          <w:rFonts w:hint="default" w:ascii="Times New Roman" w:hAnsi="Times New Roman" w:eastAsia="Times New Roman" w:cs="Times New Roman"/>
          <w:sz w:val="24"/>
          <w:szCs w:val="24"/>
          <w:lang w:val="kk-KZ"/>
        </w:rPr>
        <w:t>да</w:t>
      </w:r>
      <w:r>
        <w:rPr>
          <w:rFonts w:hint="default" w:ascii="Times New Roman" w:hAnsi="Times New Roman" w:eastAsia="Times New Roman" w:cs="Times New Roman"/>
          <w:sz w:val="24"/>
          <w:szCs w:val="24"/>
        </w:rPr>
        <w:t xml:space="preserve"> бір STEM пәні басым рөл атқарады, ол жобаның, бағдарламаның немесе оқу орнының айқын немесе жасырын бағыты ретінде оқушылардың білімін немесе дағдыларын дамытады. Ол негізінен математика, физика, информатика сияқты бір пәндік сала</w:t>
      </w:r>
      <w:r>
        <w:rPr>
          <w:rFonts w:hint="default" w:ascii="Times New Roman" w:hAnsi="Times New Roman" w:eastAsia="Times New Roman" w:cs="Times New Roman"/>
          <w:sz w:val="24"/>
          <w:szCs w:val="24"/>
          <w:lang w:val="kk-KZ"/>
        </w:rPr>
        <w:t>ны</w:t>
      </w:r>
      <w:r>
        <w:rPr>
          <w:rFonts w:hint="default" w:ascii="Times New Roman" w:hAnsi="Times New Roman" w:eastAsia="Times New Roman" w:cs="Times New Roman"/>
          <w:sz w:val="24"/>
          <w:szCs w:val="24"/>
        </w:rPr>
        <w:t xml:space="preserve"> дамыту болып табылады. Басқа пәндерден ұғымдарды немесе тәжірибелерді қосу көбінесе мақсатты пәнді зерттеу мен түсінуді қолдауға немесе тереңдетуге бағытталған (Margot &amp; Kettler, 2019). STEM біліміне кешенді көзқарас STEM мазмұнының әр саласы арасындағы кедергілерді жоюды және оларды бір пән ретінде оқытуды қамтиды (Bybee, 2013). STEM білім беру </w:t>
      </w:r>
      <w:r>
        <w:rPr>
          <w:rFonts w:hint="default" w:ascii="Times New Roman" w:hAnsi="Times New Roman" w:eastAsia="Times New Roman" w:cs="Times New Roman"/>
          <w:sz w:val="24"/>
          <w:szCs w:val="24"/>
          <w:lang w:val="kk-KZ"/>
        </w:rPr>
        <w:t>негізінде</w:t>
      </w:r>
      <w:r>
        <w:rPr>
          <w:rFonts w:hint="default" w:ascii="Times New Roman" w:hAnsi="Times New Roman" w:eastAsia="Times New Roman" w:cs="Times New Roman"/>
          <w:sz w:val="24"/>
          <w:szCs w:val="24"/>
        </w:rPr>
        <w:t xml:space="preserve"> оқыту білім алушыға мәселені шешу үшін қажетті дағдыларды игеруге мүмкіндік береді (Ejiwale, 2013).</w:t>
      </w:r>
    </w:p>
    <w:p w14:paraId="66BFA429">
      <w:pPr>
        <w:shd w:val="clear" w:color="auto" w:fill="FFFFFF"/>
        <w:spacing w:line="360" w:lineRule="auto"/>
        <w:ind w:right="-70" w:rightChars="-32" w:firstLine="72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Терминология туралы консенсус болмаса да, рецензияланған мақалалардың көпшілігі STEM-ді тиімді оқыту үшін әртүрлі STEM пәндері арасында берік байланыс орнату керек деген пікірге келіседі. Нақты STEM білім беруді оқытуды қамтамасыз ету өте маңызды, өйткені студенттер әртүрлі көріністер мен материалдардың тұжырымдамаларын өздігінен біріктіре алмайды (Pearson, 2017). Сондықтан</w:t>
      </w:r>
      <w:r>
        <w:rPr>
          <w:rFonts w:hint="default" w:ascii="Times New Roman" w:hAnsi="Times New Roman" w:eastAsia="Times New Roman" w:cs="Times New Roman"/>
          <w:sz w:val="24"/>
          <w:szCs w:val="24"/>
          <w:lang w:val="kk-KZ"/>
        </w:rPr>
        <w:t>,</w:t>
      </w:r>
      <w:r>
        <w:rPr>
          <w:rFonts w:hint="default" w:ascii="Times New Roman" w:hAnsi="Times New Roman" w:eastAsia="Times New Roman" w:cs="Times New Roman"/>
          <w:sz w:val="24"/>
          <w:szCs w:val="24"/>
        </w:rPr>
        <w:t xml:space="preserve"> студенттерге әртүрлі пәндер бойынша білім мен дағдыларды алуға көмектесу үшін мақсатты және айқын қолдау көрсету қажет (Pearson, 2017).</w:t>
      </w:r>
    </w:p>
    <w:p w14:paraId="6109B7D2">
      <w:pPr>
        <w:tabs>
          <w:tab w:val="left" w:pos="0"/>
        </w:tabs>
        <w:spacing w:line="360" w:lineRule="auto"/>
        <w:ind w:right="-70" w:rightChars="-32" w:firstLine="57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Студенттерді осылайша оқыту пайдалы деп саналады, өйткені осылайша студенттер нақты мәселелерді шешу үшін STEM тұжырымдамаларына негізделген пәнаралық әлемді пайдалануы керек. STEM білім беруді жақтаушылар STEM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rPr>
        <w:t xml:space="preserve"> оқытудың ең жақсы тәсілі деп болжауы мүмкін (Breiner et al., 2012). Дегенмен, жеке STEM пәндері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әртүрлі гносеологиялық болжамдарға негізделгенін</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 xml:space="preserve">және STEM пәндерін оқыту кезінде кез келген жеке STEM пәнінің тұтастығын бұзуы мүмкін екенін есте ұстаған жөн (Liu, 2023). </w:t>
      </w:r>
    </w:p>
    <w:p w14:paraId="4CDDE7F4">
      <w:pPr>
        <w:tabs>
          <w:tab w:val="left" w:pos="0"/>
        </w:tabs>
        <w:spacing w:line="360" w:lineRule="auto"/>
        <w:ind w:right="-70" w:rightChars="-32" w:firstLine="57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Сонымен қатар, мұғалімдерге STEM білім беру негізінде оқыту қиынға соғады, өйткені интегративті тәсілдерді қолдан</w:t>
      </w:r>
      <w:r>
        <w:rPr>
          <w:rFonts w:hint="default" w:ascii="Times New Roman" w:hAnsi="Times New Roman" w:eastAsia="Times New Roman" w:cs="Times New Roman"/>
          <w:sz w:val="24"/>
          <w:szCs w:val="24"/>
          <w:lang w:val="kk-KZ"/>
        </w:rPr>
        <w:t>у</w:t>
      </w:r>
      <w:r>
        <w:rPr>
          <w:rFonts w:hint="default" w:ascii="Times New Roman" w:hAnsi="Times New Roman" w:eastAsia="Times New Roman" w:cs="Times New Roman"/>
          <w:sz w:val="24"/>
          <w:szCs w:val="24"/>
        </w:rPr>
        <w:t xml:space="preserve"> педагогикалық дайындықты қажет етеді (Margot &amp; Kettler, 2019). Бұл сабақтың жалпы құрылымының болмауына байланысты оқушылардың материалды түсінуін қиындатуы мүмкін екеніде атап өтілді.</w:t>
      </w:r>
    </w:p>
    <w:p w14:paraId="00FC9095">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lang w:val="kk-KZ"/>
        </w:rPr>
        <w:t xml:space="preserve">Болашақ информатика мұғалімдерін </w:t>
      </w:r>
      <w:r>
        <w:rPr>
          <w:rFonts w:hint="default" w:ascii="Times New Roman" w:hAnsi="Times New Roman" w:eastAsia="Times New Roman" w:cs="Times New Roman"/>
          <w:sz w:val="24"/>
          <w:szCs w:val="24"/>
        </w:rPr>
        <w:t>STEM білім беру</w:t>
      </w:r>
      <w:r>
        <w:rPr>
          <w:rFonts w:hint="default" w:ascii="Times New Roman" w:hAnsi="Times New Roman" w:eastAsia="Times New Roman" w:cs="Times New Roman"/>
          <w:sz w:val="24"/>
          <w:szCs w:val="24"/>
          <w:lang w:val="kk-KZ"/>
        </w:rPr>
        <w:t xml:space="preserve"> негізінде </w:t>
      </w:r>
      <w:r>
        <w:rPr>
          <w:rFonts w:hint="default" w:ascii="Times New Roman" w:hAnsi="Times New Roman" w:eastAsia="Times New Roman" w:cs="Times New Roman"/>
          <w:sz w:val="24"/>
          <w:szCs w:val="24"/>
        </w:rPr>
        <w:t>оқыту үшін бірнеше нұсқаларды қарастырған жөн:</w:t>
      </w:r>
    </w:p>
    <w:p w14:paraId="5ED76891">
      <w:pPr>
        <w:spacing w:line="360" w:lineRule="auto"/>
        <w:ind w:right="-70" w:rightChars="-32" w:firstLine="566"/>
        <w:jc w:val="both"/>
        <w:rPr>
          <w:rStyle w:val="15"/>
          <w:rFonts w:hint="default" w:ascii="Times New Roman" w:hAnsi="Times New Roman" w:eastAsia="SimSun" w:cs="Times New Roman"/>
          <w:b w:val="0"/>
          <w:bCs w:val="0"/>
          <w:sz w:val="24"/>
          <w:szCs w:val="24"/>
          <w:lang w:val="kk-KZ"/>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 xml:space="preserve">Үйлестіру. Жеке курстарда оқытылатын екі пән үйлестірілген, сондықтан бір пәннің мазмұны басқа пән бойынша қажет нәрсемен синхрондалады. </w:t>
      </w:r>
      <w:r>
        <w:rPr>
          <w:rStyle w:val="15"/>
          <w:rFonts w:hint="default" w:ascii="Times New Roman" w:hAnsi="Times New Roman" w:eastAsia="SimSun" w:cs="Times New Roman"/>
          <w:b w:val="0"/>
          <w:bCs w:val="0"/>
          <w:sz w:val="24"/>
          <w:szCs w:val="24"/>
        </w:rPr>
        <w:t xml:space="preserve">Мысалы, математика мамандығының студенттері алгебралық функциялар </w:t>
      </w:r>
      <w:r>
        <w:rPr>
          <w:rStyle w:val="15"/>
          <w:rFonts w:hint="default" w:ascii="Times New Roman" w:hAnsi="Times New Roman" w:eastAsia="SimSun" w:cs="Times New Roman"/>
          <w:b w:val="0"/>
          <w:bCs w:val="0"/>
          <w:sz w:val="24"/>
          <w:szCs w:val="24"/>
          <w:lang w:val="kk-KZ"/>
        </w:rPr>
        <w:t xml:space="preserve">туралы </w:t>
      </w:r>
      <w:r>
        <w:rPr>
          <w:rStyle w:val="15"/>
          <w:rFonts w:hint="default" w:ascii="Times New Roman" w:hAnsi="Times New Roman" w:eastAsia="SimSun" w:cs="Times New Roman"/>
          <w:b w:val="0"/>
          <w:bCs w:val="0"/>
          <w:sz w:val="24"/>
          <w:szCs w:val="24"/>
        </w:rPr>
        <w:t>білім</w:t>
      </w:r>
      <w:r>
        <w:rPr>
          <w:rStyle w:val="15"/>
          <w:rFonts w:hint="default" w:ascii="Times New Roman" w:hAnsi="Times New Roman" w:eastAsia="SimSun" w:cs="Times New Roman"/>
          <w:b w:val="0"/>
          <w:bCs w:val="0"/>
          <w:sz w:val="24"/>
          <w:szCs w:val="24"/>
          <w:lang w:val="kk-KZ"/>
        </w:rPr>
        <w:t>ін</w:t>
      </w:r>
      <w:r>
        <w:rPr>
          <w:rStyle w:val="15"/>
          <w:rFonts w:hint="default" w:ascii="Times New Roman" w:hAnsi="Times New Roman" w:eastAsia="SimSun" w:cs="Times New Roman"/>
          <w:b w:val="0"/>
          <w:bCs w:val="0"/>
          <w:sz w:val="24"/>
          <w:szCs w:val="24"/>
        </w:rPr>
        <w:t xml:space="preserve"> инженерлік пәндерде қажет болған жағдайда </w:t>
      </w:r>
      <w:r>
        <w:rPr>
          <w:rStyle w:val="15"/>
          <w:rFonts w:hint="default" w:ascii="Times New Roman" w:hAnsi="Times New Roman" w:eastAsia="SimSun" w:cs="Times New Roman"/>
          <w:b w:val="0"/>
          <w:bCs w:val="0"/>
          <w:sz w:val="24"/>
          <w:szCs w:val="24"/>
          <w:lang w:val="kk-KZ"/>
        </w:rPr>
        <w:t>қолданады;</w:t>
      </w:r>
    </w:p>
    <w:p w14:paraId="23118951">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lang w:val="ru-RU"/>
        </w:rPr>
        <w:t>Толықтыру</w:t>
      </w:r>
      <w:r>
        <w:rPr>
          <w:rFonts w:hint="default" w:ascii="Times New Roman" w:hAnsi="Times New Roman" w:eastAsia="Times New Roman" w:cs="Times New Roman"/>
          <w:sz w:val="24"/>
          <w:szCs w:val="24"/>
        </w:rPr>
        <w:t>. Бір пәннің негізгі мазмұнын оқыту кезінде негізгі пәнді толықтыратын басқа пән енгізіледі. Мысалы, технология сабағында энергияны үнемдейтін көлікті жобалау кезінде студенттер үйкеліске төзімділіктің, кинетикалық энергия мен массаның жоғалуы туралы ғылыми түсініктермен танысады, бұл оларға көліктің дизайны мен тиімділігін жақсартуға көмектеседі.</w:t>
      </w:r>
    </w:p>
    <w:p w14:paraId="5546D511">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Байланыстыру. Басқа пәндерді байланыстыру үшін бір пәнді қолдану, мысалы, технологияны ғылым мен математика арасындағы байланыс ретінде қолдану.</w:t>
      </w:r>
    </w:p>
    <w:p w14:paraId="640D12F3">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Кіріктіру. Бұл тәсіл жобаларды, тақырыптарды, процедураларды немесе басқа ұйымдастырушылық сәттерді қолдана отырып, екі немесе одан да көп STEM пәндерін біріктіреді. Мысалы, ғылым мен технология арасындағы байланысты көрсету үшін студенттік жобаларды қолданатын жаңа ғылым және технология курсын құруға болады (Bybee, 2013).</w:t>
      </w:r>
    </w:p>
    <w:p w14:paraId="649CE7F7">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STEM білім беруді оқытудың нақты анықтамасын әзірлеу осындай интеграцияның көптеген мүмкін әдістеріне байланысты қиын болды. Ол STEM пәндерінің әртүрлі комбинацияларын қамтуы мүмкін, бір пәнге екіншісіне қарағанда көбірек көңіл бөлуі, ресми немесе бейресми жағдайда ұсынылуы және бірқатар педагогикалық стратегияларды қамтуы мүмкін. Мысалы, STEM білім беру математикадан немесе жаратылыстану ғылымдарынан (немесе екеуінен де) тәжірибелермен байланыс орнатудың негізі ретінде технологиялық немесе инженерлік дизайнды қамтуы керек деп болжайды (Sanders, 2011).</w:t>
      </w:r>
    </w:p>
    <w:p w14:paraId="727BD9F3">
      <w:pPr>
        <w:tabs>
          <w:tab w:val="left" w:pos="0"/>
        </w:tabs>
        <w:spacing w:line="360" w:lineRule="auto"/>
        <w:ind w:left="0" w:leftChars="0" w:right="-70" w:rightChars="-32" w:firstLine="440" w:firstLineChars="0"/>
        <w:jc w:val="both"/>
        <w:rPr>
          <w:rFonts w:hint="default" w:ascii="Times New Roman" w:hAnsi="Times New Roman" w:cs="Times New Roman"/>
          <w:sz w:val="24"/>
          <w:szCs w:val="24"/>
          <w:lang w:val="kk-KZ"/>
        </w:rPr>
      </w:pPr>
      <w:r>
        <w:rPr>
          <w:rFonts w:hint="default" w:ascii="Times New Roman" w:hAnsi="Times New Roman" w:eastAsia="Times New Roman" w:cs="Times New Roman"/>
          <w:sz w:val="24"/>
          <w:szCs w:val="24"/>
        </w:rPr>
        <w:t xml:space="preserve">STEM пәндерін оқыту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rPr>
        <w:t xml:space="preserve"> бұл екі пәнді бірге оқыту немесе бір пәнді екіншісін оқыту құралы ретінде пайдалану ғана емес, әр элементті бір-бірімен тең дәрежеде бірігіп ұйымдастыру (Stohlmann et al., 2012)</w:t>
      </w:r>
      <w:r>
        <w:rPr>
          <w:rFonts w:hint="default" w:ascii="Times New Roman" w:hAnsi="Times New Roman" w:eastAsia="Times New Roman" w:cs="Times New Roman"/>
          <w:sz w:val="24"/>
          <w:szCs w:val="24"/>
          <w:lang w:val="kk-KZ"/>
        </w:rPr>
        <w:t>.</w:t>
      </w:r>
    </w:p>
    <w:p w14:paraId="3B7FC926">
      <w:pPr>
        <w:tabs>
          <w:tab w:val="left" w:pos="0"/>
        </w:tabs>
        <w:spacing w:line="360" w:lineRule="auto"/>
        <w:ind w:left="0" w:leftChars="0" w:right="-70" w:rightChars="-32" w:firstLine="440" w:firstLineChars="0"/>
        <w:jc w:val="both"/>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lang w:val="kk-KZ"/>
        </w:rPr>
        <w:t xml:space="preserve">Көптеген ғылыми тақырыптар мен процестерді түсіну үшін математика туралы білімді қажет етеді, ал ғылыми </w:t>
      </w:r>
      <w:r>
        <w:rPr>
          <w:rFonts w:hint="default" w:ascii="Times New Roman" w:hAnsi="Times New Roman" w:eastAsia="Times New Roman" w:cs="Times New Roman"/>
          <w:sz w:val="24"/>
          <w:szCs w:val="24"/>
          <w:lang w:val="ru-RU"/>
        </w:rPr>
        <w:t>негізсіщ</w:t>
      </w:r>
      <w:r>
        <w:rPr>
          <w:rFonts w:hint="default" w:ascii="Times New Roman" w:hAnsi="Times New Roman" w:eastAsia="Times New Roman" w:cs="Times New Roman"/>
          <w:sz w:val="24"/>
          <w:szCs w:val="24"/>
          <w:lang w:val="kk-KZ"/>
        </w:rPr>
        <w:t xml:space="preserve"> математика тек өзі үшін зерттеуге лайықты пән ретінде қарастырылады. Дегенмен, дәл осы екі негізгі пәннің түйіскен жерінде технологиялық және инженерлік инновациялар жиі пайда болады. STEM білім беруді оқыту әдетте үш форманың бірін қолданады: мазмұнды кіріктіру, мазмұнды кіріктіруді қолдау немесе контекстті кіріктіру.</w:t>
      </w:r>
    </w:p>
    <w:p w14:paraId="031127AB">
      <w:pPr>
        <w:tabs>
          <w:tab w:val="left" w:pos="0"/>
        </w:tabs>
        <w:spacing w:line="360" w:lineRule="auto"/>
        <w:ind w:right="-70" w:rightChars="-32" w:firstLine="283"/>
        <w:jc w:val="both"/>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lang w:val="kk-KZ"/>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lang w:val="kk-KZ"/>
        </w:rPr>
        <w:t xml:space="preserve">Мазмұнды кіріктіру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lang w:val="kk-KZ"/>
        </w:rPr>
        <w:t xml:space="preserve"> STEM пәндерін оқытудың бірнеше мақсаттарын көздейтін бөлімшелер мен қызмет түрлерін білдіреді;</w:t>
      </w:r>
    </w:p>
    <w:p w14:paraId="4B098712">
      <w:pPr>
        <w:tabs>
          <w:tab w:val="left" w:pos="0"/>
        </w:tabs>
        <w:spacing w:line="360" w:lineRule="auto"/>
        <w:ind w:right="-70" w:rightChars="-32" w:firstLine="283"/>
        <w:jc w:val="both"/>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lang w:val="kk-KZ"/>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lang w:val="kk-KZ"/>
        </w:rPr>
        <w:t xml:space="preserve">Мазмұнды кіріктіруді қолдау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lang w:val="kk-KZ"/>
        </w:rPr>
        <w:t xml:space="preserve"> негізгі мазмұнды оқыту мақсаттарын (мысалы, жаратылыстану ғылымдары) қолдау үшін мазмұнның бір саласын (мысалы, информатика)  қамтитын бөлімдер мен әрекеттерді қамтиды.</w:t>
      </w:r>
    </w:p>
    <w:p w14:paraId="4EA5CD48">
      <w:pPr>
        <w:tabs>
          <w:tab w:val="left" w:pos="0"/>
        </w:tabs>
        <w:spacing w:line="360" w:lineRule="auto"/>
        <w:ind w:right="-70" w:rightChars="-32" w:firstLine="283"/>
        <w:jc w:val="both"/>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lang w:val="kk-KZ"/>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lang w:val="kk-KZ"/>
        </w:rPr>
        <w:t xml:space="preserve">Контексттік кіріктіру − басқа пән бойынша оқу мақсаттарын анықтау үшін бір пәннің контекстін пайдаланады. Көмекші мазмұнды кіріктіріп оқыту сыныпта кең таралған, бірақ көбінесе көмекші мазмұнды игеруге ықпал ететіндей жасалмайды. Контекстті кіріктіріру көбінесе тәртіптік мазмұнның мақсаттарын басқа пәннің тәжірибесімен байланыстыратын оқиға арқылы жүзеге асырылады (Bicer et al., 2017). </w:t>
      </w:r>
    </w:p>
    <w:p w14:paraId="49C11EF1">
      <w:pPr>
        <w:tabs>
          <w:tab w:val="left" w:pos="0"/>
        </w:tabs>
        <w:spacing w:line="360" w:lineRule="auto"/>
        <w:ind w:right="-70" w:rightChars="-32" w:firstLine="566"/>
        <w:jc w:val="both"/>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lang w:val="kk-KZ"/>
        </w:rPr>
        <w:t xml:space="preserve">STEM білім беру студенттерден өзара байланысты пәндер бойынша білімдерін жетілдіруді талап етеді (Oh et al., 2013). STEM пәндері арасында байланыс орнатудың ықтимал артықшылықтары мен қиындықтары таным мен оқудағы ықтимал алғышарттарды ескере отырып, STEM білім беру негізінде оқытуға стратегиялық тәсілдің маңыздылығын көрсетеді (Bybee, 2011). </w:t>
      </w:r>
    </w:p>
    <w:p w14:paraId="10CCF0F3">
      <w:pPr>
        <w:shd w:val="clear" w:color="auto" w:fill="FFFFFF"/>
        <w:spacing w:line="360" w:lineRule="auto"/>
        <w:ind w:right="-70" w:rightChars="-32" w:firstLine="567"/>
        <w:jc w:val="both"/>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lang w:val="kk-KZ"/>
        </w:rPr>
        <w:t xml:space="preserve">Информатиканы оқытуда STEM білім беруді қолдану студенттердің кәсіби тұрғыда қажетті дағдылары мен құзыреттерін дамыту үшін өте маңызды. Бұл тәсіл проблемаларды шешу қабілетін дамытып қана қоймай, студенттерді заманауи жұмыс күшінің талаптарына дайындайды. STEM білім беру студенттерді практикалық дағдыларын жетілдіре отырып, нақты мәселелерді шешуге теориялық білімді қолдануға шақырады (Roberts, 2013). </w:t>
      </w:r>
    </w:p>
    <w:p w14:paraId="21445540">
      <w:pPr>
        <w:shd w:val="clear" w:color="auto" w:fill="FFFFFF"/>
        <w:spacing w:line="360" w:lineRule="auto"/>
        <w:ind w:right="-70" w:rightChars="-32" w:firstLine="567"/>
        <w:jc w:val="both"/>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lang w:val="kk-KZ"/>
        </w:rPr>
        <w:t>STEM білім беру көптеген артықшылықтарды ұсынса да, кейбір оқытушылар дәстүрлі әдістер информатиканың негізгі тұжырымдамаларын оқытуда әлі де құнды деп айтуы мүмкін. Дегенмен, технологияның дамып келе жатқан сипаты неғұрлым практикалық білім беру мен кіріктіріп оқыту жүйелеріне көшуді талап етеді. Oh</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lang w:val="en-US"/>
        </w:rPr>
        <w:t>&amp;</w:t>
      </w:r>
      <w:r>
        <w:rPr>
          <w:rFonts w:hint="default" w:ascii="Times New Roman" w:hAnsi="Times New Roman" w:eastAsia="Times New Roman" w:cs="Times New Roman"/>
          <w:sz w:val="24"/>
          <w:szCs w:val="24"/>
          <w:lang w:val="kk-KZ"/>
        </w:rPr>
        <w:t xml:space="preserve"> Kim (2013) кіріктіріп оқыту негізіндегі оқу бағдарламасын қолдану студенттер үшін өте маңызды, ол аз бөлшектелген және ынталандыратын оқу тәжірибесін ұсынады деп болжайды. Зерттеулер көрсеткендей, STEM білім беруді оқыту студенттерге өз білімдерін қашан қолдану керектігін анықтауға мүмкіндік береді және оларды бірнеше ұғымдар арасындағы байланысты зерттеуге шақырады (Li et al., 2020). </w:t>
      </w:r>
    </w:p>
    <w:p w14:paraId="558729DA">
      <w:pPr>
        <w:shd w:val="clear" w:color="auto" w:fill="FFFFFF"/>
        <w:spacing w:line="360" w:lineRule="auto"/>
        <w:ind w:right="-70" w:rightChars="-32" w:firstLine="566"/>
        <w:jc w:val="both"/>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lang w:val="kk-KZ"/>
        </w:rPr>
        <w:t xml:space="preserve">Кәсіби пәндердің мазмұнына STEM білім беруді оқыту туралы дәлелдерге мыналар жатады: </w:t>
      </w:r>
    </w:p>
    <w:p w14:paraId="3D5D737A">
      <w:pPr>
        <w:shd w:val="clear" w:color="auto" w:fill="FFFFFF"/>
        <w:spacing w:line="360" w:lineRule="auto"/>
        <w:ind w:left="0" w:leftChars="0" w:right="-70" w:rightChars="-32" w:firstLine="439" w:firstLineChars="183"/>
        <w:jc w:val="both"/>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lang w:val="kk-KZ"/>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lang w:val="kk-KZ"/>
        </w:rPr>
        <w:t xml:space="preserve">Біріншіден, барлық өмірлік жағдайлар біріктірілген. Білім алушыларда кездесетін шешімдер әрдайым жаратылыстану немесе математика сияқты пәндер шеңберінде бола бермейді. Өмірлік жағдайлар, әдетте, бірнеше пәндер бойынша білім, білік және дағдыларды қажет етеді. </w:t>
      </w:r>
    </w:p>
    <w:p w14:paraId="4523DCA5">
      <w:pPr>
        <w:shd w:val="clear" w:color="auto" w:fill="FFFFFF"/>
        <w:spacing w:line="360" w:lineRule="auto"/>
        <w:ind w:left="0" w:leftChars="0" w:right="-70" w:rightChars="-32" w:firstLine="439" w:firstLineChars="183"/>
        <w:jc w:val="both"/>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lang w:val="kk-KZ"/>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lang w:val="kk-KZ"/>
        </w:rPr>
        <w:t>Екіншіден, студенттер өздері оқитын контекст жеке мәнге ие болған кезде жақсы үйренеді, яғни оқу процесі басқа пәндермен байланысты болған кезде тиімдірек болады.</w:t>
      </w:r>
    </w:p>
    <w:p w14:paraId="1E222113">
      <w:pPr>
        <w:spacing w:line="360" w:lineRule="auto"/>
        <w:ind w:right="-70" w:rightChars="-32" w:firstLine="566"/>
        <w:jc w:val="both"/>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lang w:val="kk-KZ"/>
        </w:rPr>
        <w:t>STEM білім беру негізінде болашақ информатика мұғалімдерін дайындауда</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lang w:val="kk-KZ"/>
        </w:rPr>
        <w:t xml:space="preserve">кәсіби пәндер ретінде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lang w:val="kk-KZ"/>
        </w:rPr>
        <w:t>Алгоритмдер және мәліметтер құрылымы</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lang w:val="kk-KZ"/>
        </w:rPr>
        <w:t xml:space="preserve">және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lang w:val="kk-KZ"/>
        </w:rPr>
        <w:t>Компьютерлік графика және 3D моделдеу</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lang w:val="kk-KZ"/>
        </w:rPr>
        <w:t>пәндері анықталды.</w:t>
      </w:r>
    </w:p>
    <w:p w14:paraId="765F2A73">
      <w:pPr>
        <w:numPr>
          <w:ilvl w:val="0"/>
          <w:numId w:val="5"/>
        </w:numPr>
        <w:spacing w:line="360" w:lineRule="auto"/>
        <w:ind w:right="-70" w:rightChars="-32" w:firstLine="566"/>
        <w:jc w:val="both"/>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lang w:val="kk-KZ"/>
        </w:rPr>
        <w:t>Алгоритмдер және мәліметтер құрылымы</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lang w:val="kk-KZ"/>
        </w:rPr>
        <w:t>пәні: күрделі есептерді талдау, тиімді алгоритмдік шешімдер құрастыру және деректер құрылымдарын таңдаудағы қабілеттерін жетілдіріп, сыни ойлау, логикалық пайымдау және проблемаларды құрылымдау дағдыларын дамытады.</w:t>
      </w:r>
    </w:p>
    <w:p w14:paraId="300B7F8A">
      <w:pPr>
        <w:numPr>
          <w:ilvl w:val="0"/>
          <w:numId w:val="5"/>
        </w:numPr>
        <w:spacing w:line="360" w:lineRule="auto"/>
        <w:ind w:right="-70" w:rightChars="-32" w:firstLine="566"/>
        <w:jc w:val="both"/>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lang w:val="kk-KZ"/>
        </w:rPr>
        <w:t>Компьютерлік графика және 3D моделдеу</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lang w:val="kk-KZ"/>
        </w:rPr>
        <w:t>пәні: жобалық әрекет арқылы кеңістіктік ойлау, шығармашылық шешімдерді жобалау, 3D модельдерді инженерлік тұрғыда құрастыру және визуалды прототиптерді ұсыну арқылы шығармашылық және инженерлік ойлау дағдыларын тереңдетеді.</w:t>
      </w:r>
    </w:p>
    <w:p w14:paraId="4428A9A0">
      <w:pPr>
        <w:spacing w:line="360" w:lineRule="auto"/>
        <w:ind w:right="-70" w:rightChars="-32" w:firstLine="566"/>
        <w:jc w:val="both"/>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lang w:val="kk-KZ"/>
        </w:rPr>
        <w:t>STEM білім беруді оқытуда оқу бағдарламаларының мақсаты негізінен бір пәнге бағытталған, алайда бірнеше пәннің контекстінен құрылуы мүмкін. Дегенмен, осы зерттеуде STEM-ді оқыту болашақ информатика мұғалімдерін дайындауда кәсіби пәндер үшін STEM мазмұнын оқытуға арналған тәсіл ретінде қолданылатыны анықталды. Бір пәннің айналасында STEM-нің екі немесе одан да көп бағыттары тәжірибелер арқылы өзара байланыстырылып, осы пәндерді біріктіру арқылы білім алушылардың оқу тиімділігін арттыруға бағытталады.</w:t>
      </w:r>
    </w:p>
    <w:p w14:paraId="67002674">
      <w:pPr>
        <w:tabs>
          <w:tab w:val="left" w:pos="0"/>
        </w:tabs>
        <w:spacing w:line="360" w:lineRule="auto"/>
        <w:ind w:right="-70" w:rightChars="-32" w:firstLine="566"/>
        <w:jc w:val="both"/>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lang w:val="kk-KZ"/>
        </w:rPr>
        <w:t>STEM саласындағы оқыту білім беру бастамаларының ұзақтығы, шарттары, мөлшері және күрделілігі сияқты бірқатар маңызды параметрлерге ие.</w:t>
      </w:r>
      <w:r>
        <w:rPr>
          <w:rFonts w:hint="default" w:ascii="Times New Roman" w:hAnsi="Times New Roman" w:eastAsia="Times New Roman" w:cs="Times New Roman"/>
          <w:b/>
          <w:bCs/>
          <w:sz w:val="24"/>
          <w:szCs w:val="24"/>
          <w:lang w:val="kk-KZ"/>
        </w:rPr>
        <w:t xml:space="preserve"> </w:t>
      </w:r>
      <w:r>
        <w:rPr>
          <w:rFonts w:hint="default" w:ascii="Times New Roman" w:hAnsi="Times New Roman" w:eastAsia="Times New Roman" w:cs="Times New Roman"/>
          <w:sz w:val="24"/>
          <w:szCs w:val="24"/>
          <w:lang w:val="kk-KZ"/>
        </w:rPr>
        <w:t>Бастамалар бір сағаттық жоба түрінде, бір немесе бірнеше оқу сағаты ішінде жүзеге асырылуы мүмкін және сол арқылы олар жеке курсты, бірнеше курсты немесе бүкіл оқу бағдарламасын ұйымдастыруда көрінуі мүмкін (Bybee, 2010).</w:t>
      </w:r>
    </w:p>
    <w:p w14:paraId="50D2FCD5">
      <w:pPr>
        <w:tabs>
          <w:tab w:val="left" w:pos="0"/>
        </w:tabs>
        <w:spacing w:line="360" w:lineRule="auto"/>
        <w:ind w:right="-70" w:rightChars="-32" w:firstLine="566"/>
        <w:jc w:val="both"/>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lang w:val="kk-KZ"/>
        </w:rPr>
        <w:t>STEM білім беруді оқыту кезінде бірқатар факторларды ескеру қажет:</w:t>
      </w:r>
    </w:p>
    <w:p w14:paraId="58F56F08">
      <w:pPr>
        <w:tabs>
          <w:tab w:val="left" w:pos="0"/>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оқу жоспарын әзірлеу;</w:t>
      </w:r>
    </w:p>
    <w:p w14:paraId="72A20497">
      <w:pPr>
        <w:tabs>
          <w:tab w:val="left" w:pos="0"/>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мұғалімнің қолдауы;</w:t>
      </w:r>
    </w:p>
    <w:p w14:paraId="2B9E6536">
      <w:pPr>
        <w:tabs>
          <w:tab w:val="left" w:pos="0"/>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оқу шарттарын түзету.</w:t>
      </w:r>
    </w:p>
    <w:p w14:paraId="769D87C7">
      <w:pPr>
        <w:shd w:val="clear" w:color="auto" w:fill="FFFFFF"/>
        <w:spacing w:line="360" w:lineRule="auto"/>
        <w:ind w:right="-70" w:rightChars="-32" w:firstLine="72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STEM мазмұны мен тәжірибесін біріктірудің әртүрлі модельдері болғанымен, STEM-ді оқыту STEM пәндері арасындағы байланыстарды ашатын іс-шаралардан, сабақтардан немесе курстардан тұрады. Бұл сипаттамалар оқытудың бес негізгі сипаттамасын қамтиды, онда:</w:t>
      </w:r>
    </w:p>
    <w:p w14:paraId="146EE238">
      <w:pPr>
        <w:shd w:val="clear" w:color="auto" w:fill="FFFFFF"/>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 бір немесе бірнеше негізгі жаратылыстану және математикалық пәндердің мазмұны мен практикасы оқытудың кейбір негізгі мақсаттарын анықтайды;</w:t>
      </w:r>
    </w:p>
    <w:p w14:paraId="7CE93ACF">
      <w:pPr>
        <w:shd w:val="clear" w:color="auto" w:fill="FFFFFF"/>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(2) </w:t>
      </w:r>
      <w:r>
        <w:rPr>
          <w:rFonts w:hint="default" w:ascii="Times New Roman" w:hAnsi="Times New Roman" w:eastAsia="SimSun" w:cs="Times New Roman"/>
          <w:sz w:val="24"/>
          <w:szCs w:val="24"/>
        </w:rPr>
        <w:t>интеграциялық фактор ретінде инженерлік практиканы және технологияны инженерлік жобалау контекстінде, сондай-ақ зерттелетін мазмұнның құрамдас бөлігі ретінде пайдалану;</w:t>
      </w:r>
    </w:p>
    <w:p w14:paraId="1A820772">
      <w:pPr>
        <w:shd w:val="clear" w:color="auto" w:fill="FFFFFF"/>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(3) инженерия немесе тиісті технологиялармен байланысты инженерлік тәжірибелер кезінде ғылыми және математикалық тұжырымдамаларды қолдануды талап етеді;</w:t>
      </w:r>
    </w:p>
    <w:p w14:paraId="096457CA">
      <w:pPr>
        <w:shd w:val="clear" w:color="auto" w:fill="FFFFFF"/>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(4) ХХІ ғасырдың дағдыларын дамытуға ерекше назар аударылады;</w:t>
      </w:r>
    </w:p>
    <w:p w14:paraId="38F34134">
      <w:pPr>
        <w:shd w:val="clear" w:color="auto" w:fill="FFFFFF"/>
        <w:spacing w:line="360" w:lineRule="auto"/>
        <w:ind w:right="-70" w:rightChars="-32" w:firstLine="566"/>
        <w:jc w:val="both"/>
        <w:rPr>
          <w:rFonts w:hint="default" w:ascii="Times New Roman" w:hAnsi="Times New Roman" w:eastAsia="Times New Roman" w:cs="Times New Roman"/>
          <w:i/>
          <w:iCs/>
          <w:sz w:val="24"/>
          <w:szCs w:val="24"/>
        </w:rPr>
      </w:pPr>
      <w:r>
        <w:rPr>
          <w:rFonts w:hint="default" w:ascii="Times New Roman" w:hAnsi="Times New Roman" w:eastAsia="Times New Roman" w:cs="Times New Roman"/>
          <w:sz w:val="24"/>
          <w:szCs w:val="24"/>
        </w:rPr>
        <w:t xml:space="preserve">(5) оқыту контексті бірлескен жұмыс арқылы нақты тапсырмаларды немесе шынайы өмірлік тапсырмаларды шешуді талап етеді (Bybee, 2013). </w:t>
      </w:r>
    </w:p>
    <w:p w14:paraId="67194998">
      <w:pPr>
        <w:spacing w:line="360" w:lineRule="auto"/>
        <w:ind w:right="-70" w:rightChars="-32" w:firstLine="566"/>
        <w:jc w:val="both"/>
        <w:rPr>
          <w:rFonts w:hint="default" w:ascii="Times New Roman" w:hAnsi="Times New Roman" w:eastAsia="Times New Roman" w:cs="Times New Roman"/>
          <w:i/>
          <w:iCs/>
          <w:sz w:val="24"/>
          <w:szCs w:val="24"/>
        </w:rPr>
      </w:pPr>
      <w:r>
        <w:rPr>
          <w:rFonts w:hint="default" w:ascii="Times New Roman" w:hAnsi="Times New Roman" w:eastAsia="Times New Roman" w:cs="Times New Roman"/>
          <w:i/>
          <w:iCs/>
          <w:sz w:val="24"/>
          <w:szCs w:val="24"/>
        </w:rPr>
        <w:t xml:space="preserve">Мазмұндық-құрылымдық модельдің үшінші блогы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i/>
          <w:iCs/>
          <w:sz w:val="24"/>
          <w:szCs w:val="24"/>
        </w:rPr>
        <w:t xml:space="preserve"> әдістемелік блок. </w:t>
      </w:r>
    </w:p>
    <w:p w14:paraId="50294707">
      <w:pPr>
        <w:spacing w:line="360" w:lineRule="auto"/>
        <w:ind w:right="-70" w:rightChars="-32" w:firstLine="566"/>
        <w:jc w:val="both"/>
        <w:rPr>
          <w:rFonts w:hint="default" w:ascii="Times New Roman" w:hAnsi="Times New Roman" w:eastAsia="Times New Roman" w:cs="Times New Roman"/>
          <w:i/>
          <w:iCs/>
          <w:sz w:val="24"/>
          <w:szCs w:val="24"/>
        </w:rPr>
      </w:pPr>
      <w:r>
        <w:rPr>
          <w:rFonts w:hint="default" w:ascii="Times New Roman" w:hAnsi="Times New Roman" w:eastAsia="Times New Roman" w:cs="Times New Roman"/>
          <w:sz w:val="24"/>
          <w:szCs w:val="24"/>
        </w:rPr>
        <w:t>Әдістемелік блок</w:t>
      </w:r>
      <w:r>
        <w:rPr>
          <w:rFonts w:hint="default" w:ascii="Times New Roman" w:hAnsi="Times New Roman" w:eastAsia="Times New Roman" w:cs="Times New Roman"/>
          <w:sz w:val="24"/>
          <w:szCs w:val="24"/>
          <w:lang w:val="kk-KZ"/>
        </w:rPr>
        <w:t>та</w:t>
      </w:r>
      <w:r>
        <w:rPr>
          <w:rFonts w:hint="default" w:ascii="Times New Roman" w:hAnsi="Times New Roman" w:eastAsia="Times New Roman" w:cs="Times New Roman"/>
          <w:sz w:val="24"/>
          <w:szCs w:val="24"/>
        </w:rPr>
        <w:t xml:space="preserve"> болашақ информатика мұғалімдерін дайындау әдістемесін жетілдіруде STEM білім беру</w:t>
      </w:r>
      <w:r>
        <w:rPr>
          <w:rFonts w:hint="default" w:ascii="Times New Roman" w:hAnsi="Times New Roman" w:eastAsia="Times New Roman" w:cs="Times New Roman"/>
          <w:sz w:val="24"/>
          <w:szCs w:val="24"/>
          <w:lang w:val="kk-KZ"/>
        </w:rPr>
        <w:t xml:space="preserve"> негізінде</w:t>
      </w:r>
      <w:r>
        <w:rPr>
          <w:rFonts w:hint="default" w:ascii="Times New Roman" w:hAnsi="Times New Roman" w:eastAsia="Times New Roman" w:cs="Times New Roman"/>
          <w:sz w:val="24"/>
          <w:szCs w:val="24"/>
        </w:rPr>
        <w:t xml:space="preserve"> оқыту үдесірін ұйымдастырудың басты элементтері қа</w:t>
      </w:r>
      <w:r>
        <w:rPr>
          <w:rFonts w:hint="default" w:ascii="Times New Roman" w:hAnsi="Times New Roman" w:eastAsia="Times New Roman" w:cs="Times New Roman"/>
          <w:sz w:val="24"/>
          <w:szCs w:val="24"/>
          <w:lang w:val="kk-KZ"/>
        </w:rPr>
        <w:t>растырылды</w:t>
      </w:r>
      <w:r>
        <w:rPr>
          <w:rFonts w:hint="default" w:ascii="Times New Roman" w:hAnsi="Times New Roman" w:eastAsia="Times New Roman" w:cs="Times New Roman"/>
          <w:sz w:val="24"/>
          <w:szCs w:val="24"/>
        </w:rPr>
        <w:t>. Оқыту үдерісі білім алушылардың оқу танымдық және зерттеу іс-әрекетін ұйымдастырудың әдістері мен тәсілдерін әзірлеуді қамтиды, бұл олардың білімді тиімді игеруін, дағдылары мен құзыреттіліктерін дамытуды және ойлау мен іс-әрекет тәсілдерін қалыптастыруды қамтамасыз етеді. Оқу үдерісінің барлық компоненттері бір-бірімен тығыз байланыста жүзеге асырылуы керек. Әр компонент жеке-жеке қарастырылып, негізгі аспектілер сипатталды:</w:t>
      </w:r>
    </w:p>
    <w:p w14:paraId="5A96A637">
      <w:pPr>
        <w:spacing w:line="360" w:lineRule="auto"/>
        <w:ind w:right="-70" w:rightChars="-32" w:firstLine="570"/>
        <w:jc w:val="both"/>
        <w:rPr>
          <w:rFonts w:hint="default" w:ascii="Times New Roman" w:hAnsi="Times New Roman" w:eastAsia="Times New Roman" w:cs="Times New Roman"/>
          <w:i/>
          <w:iCs/>
          <w:sz w:val="24"/>
          <w:szCs w:val="24"/>
        </w:rPr>
      </w:pPr>
      <w:r>
        <w:rPr>
          <w:rFonts w:hint="default" w:ascii="Times New Roman" w:hAnsi="Times New Roman" w:eastAsia="Times New Roman" w:cs="Times New Roman"/>
          <w:i/>
          <w:iCs/>
          <w:sz w:val="24"/>
          <w:szCs w:val="24"/>
        </w:rPr>
        <w:t>Оқытудың әдістемелік тәсілдері:</w:t>
      </w:r>
    </w:p>
    <w:p w14:paraId="6073818B">
      <w:pPr>
        <w:spacing w:line="360" w:lineRule="auto"/>
        <w:ind w:right="-70" w:rightChars="-32" w:firstLine="57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Мұнда жүйелік, іс-әрекеттік және құзыреттілік әдістемелік тәсілдердері қолданылды. Бұл тәсілдер арқылы модель ғылыми негізділігін, құрылымдық тұтастығын және практикалық іске асырылуын қамтамасыз етеді.</w:t>
      </w:r>
    </w:p>
    <w:p w14:paraId="4A3D8B1C">
      <w:pPr>
        <w:spacing w:line="360" w:lineRule="auto"/>
        <w:ind w:right="-70" w:rightChars="-32" w:firstLine="57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STEM білім беру негізінде болашақ информатика мұғалімдерін кәсіби қызметке дайындау жүйелі әдістемелік тәсілмен жүзеге асырылуы тиіс. Жүйелік тәсілд</w:t>
      </w:r>
      <w:r>
        <w:rPr>
          <w:rFonts w:hint="default" w:ascii="Times New Roman" w:hAnsi="Times New Roman" w:eastAsia="Times New Roman" w:cs="Times New Roman"/>
          <w:sz w:val="24"/>
          <w:szCs w:val="24"/>
          <w:lang w:val="kk-KZ"/>
        </w:rPr>
        <w:t>е</w:t>
      </w:r>
      <w:r>
        <w:rPr>
          <w:rFonts w:hint="default" w:ascii="Times New Roman" w:hAnsi="Times New Roman" w:eastAsia="Times New Roman" w:cs="Times New Roman"/>
          <w:sz w:val="24"/>
          <w:szCs w:val="24"/>
        </w:rPr>
        <w:t xml:space="preserve"> студенттер белгілі бір жағдайда</w:t>
      </w:r>
      <w:r>
        <w:rPr>
          <w:rFonts w:hint="default" w:ascii="Times New Roman" w:hAnsi="Times New Roman" w:eastAsia="Times New Roman" w:cs="Times New Roman"/>
          <w:sz w:val="24"/>
          <w:szCs w:val="24"/>
          <w:lang w:val="kk-KZ"/>
        </w:rPr>
        <w:t xml:space="preserve">йларға байланысты </w:t>
      </w:r>
      <w:r>
        <w:rPr>
          <w:rFonts w:hint="default" w:ascii="Times New Roman" w:hAnsi="Times New Roman" w:eastAsia="Times New Roman" w:cs="Times New Roman"/>
          <w:sz w:val="24"/>
          <w:szCs w:val="24"/>
        </w:rPr>
        <w:t>мәселелерді шешуде инженерлік процесті қолдануға жақсы дайындалады. Студенттер әртүрлі жағдайларда қолдануға болатын дағдыларды үйренеді (Rasul et al., 2018). Жүйелік тәсіл оқу процесін бірлікте жұмыс істейтін және білім беру нәтижелеріне қол жеткізуді қамтамасыз ететін өзара байланысты элементтердің тұтас кешені ретінде қарастыруды қамтиды (Киселёв, 2015). Мұндай жүйенің құрылымы STEM білім берудің әр элементінің реттілігін және олардың арасындағы байланыстардың сипатын анықтайды, бұл болашақ информатика мұғалімдерін дайындаудың тұтастығын, дәйектілігін және тиімділігін қамтамасыз етуге мүмкіндік береді. Жүйенің тұтастығы компоненттердің өзара әрекеттесу дәрежесімен анықталады, яғни STEM білім берудің бір элементінің өзгеруі басқа элементтердің өзгеруіне әке</w:t>
      </w:r>
      <w:r>
        <w:rPr>
          <w:rFonts w:hint="default" w:ascii="Times New Roman" w:hAnsi="Times New Roman" w:eastAsia="Times New Roman" w:cs="Times New Roman"/>
          <w:sz w:val="24"/>
          <w:szCs w:val="24"/>
          <w:lang w:val="kk-KZ"/>
        </w:rPr>
        <w:t>ліп</w:t>
      </w:r>
      <w:r>
        <w:rPr>
          <w:rFonts w:hint="default" w:ascii="Times New Roman" w:hAnsi="Times New Roman" w:eastAsia="Times New Roman" w:cs="Times New Roman"/>
          <w:sz w:val="24"/>
          <w:szCs w:val="24"/>
        </w:rPr>
        <w:t xml:space="preserve"> соқтырған кезде және керісінше жағдайда.</w:t>
      </w:r>
    </w:p>
    <w:p w14:paraId="09183AC6">
      <w:pPr>
        <w:spacing w:line="360" w:lineRule="auto"/>
        <w:ind w:right="-70" w:rightChars="-32" w:firstLine="57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Жүйелік тәсіл шеңберінде STEM білім беруді тиімді іске асыру үшін білім беру процесінің барлық элементтерінің үйлесімді жұмысын қамтамасыз ететін икемді және бейімделгіш басқару жүйесін қалыптастыру қажет. Мұндай жүйе мыналарды қамтуы керек:</w:t>
      </w:r>
    </w:p>
    <w:p w14:paraId="07804FF0">
      <w:pPr>
        <w:spacing w:line="360" w:lineRule="auto"/>
        <w:ind w:right="-70" w:rightChars="-32" w:firstLine="57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практикалық STEM-міндеттерді шешуге бағытталған студенттердің жобалау және зерттеу жұмыстарын үйлестіру;</w:t>
      </w:r>
    </w:p>
    <w:p w14:paraId="7581D2BF">
      <w:pPr>
        <w:spacing w:line="360" w:lineRule="auto"/>
        <w:ind w:right="-70" w:rightChars="-32" w:firstLine="57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STEM-сауаттылық, цифрлық және инженерлік дағдылар бойынша құзыретт</w:t>
      </w:r>
      <w:r>
        <w:rPr>
          <w:rFonts w:hint="default" w:ascii="Times New Roman" w:hAnsi="Times New Roman" w:eastAsia="Times New Roman" w:cs="Times New Roman"/>
          <w:sz w:val="24"/>
          <w:szCs w:val="24"/>
          <w:lang w:val="kk-KZ"/>
        </w:rPr>
        <w:t>ілікт</w:t>
      </w:r>
      <w:r>
        <w:rPr>
          <w:rFonts w:hint="default" w:ascii="Times New Roman" w:hAnsi="Times New Roman" w:eastAsia="Times New Roman" w:cs="Times New Roman"/>
          <w:sz w:val="24"/>
          <w:szCs w:val="24"/>
        </w:rPr>
        <w:t>ерді меңгеруде барлық білім алушылар үшін тең мүмкіндіктерді қамтамасыз ету;</w:t>
      </w:r>
    </w:p>
    <w:p w14:paraId="118023CE">
      <w:pPr>
        <w:spacing w:line="360" w:lineRule="auto"/>
        <w:ind w:right="-70" w:rightChars="-32" w:firstLine="57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болашақ мамандардың тәжірибеге бағдарланған құзыреттіліктерін қалыптастыруға баса назар аудара отырып, педагогикалық зерттеулер жүргізу.</w:t>
      </w:r>
    </w:p>
    <w:p w14:paraId="7BEA52E6">
      <w:pPr>
        <w:spacing w:line="360" w:lineRule="auto"/>
        <w:ind w:right="-70" w:rightChars="-32" w:firstLine="72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Іс-әрекеттік тәсіл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rPr>
        <w:t xml:space="preserve"> студенттердің белсенді оқу-танымдық іс-әрекетін, нақты немесе шындыққа жақын міндеттерді шешуге бағытталған практикалық, жобалық және зерттеу тапсырмаларын орындауды қамтиды. Сонымен </w:t>
      </w:r>
      <w:r>
        <w:rPr>
          <w:rFonts w:hint="default" w:ascii="Times New Roman" w:hAnsi="Times New Roman" w:eastAsia="Times New Roman" w:cs="Times New Roman"/>
          <w:sz w:val="24"/>
          <w:szCs w:val="24"/>
          <w:lang w:val="kk-KZ"/>
        </w:rPr>
        <w:t>қ</w:t>
      </w:r>
      <w:r>
        <w:rPr>
          <w:rFonts w:hint="default" w:ascii="Times New Roman" w:hAnsi="Times New Roman" w:eastAsia="Times New Roman" w:cs="Times New Roman"/>
          <w:sz w:val="24"/>
          <w:szCs w:val="24"/>
        </w:rPr>
        <w:t>атар, іс-әрекет тәсілі студенттердің практикалық іс-әрекетте білімді қолдану дағдыларын қалыптастыруды, шығармашылық және инженерлік ойлауды дамытуды қамтамасыз етеді (Киселёв, 2015). Іс-әрекеттік тәсіл болашақ информатика мұғалімдерін дайындауда оқытылатын кәсіби пәндерде орындалатын тапсырмалардың ерекшеліктерін көрсетеді.</w:t>
      </w:r>
    </w:p>
    <w:p w14:paraId="652057B5">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STEM білім беруде</w:t>
      </w:r>
      <w:r>
        <w:rPr>
          <w:rFonts w:hint="default" w:ascii="Times New Roman" w:hAnsi="Times New Roman" w:eastAsia="Times New Roman" w:cs="Times New Roman"/>
          <w:b/>
          <w:bCs/>
          <w:sz w:val="24"/>
          <w:szCs w:val="24"/>
        </w:rPr>
        <w:t xml:space="preserve"> </w:t>
      </w:r>
      <w:r>
        <w:rPr>
          <w:rFonts w:hint="default" w:ascii="Times New Roman" w:hAnsi="Times New Roman" w:eastAsia="Times New Roman" w:cs="Times New Roman"/>
          <w:sz w:val="24"/>
          <w:szCs w:val="24"/>
        </w:rPr>
        <w:t xml:space="preserve">іс-әрекеттік тәсілді ұйымдастыру келесі элементтерден тұрады: </w:t>
      </w:r>
    </w:p>
    <w:p w14:paraId="5C24F4B9">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студенттердің модельдеу, прототиптеу және программалау технологияларын қолдана отырып, пәнаралық STEM мәселелерін шешуге бағытталған практикалық және зерттеу жобаларын орындау;</w:t>
      </w:r>
    </w:p>
    <w:p w14:paraId="309B09A9">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STEM білім берудің әртүрлі салаларынан білімді кіріктіруді талап ететін нақты немесе шындыққа жақын инженерлік, математикалық және технологиялық есептерді шешу;</w:t>
      </w:r>
    </w:p>
    <w:p w14:paraId="0D11DC2D">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коммуникация және жобалық ынтымақтастық дағдыларын дамытатын командалық қызметті ұйымдастыру.</w:t>
      </w:r>
    </w:p>
    <w:p w14:paraId="0138683E">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Құзыреттілік тәсіл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rPr>
        <w:t xml:space="preserve"> қоғам жекелеген пәндік салаларда терең білімі ғана емес, сонымен қатар тез өзгеретін еңбек пен өмір жағдайларына бейімделу қабілеті бар мамандарды дайындауды талап етеді. Осыған байланысты ХХІ ғасырда табысты қызмет ету үшін қажетті әмбебап дағдыларды қалыптастыруға бағытталған білім берудегі құзыреттілік тәсіл ерекше өзектілікке ие болады. STEM білім беру контекстінде бұл тәсіл білім алушыларды технологиялық күрделі болашаққа дайындаудың негізгі құралына айналады. Бүгінгі таңда белгілі бір білім көлеміне ғана емес, сонымен қатар сыни ойлау дағдыларына, үнемі оқуға деген ұмтылысқа және ақпаратпен тиімді жұмыс істей алатын мамандарға сұраныс бар (Команова және т.б., 2025).</w:t>
      </w:r>
    </w:p>
    <w:p w14:paraId="7398AE2D">
      <w:pPr>
        <w:spacing w:line="360" w:lineRule="auto"/>
        <w:ind w:right="-70" w:rightChars="-32" w:firstLine="57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STEM білім берудегі бұл тәсіл болашақ информатика мұғалімдеріне теориялық білімді игеріп қана қоймай, оларды іс жүзінде қолдануға мүмкіндік беретін заманауи цифрлық құралдарды белсенді қолдануды талап етеді. Бұл құралдар шығармашылық, аналитикалық және зерттеу дағдыларын, сондай-ақ инновациялық технологиялармен жұмыс істеу қабілетін дамытады. Бұл тәсілді сәтті енгізу үшін еңбек нарығының заманауи талаптарын ескере отырып, білім беру бағдарламаларын, цифрлық технологиялар мен STEM-әдістемелерді интеграциялау, сондай-ақ білім беру инфрақұрылымын дамыту қажет. Құзыреттілік тәсілді білім беру процесіне сәтті интеграциялау үшін:</w:t>
      </w:r>
    </w:p>
    <w:p w14:paraId="39744A5A">
      <w:pPr>
        <w:spacing w:line="360" w:lineRule="auto"/>
        <w:ind w:right="-70" w:rightChars="-32" w:firstLine="57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STEM-пәндерді практикалық қолдануға баса назар аудара отырып, жаңа білім беру бағдарламаларын әзірлеу;</w:t>
      </w:r>
    </w:p>
    <w:p w14:paraId="20D00772">
      <w:pPr>
        <w:spacing w:line="360" w:lineRule="auto"/>
        <w:ind w:right="-70" w:rightChars="-32" w:firstLine="57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тренингтерге, тағылымдамаларға және халықаралық жобаларға қатысу арқылы білім алушылардың біліктілігін арттыру;</w:t>
      </w:r>
    </w:p>
    <w:p w14:paraId="54086955">
      <w:pPr>
        <w:spacing w:line="360" w:lineRule="auto"/>
        <w:ind w:right="-70" w:rightChars="-32" w:firstLine="570"/>
        <w:jc w:val="both"/>
        <w:rPr>
          <w:rFonts w:hint="default" w:ascii="Times New Roman" w:hAnsi="Times New Roman" w:eastAsia="Times New Roman" w:cs="Times New Roman"/>
          <w:i/>
          <w:iCs/>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білім алушылардың пәнаралық ойлауын қалыптастыру мақсатында STEM-ді дәстүрлі оқу пәндеріне интеграциялау.</w:t>
      </w:r>
    </w:p>
    <w:p w14:paraId="61BDCC80">
      <w:pPr>
        <w:spacing w:line="360" w:lineRule="auto"/>
        <w:ind w:right="-70" w:rightChars="-32" w:firstLine="720"/>
        <w:jc w:val="both"/>
        <w:rPr>
          <w:rFonts w:hint="default" w:ascii="Times New Roman" w:hAnsi="Times New Roman" w:eastAsia="Times New Roman" w:cs="Times New Roman"/>
          <w:i/>
          <w:iCs/>
          <w:sz w:val="24"/>
          <w:szCs w:val="24"/>
        </w:rPr>
      </w:pPr>
      <w:r>
        <w:rPr>
          <w:rFonts w:hint="default" w:ascii="Times New Roman" w:hAnsi="Times New Roman" w:eastAsia="Times New Roman" w:cs="Times New Roman"/>
          <w:i/>
          <w:iCs/>
          <w:sz w:val="24"/>
          <w:szCs w:val="24"/>
        </w:rPr>
        <w:t>Оқыту принциптері:</w:t>
      </w:r>
    </w:p>
    <w:p w14:paraId="495B368C">
      <w:pPr>
        <w:spacing w:line="360" w:lineRule="auto"/>
        <w:ind w:right="-70" w:rightChars="-32" w:firstLine="72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Жоғарыда аталған мақсатқа қол жеткізу үшін қызметтің негізгі бағыттарын айқындайтын оқыту принциптер</w:t>
      </w:r>
      <w:r>
        <w:rPr>
          <w:rFonts w:hint="default" w:ascii="Times New Roman" w:hAnsi="Times New Roman" w:eastAsia="Times New Roman" w:cs="Times New Roman"/>
          <w:sz w:val="24"/>
          <w:szCs w:val="24"/>
          <w:lang w:val="kk-KZ"/>
        </w:rPr>
        <w:t>і</w:t>
      </w:r>
      <w:r>
        <w:rPr>
          <w:rFonts w:hint="default" w:ascii="Times New Roman" w:hAnsi="Times New Roman" w:eastAsia="Times New Roman" w:cs="Times New Roman"/>
          <w:sz w:val="24"/>
          <w:szCs w:val="24"/>
        </w:rPr>
        <w:t xml:space="preserve"> қолданылады. Қазіргі кезеңде кәсіби білім беру мен жоғарғы оқу орындарында STEM білім беруді дамытудың негізгі бағыттарын айқындайтын басты принциптер ретінде жүйелілік пен бірізділік принципі, теория</w:t>
      </w:r>
      <w:r>
        <w:rPr>
          <w:rFonts w:hint="default" w:ascii="Times New Roman" w:hAnsi="Times New Roman" w:eastAsia="Times New Roman" w:cs="Times New Roman"/>
          <w:sz w:val="24"/>
          <w:szCs w:val="24"/>
          <w:lang w:val="kk-KZ"/>
        </w:rPr>
        <w:t xml:space="preserve"> мен</w:t>
      </w:r>
      <w:r>
        <w:rPr>
          <w:rFonts w:hint="default" w:ascii="Times New Roman" w:hAnsi="Times New Roman" w:eastAsia="Times New Roman" w:cs="Times New Roman"/>
          <w:sz w:val="24"/>
          <w:szCs w:val="24"/>
        </w:rPr>
        <w:t xml:space="preserve"> тәжірибе</w:t>
      </w:r>
      <w:r>
        <w:rPr>
          <w:rFonts w:hint="default" w:ascii="Times New Roman" w:hAnsi="Times New Roman" w:eastAsia="Times New Roman" w:cs="Times New Roman"/>
          <w:sz w:val="24"/>
          <w:szCs w:val="24"/>
          <w:lang w:val="kk-KZ"/>
        </w:rPr>
        <w:t>нің</w:t>
      </w:r>
      <w:r>
        <w:rPr>
          <w:rFonts w:hint="default" w:ascii="Times New Roman" w:hAnsi="Times New Roman" w:eastAsia="Times New Roman" w:cs="Times New Roman"/>
          <w:sz w:val="24"/>
          <w:szCs w:val="24"/>
        </w:rPr>
        <w:t xml:space="preserve"> байланыс принципі аса маңызға ие. Бұл принциптер STEM білім беру саласын болашақ мамандарды дайындаудың соңғы тенденцияларының негізін құрап, өзара тығыз байланысты қарастырады:</w:t>
      </w:r>
    </w:p>
    <w:p w14:paraId="4B486FDA">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Жүйелілік пен бірізділік принципі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rPr>
        <w:t xml:space="preserve"> оқытушының оқу материалдарын ұсынуы білім алушылардың санасындағы жүйелілік деңгейіне жеткізілуін болжайды, осылайша білім студенттерге белгілі бір ретпен ғана емес, олардың өзара байланысты болуын қамтамасыз етеді. STEM білім берудің жеке элементіне негізгі назардың ауып кетпеуін қадағалап, әрбір элементіне тең деңгейде көңіл бөлінуді жүзеге асырады. Жүйелілік құрылым оның барлық компоненттерінің ұйымдастырылуын және олардың белгілі бір ғылым саласымен байланысын анықтайды. Жүйенің тұтастығы компоненттердің өзара әрекеттесу дәрежесімен анықталады, яғни бір компоненттің өзгеруі басқа компоненттердің өзгеруіне әкеп соқтырса және керісінше, кез-келген компоненттің өзгеруі барлық компоненттердің өзгеруіне байланысты.</w:t>
      </w:r>
    </w:p>
    <w:p w14:paraId="34F7D39D">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STEM білім берудің жүйе ретіндегі тұтастығы оның құрамдас бөлік қасиеттерінің қосындысына түбегейлі төмендетілмеуін және бүтіннің соңғы қасиетінен шығарылмауын білдіреді. Бұл принцип ойлаудың жүйелілігіне негізделген ассоциацияларды, яғни зерттелетін құбылыстар мен пәндер арасындағы байланысты орнатудан тұрады. Дәл осындай жағдай білім беру бағдарламасы бойынша әртүрлі пәндерді оқыту кезінде де болады, олар оқу процесінде жүйелілік пен бірізділік принципін жүзеге асырудың маңызды шарттарының бірі болып табылады. Егер білім алушылардың дағдыларын жүйелі түрде дамытпаса, онда олардың жоғалу қаупі бар. Сонымен қатар, егер білім алушыларды логикалық және сыни ойлауға үйретпесе, онда олар өздерінің ақыл-ой әрекеттерінде үнемі қиындықтарға тап болады. Сондықтан</w:t>
      </w:r>
      <w:r>
        <w:rPr>
          <w:rFonts w:hint="default" w:ascii="Times New Roman" w:hAnsi="Times New Roman" w:eastAsia="Times New Roman" w:cs="Times New Roman"/>
          <w:sz w:val="24"/>
          <w:szCs w:val="24"/>
          <w:lang w:val="kk-KZ"/>
        </w:rPr>
        <w:t xml:space="preserve"> </w:t>
      </w:r>
      <w:r>
        <w:rPr>
          <w:rFonts w:hint="default" w:ascii="Times New Roman" w:hAnsi="Times New Roman" w:eastAsia="Times New Roman" w:cs="Times New Roman"/>
          <w:sz w:val="24"/>
          <w:szCs w:val="24"/>
        </w:rPr>
        <w:t xml:space="preserve">да, теориялық білімді практикалық іс-әрекетте қолдана алатын кезде студенттердің практикалық іс-әрекеті жүйелілік пен бірізділік принципін жүзеге асыруда үлкен маңызға ие. </w:t>
      </w:r>
    </w:p>
    <w:p w14:paraId="227E0A93">
      <w:pPr>
        <w:spacing w:line="360" w:lineRule="auto"/>
        <w:ind w:right="-70" w:rightChars="-32" w:firstLine="566"/>
        <w:jc w:val="both"/>
        <w:rPr>
          <w:rFonts w:hint="default" w:ascii="Times New Roman" w:hAnsi="Times New Roman" w:eastAsia="Times New Roman" w:cs="Times New Roman"/>
          <w:i/>
          <w:iCs/>
          <w:sz w:val="24"/>
          <w:szCs w:val="24"/>
        </w:rPr>
      </w:pPr>
      <w:r>
        <w:rPr>
          <w:rFonts w:hint="default" w:ascii="Times New Roman" w:hAnsi="Times New Roman" w:eastAsia="Times New Roman" w:cs="Times New Roman"/>
          <w:sz w:val="24"/>
          <w:szCs w:val="24"/>
        </w:rPr>
        <w:t xml:space="preserve">Теория мен тәжірибенің байланыс принципі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rPr>
        <w:t xml:space="preserve"> теорияны оқыту барысында оны практикамен байланыстыру оқу үдерісінен алынған білімді нақты жағдайларда қолдануға және олардың практикалық мәселелерді шешудегі маңыздылығын түсінуге бағытталуы керек. STEM білім беру осы принципті жүзеге асырушы негізгі құрал болып есептеледі. Бұл принцип теория мен практиканы бір-бірімен тығыз байланыста және бірін-бірі толықтырады деп болжайды. Теория құбылыстарды түсінуге және түсіндіруге көмектеседі, ал практика теорияны тексеруге және жетілдіруге мүмкіндік береді. Әр түрлі ғылыми мәселелерді шешудің нәтижелері әрдайым практикамен тексеріліп, оны жетілдіру үшін тәжірибеге, қоғамдық өндіріске, өмірге енгізіледі. Бұл принциптің басты ерекшелігі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rPr>
        <w:t xml:space="preserve"> білім алушылар теорияның адам өміріндегі, оның практикалық қызметіндегі маңыздылығын түсінуі. Сонымен қатар, алған білімдерін олардың алдында туындайтын проблемалық мәселелерді шешуде қолдана білуі үшін қажет. Мұндай дағдылар білім алушылардың білім сапасының маңызды өлшемдерінің бірі болып табылады.</w:t>
      </w:r>
      <w:r>
        <w:rPr>
          <w:rFonts w:hint="default" w:ascii="Times New Roman" w:hAnsi="Times New Roman" w:eastAsia="Times New Roman" w:cs="Times New Roman"/>
          <w:b/>
          <w:bCs/>
          <w:sz w:val="24"/>
          <w:szCs w:val="24"/>
        </w:rPr>
        <w:t xml:space="preserve"> </w:t>
      </w:r>
      <w:r>
        <w:rPr>
          <w:rFonts w:hint="default" w:ascii="Times New Roman" w:hAnsi="Times New Roman" w:eastAsia="Times New Roman" w:cs="Times New Roman"/>
          <w:sz w:val="24"/>
          <w:szCs w:val="24"/>
        </w:rPr>
        <w:t>Сондықтан</w:t>
      </w:r>
      <w:r>
        <w:rPr>
          <w:rFonts w:hint="default" w:ascii="Times New Roman" w:hAnsi="Times New Roman" w:eastAsia="Times New Roman" w:cs="Times New Roman"/>
          <w:sz w:val="24"/>
          <w:szCs w:val="24"/>
          <w:lang w:val="kk-KZ"/>
        </w:rPr>
        <w:t xml:space="preserve"> </w:t>
      </w:r>
      <w:r>
        <w:rPr>
          <w:rFonts w:hint="default" w:ascii="Times New Roman" w:hAnsi="Times New Roman" w:eastAsia="Times New Roman" w:cs="Times New Roman"/>
          <w:sz w:val="24"/>
          <w:szCs w:val="24"/>
        </w:rPr>
        <w:t>да, STEM білім беру</w:t>
      </w:r>
      <w:r>
        <w:rPr>
          <w:rFonts w:hint="default" w:ascii="Times New Roman" w:hAnsi="Times New Roman" w:eastAsia="Times New Roman" w:cs="Times New Roman"/>
          <w:sz w:val="24"/>
          <w:szCs w:val="24"/>
          <w:lang w:val="kk-KZ"/>
        </w:rPr>
        <w:t xml:space="preserve"> негізінде </w:t>
      </w:r>
      <w:r>
        <w:rPr>
          <w:rFonts w:hint="default" w:ascii="Times New Roman" w:hAnsi="Times New Roman" w:eastAsia="Times New Roman" w:cs="Times New Roman"/>
          <w:sz w:val="24"/>
          <w:szCs w:val="24"/>
        </w:rPr>
        <w:t>оқыту</w:t>
      </w:r>
      <w:r>
        <w:rPr>
          <w:rFonts w:hint="default" w:ascii="Times New Roman" w:hAnsi="Times New Roman" w:eastAsia="Times New Roman" w:cs="Times New Roman"/>
          <w:sz w:val="24"/>
          <w:szCs w:val="24"/>
          <w:lang w:val="kk-KZ"/>
        </w:rPr>
        <w:t>да</w:t>
      </w:r>
      <w:r>
        <w:rPr>
          <w:rFonts w:hint="default" w:ascii="Times New Roman" w:hAnsi="Times New Roman" w:eastAsia="Times New Roman" w:cs="Times New Roman"/>
          <w:sz w:val="24"/>
          <w:szCs w:val="24"/>
        </w:rPr>
        <w:t xml:space="preserve"> бұл принциптің маңызы зор.</w:t>
      </w:r>
    </w:p>
    <w:p w14:paraId="58686964">
      <w:pPr>
        <w:spacing w:line="360" w:lineRule="auto"/>
        <w:ind w:right="-70" w:rightChars="-32" w:firstLine="720"/>
        <w:jc w:val="both"/>
        <w:rPr>
          <w:rFonts w:hint="default" w:ascii="Times New Roman" w:hAnsi="Times New Roman" w:eastAsia="Times New Roman" w:cs="Times New Roman"/>
          <w:i/>
          <w:iCs/>
          <w:sz w:val="24"/>
          <w:szCs w:val="24"/>
        </w:rPr>
      </w:pPr>
      <w:r>
        <w:rPr>
          <w:rFonts w:hint="default" w:ascii="Times New Roman" w:hAnsi="Times New Roman" w:eastAsia="Times New Roman" w:cs="Times New Roman"/>
          <w:i/>
          <w:iCs/>
          <w:sz w:val="24"/>
          <w:szCs w:val="24"/>
        </w:rPr>
        <w:t xml:space="preserve">STEM білім беру негізінде сабақтарды ұйымдастыру формалары. </w:t>
      </w:r>
    </w:p>
    <w:p w14:paraId="389FFFD0">
      <w:pPr>
        <w:spacing w:line="360" w:lineRule="auto"/>
        <w:ind w:right="-70" w:rightChars="-32" w:firstLine="72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Оқыту формасы </w:t>
      </w:r>
      <w:r>
        <w:rPr>
          <w:rFonts w:hint="default" w:ascii="Times New Roman" w:hAnsi="Times New Roman" w:eastAsia="SimSun" w:cs="Times New Roman"/>
          <w:sz w:val="24"/>
          <w:szCs w:val="24"/>
          <w:highlight w:val="none"/>
          <w:lang w:val="kk-KZ"/>
        </w:rPr>
        <w:t>−</w:t>
      </w:r>
      <w:r>
        <w:rPr>
          <w:rFonts w:hint="default" w:ascii="Times New Roman" w:hAnsi="Times New Roman" w:eastAsia="Times New Roman" w:cs="Times New Roman"/>
          <w:sz w:val="24"/>
          <w:szCs w:val="24"/>
        </w:rPr>
        <w:t xml:space="preserve"> студенттердің оқу процесінің басқа қатысушыларымен өзара әрекеттесу сипаттамаларымен ерекшеленетін оқушылардың іс-әрекетін ұйымдастырудың тәсілдері. Бұл құрылымның сипаты оқу процесінің мазмұнымен, әдістермен, құралдармен, білім алушылардың қызмет түрлерімен өңделеді. Бұл оқыту құрылымы </w:t>
      </w:r>
      <w:r>
        <w:rPr>
          <w:rFonts w:hint="default" w:ascii="Times New Roman" w:hAnsi="Times New Roman" w:eastAsia="SimSun" w:cs="Times New Roman"/>
          <w:sz w:val="24"/>
          <w:szCs w:val="24"/>
          <w:highlight w:val="none"/>
          <w:lang w:val="kk-KZ"/>
        </w:rPr>
        <w:t>−</w:t>
      </w:r>
      <w:r>
        <w:rPr>
          <w:rFonts w:hint="default" w:ascii="Times New Roman" w:hAnsi="Times New Roman" w:eastAsia="Times New Roman" w:cs="Times New Roman"/>
          <w:sz w:val="24"/>
          <w:szCs w:val="24"/>
        </w:rPr>
        <w:t xml:space="preserve"> нақты педагогикалық іс-әрекетте анықталған оқу материалымен жұмыс жасау кезінде оқытушының студенттермен қарым-қатынасы, өзара әрекеттесу процесі көрінетін мазмұнның ішкі ұйымы. Бұл бөлімде STEM білім беру негізінде болашақ информатика мұғалімдерін дайындау әдістемесін жетілдіру үшін қолданылатын түрлі оқыту формалары мен құрылымдар егжей-тегжейлі сипатталған. Оларға </w:t>
      </w:r>
      <w:r>
        <w:rPr>
          <w:rFonts w:hint="default" w:ascii="Times New Roman" w:hAnsi="Times New Roman" w:eastAsia="Times New Roman" w:cs="Times New Roman"/>
          <w:sz w:val="24"/>
          <w:szCs w:val="24"/>
          <w:lang w:val="kk-KZ"/>
        </w:rPr>
        <w:t xml:space="preserve">дәріс, </w:t>
      </w:r>
      <w:r>
        <w:rPr>
          <w:rFonts w:hint="default" w:ascii="Times New Roman" w:hAnsi="Times New Roman" w:eastAsia="Times New Roman" w:cs="Times New Roman"/>
          <w:sz w:val="24"/>
          <w:szCs w:val="24"/>
        </w:rPr>
        <w:t>практикалық сабақ және жобалық тапсырмалар жатады.</w:t>
      </w:r>
    </w:p>
    <w:p w14:paraId="036E5275">
      <w:pPr>
        <w:spacing w:line="360" w:lineRule="auto"/>
        <w:ind w:right="-70" w:rightChars="-32" w:firstLine="720" w:firstLineChars="0"/>
        <w:jc w:val="both"/>
        <w:rPr>
          <w:rFonts w:hint="default" w:ascii="Times New Roman" w:hAnsi="Times New Roman" w:eastAsia="Times New Roman" w:cs="Times New Roman"/>
          <w:sz w:val="24"/>
          <w:szCs w:val="24"/>
          <w:highlight w:val="none"/>
          <w:lang w:val="en-US"/>
        </w:rPr>
      </w:pPr>
      <w:r>
        <w:rPr>
          <w:rFonts w:hint="default" w:ascii="Times New Roman" w:hAnsi="Times New Roman" w:eastAsia="Times New Roman" w:cs="Times New Roman"/>
          <w:sz w:val="24"/>
          <w:szCs w:val="24"/>
          <w:highlight w:val="none"/>
          <w:lang w:val="kk-KZ"/>
        </w:rPr>
        <w:t xml:space="preserve">Дәріс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lang w:val="ru-RU"/>
        </w:rPr>
        <w:t xml:space="preserve"> </w:t>
      </w:r>
      <w:r>
        <w:rPr>
          <w:rFonts w:hint="default" w:ascii="Times New Roman" w:hAnsi="Times New Roman" w:eastAsia="SimSun" w:cs="Times New Roman"/>
          <w:sz w:val="24"/>
          <w:szCs w:val="24"/>
          <w:highlight w:val="none"/>
        </w:rPr>
        <w:t>бұл мұғалімнің оқу материалын, мәселелерін немесе тақырыптарын жүйелі, дәйекті монологиялық баяндауы.</w:t>
      </w:r>
    </w:p>
    <w:p w14:paraId="6D25AA46">
      <w:pPr>
        <w:spacing w:line="360" w:lineRule="auto"/>
        <w:ind w:left="0" w:leftChars="0" w:right="-70" w:rightChars="-32" w:firstLine="660" w:firstLineChars="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Практикалық сабақ </w:t>
      </w:r>
      <w:r>
        <w:rPr>
          <w:rFonts w:hint="default" w:ascii="Times New Roman" w:hAnsi="Times New Roman" w:eastAsia="SimSun" w:cs="Times New Roman"/>
          <w:sz w:val="24"/>
          <w:szCs w:val="24"/>
          <w:highlight w:val="none"/>
          <w:lang w:val="kk-KZ"/>
        </w:rPr>
        <w:t>−</w:t>
      </w:r>
      <w:r>
        <w:rPr>
          <w:rFonts w:hint="default" w:ascii="Times New Roman" w:hAnsi="Times New Roman" w:eastAsia="Times New Roman" w:cs="Times New Roman"/>
          <w:sz w:val="24"/>
          <w:szCs w:val="24"/>
        </w:rPr>
        <w:t xml:space="preserve"> білім алушылардың оқу процесіне тұрақты қатысуын қамтамасыз етеді және оқу процесін ұйымдастырудың диалогтық нысандары  студенттер мен оқытушының тұрақты өзара іс-қимылын білдіреді. </w:t>
      </w:r>
    </w:p>
    <w:p w14:paraId="590225DB">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STEM білім беруге негізделген практикалық сабақтар практикалық қосымшалар мен проблемаларды шешу дағдыларына баса назар аудара отырып, оқытуға бағытталған. STEM білім беру негізіндегі практикалық сабақтардың мақсаты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rPr>
        <w:t xml:space="preserve"> STEM білім берудің әр элементіне негізделіп, студенттердің теориялық білімді практикада қолдану қабілетін дамы</w:t>
      </w:r>
      <w:r>
        <w:rPr>
          <w:rFonts w:hint="default" w:ascii="Times New Roman" w:hAnsi="Times New Roman" w:eastAsia="Times New Roman" w:cs="Times New Roman"/>
          <w:sz w:val="24"/>
          <w:szCs w:val="24"/>
          <w:lang w:val="kk-KZ"/>
        </w:rPr>
        <w:t xml:space="preserve">тып, </w:t>
      </w:r>
      <w:r>
        <w:rPr>
          <w:rFonts w:hint="default" w:ascii="Times New Roman" w:hAnsi="Times New Roman" w:eastAsia="Times New Roman" w:cs="Times New Roman"/>
          <w:sz w:val="24"/>
          <w:szCs w:val="24"/>
        </w:rPr>
        <w:t>оларды әртүрлі салалардағы динамикалық және күрделі міндеттерге шешуге дайында</w:t>
      </w:r>
      <w:r>
        <w:rPr>
          <w:rFonts w:hint="default" w:ascii="Times New Roman" w:hAnsi="Times New Roman" w:eastAsia="Times New Roman" w:cs="Times New Roman"/>
          <w:sz w:val="24"/>
          <w:szCs w:val="24"/>
          <w:lang w:val="kk-KZ"/>
        </w:rPr>
        <w:t>йды</w:t>
      </w: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kk-KZ"/>
        </w:rPr>
        <w:t xml:space="preserve"> </w:t>
      </w:r>
      <w:r>
        <w:rPr>
          <w:rFonts w:hint="default" w:ascii="Times New Roman" w:hAnsi="Times New Roman" w:eastAsia="SimSun" w:cs="Times New Roman"/>
          <w:sz w:val="24"/>
          <w:szCs w:val="24"/>
        </w:rPr>
        <w:t xml:space="preserve">Әдебиеттерге шолу барысында болашақ информатика мұғалімдерінің кәсіби пәндерінің мазмұнын STEM білім беру негізінде </w:t>
      </w:r>
      <w:r>
        <w:rPr>
          <w:rFonts w:hint="default" w:ascii="Times New Roman" w:hAnsi="Times New Roman" w:eastAsia="SimSun" w:cs="Times New Roman"/>
          <w:sz w:val="24"/>
          <w:szCs w:val="24"/>
          <w:lang w:val="kk-KZ"/>
        </w:rPr>
        <w:t xml:space="preserve">оқыту арқылы </w:t>
      </w:r>
      <w:r>
        <w:rPr>
          <w:rFonts w:hint="default" w:ascii="Times New Roman" w:hAnsi="Times New Roman" w:eastAsia="SimSun" w:cs="Times New Roman"/>
          <w:sz w:val="24"/>
          <w:szCs w:val="24"/>
        </w:rPr>
        <w:t>практикалық сабақтарда оқу нәтижелері және студенттердің қызығушылығы айтарлықтай жақсартатыны көрсетілді.</w:t>
      </w:r>
    </w:p>
    <w:p w14:paraId="754FF2B4">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STEM білім беру</w:t>
      </w:r>
      <w:r>
        <w:rPr>
          <w:rFonts w:hint="default" w:ascii="Times New Roman" w:hAnsi="Times New Roman" w:eastAsia="Times New Roman" w:cs="Times New Roman"/>
          <w:sz w:val="24"/>
          <w:szCs w:val="24"/>
          <w:lang w:val="kk-KZ"/>
        </w:rPr>
        <w:t xml:space="preserve"> негізінде</w:t>
      </w:r>
      <w:r>
        <w:rPr>
          <w:rFonts w:hint="default" w:ascii="Times New Roman" w:hAnsi="Times New Roman" w:eastAsia="Times New Roman" w:cs="Times New Roman"/>
          <w:sz w:val="24"/>
          <w:szCs w:val="24"/>
        </w:rPr>
        <w:t xml:space="preserve"> практикалық сабақтар</w:t>
      </w:r>
      <w:r>
        <w:rPr>
          <w:rFonts w:hint="default" w:ascii="Times New Roman" w:hAnsi="Times New Roman" w:eastAsia="Times New Roman" w:cs="Times New Roman"/>
          <w:sz w:val="24"/>
          <w:szCs w:val="24"/>
          <w:lang w:val="kk-KZ"/>
        </w:rPr>
        <w:t>ды оқытудың</w:t>
      </w:r>
      <w:r>
        <w:rPr>
          <w:rFonts w:hint="default" w:ascii="Times New Roman" w:hAnsi="Times New Roman" w:eastAsia="Times New Roman" w:cs="Times New Roman"/>
          <w:sz w:val="24"/>
          <w:szCs w:val="24"/>
        </w:rPr>
        <w:t xml:space="preserve"> негізгі ерекшеліктері:</w:t>
      </w:r>
    </w:p>
    <w:p w14:paraId="166A449A">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lang w:val="kk-KZ"/>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lang w:val="kk-KZ"/>
        </w:rPr>
        <w:t>с</w:t>
      </w:r>
      <w:r>
        <w:rPr>
          <w:rFonts w:hint="default" w:ascii="Times New Roman" w:hAnsi="Times New Roman" w:eastAsia="Times New Roman" w:cs="Times New Roman"/>
          <w:sz w:val="24"/>
          <w:szCs w:val="24"/>
        </w:rPr>
        <w:t>туденттерге STEM элементтерінің әр түрлі ғылым саласына негізделген проблемалық сұрақ беріледі;</w:t>
      </w:r>
    </w:p>
    <w:p w14:paraId="71A901C5">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lang w:val="kk-KZ"/>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lang w:val="kk-KZ"/>
        </w:rPr>
        <w:t>ғ</w:t>
      </w:r>
      <w:r>
        <w:rPr>
          <w:rFonts w:hint="default" w:ascii="Times New Roman" w:hAnsi="Times New Roman" w:eastAsia="Times New Roman" w:cs="Times New Roman"/>
          <w:sz w:val="24"/>
          <w:szCs w:val="24"/>
        </w:rPr>
        <w:t>ылым саласына сәйкес проблемалық сұрақты шешуде қолданылатын негізгі анықтама мен формулалар ұсынылады;</w:t>
      </w:r>
    </w:p>
    <w:p w14:paraId="432F5939">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lang w:val="kk-KZ"/>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lang w:val="kk-KZ"/>
        </w:rPr>
        <w:t>п</w:t>
      </w:r>
      <w:r>
        <w:rPr>
          <w:rFonts w:hint="default" w:ascii="Times New Roman" w:hAnsi="Times New Roman" w:eastAsia="Times New Roman" w:cs="Times New Roman"/>
          <w:sz w:val="24"/>
          <w:szCs w:val="24"/>
        </w:rPr>
        <w:t>роблеманы математикалық есептеулер немесе әр түрлі технологияларды қолдану арқылы шешуге мүмкіндік беріледі.</w:t>
      </w:r>
    </w:p>
    <w:p w14:paraId="10EE378D">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Жоба</w:t>
      </w:r>
      <w:r>
        <w:rPr>
          <w:rFonts w:hint="default" w:ascii="Times New Roman" w:hAnsi="Times New Roman" w:eastAsia="Times New Roman" w:cs="Times New Roman"/>
          <w:sz w:val="24"/>
          <w:szCs w:val="24"/>
          <w:lang w:val="kk-KZ"/>
        </w:rPr>
        <w:t xml:space="preserve"> </w:t>
      </w:r>
      <w:r>
        <w:rPr>
          <w:rFonts w:hint="default" w:ascii="Times New Roman" w:hAnsi="Times New Roman" w:eastAsia="SimSun" w:cs="Times New Roman"/>
          <w:sz w:val="24"/>
          <w:szCs w:val="24"/>
          <w:highlight w:val="none"/>
          <w:lang w:val="kk-KZ"/>
        </w:rPr>
        <w:t>−</w:t>
      </w:r>
      <w:r>
        <w:rPr>
          <w:rFonts w:hint="default" w:ascii="Times New Roman" w:hAnsi="Times New Roman" w:eastAsia="Times New Roman" w:cs="Times New Roman"/>
          <w:sz w:val="24"/>
          <w:szCs w:val="24"/>
        </w:rPr>
        <w:t xml:space="preserve"> </w:t>
      </w:r>
      <w:r>
        <w:rPr>
          <w:rFonts w:hint="default" w:ascii="Times New Roman" w:hAnsi="Times New Roman" w:eastAsia="Times New Roman" w:cs="Times New Roman"/>
          <w:sz w:val="24"/>
          <w:szCs w:val="24"/>
          <w:lang w:val="kk-KZ"/>
        </w:rPr>
        <w:t xml:space="preserve">білім алушылардың </w:t>
      </w:r>
      <w:r>
        <w:rPr>
          <w:rFonts w:hint="default" w:ascii="Times New Roman" w:hAnsi="Times New Roman" w:eastAsia="Times New Roman" w:cs="Times New Roman"/>
          <w:sz w:val="24"/>
          <w:szCs w:val="24"/>
        </w:rPr>
        <w:t>мақсаттары мен жобаларын әзірлеу</w:t>
      </w:r>
      <w:r>
        <w:rPr>
          <w:rFonts w:hint="default" w:ascii="Times New Roman" w:hAnsi="Times New Roman" w:eastAsia="Times New Roman" w:cs="Times New Roman"/>
          <w:sz w:val="24"/>
          <w:szCs w:val="24"/>
          <w:lang w:val="kk-KZ"/>
        </w:rPr>
        <w:t xml:space="preserve">, зерттеу және </w:t>
      </w:r>
      <w:r>
        <w:rPr>
          <w:rFonts w:hint="default" w:ascii="Times New Roman" w:hAnsi="Times New Roman" w:eastAsia="Times New Roman" w:cs="Times New Roman"/>
          <w:sz w:val="24"/>
          <w:szCs w:val="24"/>
        </w:rPr>
        <w:t>топта бірлесіп жұмыс істеу дағдыларын қалыптастыру үшін қолданылады.</w:t>
      </w:r>
    </w:p>
    <w:p w14:paraId="7AB13F49">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STEM білім беру</w:t>
      </w:r>
      <w:r>
        <w:rPr>
          <w:rFonts w:hint="default" w:ascii="Times New Roman" w:hAnsi="Times New Roman" w:eastAsia="Times New Roman" w:cs="Times New Roman"/>
          <w:sz w:val="24"/>
          <w:szCs w:val="24"/>
          <w:lang w:val="kk-KZ"/>
        </w:rPr>
        <w:t xml:space="preserve"> негізінде</w:t>
      </w:r>
      <w:r>
        <w:rPr>
          <w:rFonts w:hint="default" w:ascii="Times New Roman" w:hAnsi="Times New Roman" w:eastAsia="Times New Roman" w:cs="Times New Roman"/>
          <w:sz w:val="24"/>
          <w:szCs w:val="24"/>
        </w:rPr>
        <w:t xml:space="preserve"> </w:t>
      </w:r>
      <w:r>
        <w:rPr>
          <w:rFonts w:hint="default" w:ascii="Times New Roman" w:hAnsi="Times New Roman" w:eastAsia="Times New Roman" w:cs="Times New Roman"/>
          <w:sz w:val="24"/>
          <w:szCs w:val="24"/>
          <w:lang w:val="kk-KZ"/>
        </w:rPr>
        <w:t>жобалық тапсырмаларды оқытудың</w:t>
      </w:r>
      <w:r>
        <w:rPr>
          <w:rFonts w:hint="default" w:ascii="Times New Roman" w:hAnsi="Times New Roman" w:eastAsia="Times New Roman" w:cs="Times New Roman"/>
          <w:sz w:val="24"/>
          <w:szCs w:val="24"/>
        </w:rPr>
        <w:t xml:space="preserve"> негізгі ерекшеліктері:</w:t>
      </w:r>
    </w:p>
    <w:p w14:paraId="00089D08">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lang w:val="kk-KZ"/>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lang w:val="kk-KZ"/>
        </w:rPr>
        <w:t>д</w:t>
      </w:r>
      <w:r>
        <w:rPr>
          <w:rFonts w:hint="default" w:ascii="Times New Roman" w:hAnsi="Times New Roman" w:eastAsia="Times New Roman" w:cs="Times New Roman"/>
          <w:sz w:val="24"/>
          <w:szCs w:val="24"/>
        </w:rPr>
        <w:t>айын білім</w:t>
      </w:r>
      <w:r>
        <w:rPr>
          <w:rFonts w:hint="default" w:ascii="Times New Roman" w:hAnsi="Times New Roman" w:eastAsia="Times New Roman" w:cs="Times New Roman"/>
          <w:sz w:val="24"/>
          <w:szCs w:val="24"/>
          <w:lang w:val="kk-KZ"/>
        </w:rPr>
        <w:t xml:space="preserve"> беру</w:t>
      </w:r>
      <w:r>
        <w:rPr>
          <w:rFonts w:hint="default" w:ascii="Times New Roman" w:hAnsi="Times New Roman" w:eastAsia="Times New Roman" w:cs="Times New Roman"/>
          <w:sz w:val="24"/>
          <w:szCs w:val="24"/>
        </w:rPr>
        <w:t xml:space="preserve"> жүйесін беруге емес, ойлау мен қызмет тәсілдерін қалыптастыру арқылы жеке дамуға бағытталған;</w:t>
      </w:r>
    </w:p>
    <w:p w14:paraId="706BEAE8">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lang w:val="kk-KZ"/>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lang w:val="kk-KZ"/>
        </w:rPr>
        <w:t>і</w:t>
      </w:r>
      <w:r>
        <w:rPr>
          <w:rFonts w:hint="default" w:ascii="Times New Roman" w:hAnsi="Times New Roman" w:eastAsia="Times New Roman" w:cs="Times New Roman"/>
          <w:sz w:val="24"/>
          <w:szCs w:val="24"/>
        </w:rPr>
        <w:t>с-әрекеттің мақсаттарын әзірлеу, тапсырманы тұжырымдау, оны шешу болжамдарын ұсыну және негіздеу;</w:t>
      </w:r>
    </w:p>
    <w:p w14:paraId="31E6C226">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lang w:val="kk-KZ"/>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lang w:val="kk-KZ"/>
        </w:rPr>
        <w:t>а</w:t>
      </w:r>
      <w:r>
        <w:rPr>
          <w:rFonts w:hint="default" w:ascii="Times New Roman" w:hAnsi="Times New Roman" w:eastAsia="Times New Roman" w:cs="Times New Roman"/>
          <w:sz w:val="24"/>
          <w:szCs w:val="24"/>
        </w:rPr>
        <w:t>лынған нәтижелерді талдау және бағалау қабілеттерін қалыптастыру;</w:t>
      </w:r>
    </w:p>
    <w:p w14:paraId="28B7034A">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lang w:val="kk-KZ"/>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lang w:val="kk-KZ"/>
        </w:rPr>
        <w:t>к</w:t>
      </w:r>
      <w:r>
        <w:rPr>
          <w:rFonts w:hint="default" w:ascii="Times New Roman" w:hAnsi="Times New Roman" w:eastAsia="Times New Roman" w:cs="Times New Roman"/>
          <w:sz w:val="24"/>
          <w:szCs w:val="24"/>
        </w:rPr>
        <w:t>оммуникативтік дағдыларды дамыту;</w:t>
      </w:r>
    </w:p>
    <w:p w14:paraId="24A206B1">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lang w:val="kk-KZ"/>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lang w:val="kk-KZ"/>
        </w:rPr>
        <w:t>ж</w:t>
      </w:r>
      <w:r>
        <w:rPr>
          <w:rFonts w:hint="default" w:ascii="Times New Roman" w:hAnsi="Times New Roman" w:eastAsia="Times New Roman" w:cs="Times New Roman"/>
          <w:sz w:val="24"/>
          <w:szCs w:val="24"/>
        </w:rPr>
        <w:t>обаны әзірлеу барысында алынған нәтижелерді міндетті түрде таныстыру және қорғау.</w:t>
      </w:r>
    </w:p>
    <w:p w14:paraId="6D63AD96">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Жобалық тапсырмаларды орындау </w:t>
      </w:r>
      <w:r>
        <w:rPr>
          <w:rFonts w:hint="default" w:ascii="Times New Roman" w:hAnsi="Times New Roman" w:eastAsia="Times New Roman" w:cs="Times New Roman"/>
          <w:sz w:val="24"/>
          <w:szCs w:val="24"/>
          <w:lang w:val="kk-KZ"/>
        </w:rPr>
        <w:t>үшін білім алушыларды</w:t>
      </w:r>
      <w:r>
        <w:rPr>
          <w:rFonts w:hint="default" w:ascii="Times New Roman" w:hAnsi="Times New Roman" w:eastAsia="Times New Roman" w:cs="Times New Roman"/>
          <w:sz w:val="24"/>
          <w:szCs w:val="24"/>
        </w:rPr>
        <w:t xml:space="preserve"> топқа бөліп</w:t>
      </w:r>
      <w:r>
        <w:rPr>
          <w:rFonts w:hint="default" w:ascii="Times New Roman" w:hAnsi="Times New Roman" w:eastAsia="Times New Roman" w:cs="Times New Roman"/>
          <w:sz w:val="24"/>
          <w:szCs w:val="24"/>
          <w:lang w:val="kk-KZ"/>
        </w:rPr>
        <w:t xml:space="preserve"> </w:t>
      </w:r>
      <w:r>
        <w:rPr>
          <w:rFonts w:hint="default" w:ascii="Times New Roman" w:hAnsi="Times New Roman" w:eastAsia="Times New Roman" w:cs="Times New Roman"/>
          <w:sz w:val="24"/>
          <w:szCs w:val="24"/>
        </w:rPr>
        <w:t xml:space="preserve">орындатуға болады. Топтық жұмыс </w:t>
      </w:r>
      <w:r>
        <w:rPr>
          <w:rFonts w:hint="default" w:ascii="Times New Roman" w:hAnsi="Times New Roman" w:eastAsia="SimSun" w:cs="Times New Roman"/>
          <w:sz w:val="24"/>
          <w:szCs w:val="24"/>
          <w:highlight w:val="none"/>
          <w:lang w:val="kk-KZ"/>
        </w:rPr>
        <w:t>−</w:t>
      </w:r>
      <w:r>
        <w:rPr>
          <w:rFonts w:hint="default" w:ascii="Times New Roman" w:hAnsi="Times New Roman" w:eastAsia="Times New Roman" w:cs="Times New Roman"/>
          <w:sz w:val="24"/>
          <w:szCs w:val="24"/>
        </w:rPr>
        <w:t xml:space="preserve"> оқытушы бір уақытта білім алушылардың тобын немесе бірнеше топшаларды оқыта</w:t>
      </w:r>
      <w:r>
        <w:rPr>
          <w:rFonts w:hint="default" w:ascii="Times New Roman" w:hAnsi="Times New Roman" w:eastAsia="Times New Roman" w:cs="Times New Roman"/>
          <w:sz w:val="24"/>
          <w:szCs w:val="24"/>
          <w:lang w:val="kk-KZ"/>
        </w:rPr>
        <w:t xml:space="preserve"> а</w:t>
      </w:r>
      <w:r>
        <w:rPr>
          <w:rFonts w:hint="default" w:ascii="Times New Roman" w:hAnsi="Times New Roman" w:eastAsia="Times New Roman" w:cs="Times New Roman"/>
          <w:sz w:val="24"/>
          <w:szCs w:val="24"/>
        </w:rPr>
        <w:t>латын оқытудың түрі. Бұл форма білім алушылардың оқу тапсырмаларын бөлек, дербес орындауымен, содан кейін нәтижелерді бірігіп бақылаумен және бағалаумен сипатталады. Топтық жұмыс формасы жаңа білімді игеру, оларды бекіту, білім алушалардың дағдылары мен құзыреттіліктерін қалыптастыру, оқу процесінің барысы мен нәтижелерін бақылау және түзету сияқты негізгі дидактикалық мәселелерді шешу үшін қолданылады.</w:t>
      </w:r>
    </w:p>
    <w:p w14:paraId="5DCE482E">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STEM білім беру</w:t>
      </w:r>
      <w:r>
        <w:rPr>
          <w:rFonts w:hint="default" w:ascii="Times New Roman" w:hAnsi="Times New Roman" w:eastAsia="Times New Roman" w:cs="Times New Roman"/>
          <w:sz w:val="24"/>
          <w:szCs w:val="24"/>
          <w:lang w:val="kk-KZ"/>
        </w:rPr>
        <w:t xml:space="preserve"> негізінде </w:t>
      </w:r>
      <w:r>
        <w:rPr>
          <w:rFonts w:hint="default" w:ascii="Times New Roman" w:hAnsi="Times New Roman" w:eastAsia="Times New Roman" w:cs="Times New Roman"/>
          <w:sz w:val="24"/>
          <w:szCs w:val="24"/>
        </w:rPr>
        <w:t xml:space="preserve">топтық жұмыс арқылы </w:t>
      </w:r>
      <w:r>
        <w:rPr>
          <w:rFonts w:hint="default" w:ascii="Times New Roman" w:hAnsi="Times New Roman" w:eastAsia="Times New Roman" w:cs="Times New Roman"/>
          <w:sz w:val="24"/>
          <w:szCs w:val="24"/>
          <w:lang w:val="kk-KZ"/>
        </w:rPr>
        <w:t xml:space="preserve">оқытудың </w:t>
      </w:r>
      <w:r>
        <w:rPr>
          <w:rFonts w:hint="default" w:ascii="Times New Roman" w:hAnsi="Times New Roman" w:eastAsia="Times New Roman" w:cs="Times New Roman"/>
          <w:sz w:val="24"/>
          <w:szCs w:val="24"/>
        </w:rPr>
        <w:t>негізгі ерекшеліктері:</w:t>
      </w:r>
    </w:p>
    <w:p w14:paraId="4FCFCC00">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lang w:val="kk-KZ"/>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lang w:val="kk-KZ"/>
        </w:rPr>
        <w:t>с</w:t>
      </w:r>
      <w:r>
        <w:rPr>
          <w:rFonts w:hint="default" w:ascii="Times New Roman" w:hAnsi="Times New Roman" w:eastAsia="Times New Roman" w:cs="Times New Roman"/>
          <w:sz w:val="24"/>
          <w:szCs w:val="24"/>
        </w:rPr>
        <w:t>туденттер тобы нақты оқу міндеттерін шешу үшін шағын кіші топтарға бөлінеді;</w:t>
      </w:r>
    </w:p>
    <w:p w14:paraId="061BABB5">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lang w:val="kk-KZ"/>
        </w:rPr>
        <w:t>әр</w:t>
      </w:r>
      <w:r>
        <w:rPr>
          <w:rFonts w:hint="default" w:ascii="Times New Roman" w:hAnsi="Times New Roman" w:eastAsia="Times New Roman" w:cs="Times New Roman"/>
          <w:sz w:val="24"/>
          <w:szCs w:val="24"/>
        </w:rPr>
        <w:t>бір топ белгілі бір тапсырманы алады және оны топ кеңесшісінің басшылығымен немесе тек топша ішінде бірге орындайды;</w:t>
      </w:r>
    </w:p>
    <w:p w14:paraId="4411853D">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lang w:val="kk-KZ"/>
        </w:rPr>
        <w:t>− т</w:t>
      </w:r>
      <w:r>
        <w:rPr>
          <w:rFonts w:hint="default" w:ascii="Times New Roman" w:hAnsi="Times New Roman" w:eastAsia="Times New Roman" w:cs="Times New Roman"/>
          <w:sz w:val="24"/>
          <w:szCs w:val="24"/>
        </w:rPr>
        <w:t>оптағы тапсырмалар әрбір кіші топ мүшесінің жеке үлесін ескеруге және бағалауға мүмкіндік беретін тәсілмен орындалады</w:t>
      </w:r>
      <w:r>
        <w:rPr>
          <w:rFonts w:hint="default" w:ascii="Times New Roman" w:hAnsi="Times New Roman" w:eastAsia="Times New Roman" w:cs="Times New Roman"/>
          <w:sz w:val="24"/>
          <w:szCs w:val="24"/>
          <w:lang w:val="kk-KZ"/>
        </w:rPr>
        <w:t>.</w:t>
      </w:r>
    </w:p>
    <w:p w14:paraId="6F3152AB">
      <w:pPr>
        <w:spacing w:line="360" w:lineRule="auto"/>
        <w:ind w:right="-70" w:rightChars="-32" w:firstLine="440"/>
        <w:jc w:val="both"/>
        <w:rPr>
          <w:rFonts w:hint="default" w:ascii="Times New Roman" w:hAnsi="Times New Roman" w:eastAsia="Times New Roman" w:cs="Times New Roman"/>
          <w:i/>
          <w:iCs/>
          <w:sz w:val="24"/>
          <w:szCs w:val="24"/>
          <w:lang w:val="kk-KZ"/>
        </w:rPr>
      </w:pPr>
      <w:r>
        <w:rPr>
          <w:rFonts w:hint="default" w:ascii="Times New Roman" w:hAnsi="Times New Roman" w:eastAsia="Times New Roman" w:cs="Times New Roman"/>
          <w:i/>
          <w:iCs/>
          <w:sz w:val="24"/>
          <w:szCs w:val="24"/>
          <w:lang w:val="kk-KZ"/>
        </w:rPr>
        <w:t>О</w:t>
      </w:r>
      <w:r>
        <w:rPr>
          <w:rFonts w:hint="default" w:ascii="Times New Roman" w:hAnsi="Times New Roman" w:eastAsia="Times New Roman" w:cs="Times New Roman"/>
          <w:i/>
          <w:iCs/>
          <w:sz w:val="24"/>
          <w:szCs w:val="24"/>
        </w:rPr>
        <w:t>қытудың әдістері</w:t>
      </w:r>
      <w:r>
        <w:rPr>
          <w:rFonts w:hint="default" w:ascii="Times New Roman" w:hAnsi="Times New Roman" w:eastAsia="Times New Roman" w:cs="Times New Roman"/>
          <w:i/>
          <w:iCs/>
          <w:sz w:val="24"/>
          <w:szCs w:val="24"/>
          <w:lang w:val="kk-KZ"/>
        </w:rPr>
        <w:t>:</w:t>
      </w:r>
    </w:p>
    <w:p w14:paraId="285094D6">
      <w:pPr>
        <w:spacing w:line="360" w:lineRule="auto"/>
        <w:ind w:left="0" w:leftChars="0" w:right="-70" w:rightChars="-32" w:firstLine="440" w:firstLineChars="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Қазіргі уақытта оқытудың жаңа формалары мен әдістерін іздеу тек табиғи ғана емес, сонымен қатар қажетті құбылыс. Бұл білім беруді ізгілендіру жағдайында үздіксіз өзгеріп отыратын әлемде өмір сүруге және жұмыс істеуге қабілетті кәсіби тұлғаны қалыптастыруға бағытталуы керек. Студенттердің теориялық білімдерін олардың практикалық қажеттіліктерімен байланыстырып, оқытудың ақпараттық формалары мен әдістерінен тәжірибеге бағытталған әдістерге көшу қажет. STEM аясындағы білім беру әдістерінің әртүрлілігі оқытушылардың белгілі бір әдісті таңдауда қиындыққа тап болып, түсінбеушілік  тудыруына әкеледі. Себебі, әрбір әдіс білім беру мақсаттарын жақсартып, мазмұнды әртараптандыруға бағытталған әртүрлі міндеттер қояды. Болашақ информатика мұғалімдерін дайындауда STEM білім беруге қатысты мәселелерді шешуде мазмұнды басқаруды қамтамасыз ету үшін әдістерді мұқият әзірлеу әрқашан маңызды. Әдебиеттерді талдау нәтижесінде, бұл зерттеуде STEM білім беру үшін қолайлы болып табылатын және ХХІ ғасыр дағдыларын, оның ішінде сыни ойлау, шығармашылық, ынтымақтастық, ақпараттық сауаттылық және көшбасшылық сияқты дағдыларды дамытуға мүмкіндік беретін проблемалық оқыту әдісі (PbL) мен жобалық оқыту әдісіне (PrBL) ерекше көңіл бөлінеді. Себебі, осы әдістер негізінде XXI ғасырдағы сыни ойлау, шығармашылық, ақпараттық сауаттылық, көшбасшылық зерттеу және кәсіби құзыреттіліктерді дамыту мүмкіндігі бар.</w:t>
      </w:r>
    </w:p>
    <w:p w14:paraId="467A0068">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Проблемалық оқыту әдісін дамытушылық әдіс деп атауға болады, өйткені оның мақсаты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rPr>
        <w:t xml:space="preserve"> білімді, болжамды, олардың дамуы мен шешімдерін қалыптастыруға бағытталған. Проблемалық оқыту шығармашылық қызмет ретінде стандартты емес мәселелерді стандартты емес әдістермен шешуді іздеуді білдіреді. STEM білім беру негізінде проблемалық оқыту әдісін қолдану кәсіби пәндерді оқытуда оқытушы мен студенттің негізгі әрекеттер тізбегін айқындауды талап етеді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Сурет 5</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w:t>
      </w:r>
    </w:p>
    <w:p w14:paraId="516E70AB">
      <w:pPr>
        <w:spacing w:line="360" w:lineRule="auto"/>
        <w:ind w:right="-70" w:rightChars="-32" w:firstLine="72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highlight w:val="none"/>
        </w:rPr>
        <w:drawing>
          <wp:inline distT="114300" distB="114300" distL="114300" distR="114300">
            <wp:extent cx="3775075" cy="2582545"/>
            <wp:effectExtent l="0" t="0" r="9525" b="8255"/>
            <wp:docPr id="14" name="image11.png"/>
            <wp:cNvGraphicFramePr/>
            <a:graphic xmlns:a="http://schemas.openxmlformats.org/drawingml/2006/main">
              <a:graphicData uri="http://schemas.openxmlformats.org/drawingml/2006/picture">
                <pic:pic xmlns:pic="http://schemas.openxmlformats.org/drawingml/2006/picture">
                  <pic:nvPicPr>
                    <pic:cNvPr id="14" name="image11.png"/>
                    <pic:cNvPicPr preferRelativeResize="0"/>
                  </pic:nvPicPr>
                  <pic:blipFill>
                    <a:blip r:embed="rId13"/>
                    <a:srcRect r="-1030" b="7038"/>
                    <a:stretch>
                      <a:fillRect/>
                    </a:stretch>
                  </pic:blipFill>
                  <pic:spPr>
                    <a:xfrm>
                      <a:off x="0" y="0"/>
                      <a:ext cx="3775075" cy="2582545"/>
                    </a:xfrm>
                    <a:prstGeom prst="rect">
                      <a:avLst/>
                    </a:prstGeom>
                  </pic:spPr>
                </pic:pic>
              </a:graphicData>
            </a:graphic>
          </wp:inline>
        </w:drawing>
      </w:r>
    </w:p>
    <w:p w14:paraId="14E536A0">
      <w:pPr>
        <w:spacing w:line="360" w:lineRule="auto"/>
        <w:ind w:right="-70" w:rightChars="-32" w:firstLine="72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Сурет 5. STEM білім беру негізінде кәсіби пәндерге проблемалық әдісті қолдану.</w:t>
      </w:r>
    </w:p>
    <w:p w14:paraId="386D5E2F">
      <w:pPr>
        <w:spacing w:line="360" w:lineRule="auto"/>
        <w:ind w:right="-70" w:rightChars="-32" w:firstLine="566"/>
        <w:jc w:val="both"/>
        <w:rPr>
          <w:rFonts w:hint="default" w:ascii="Times New Roman" w:hAnsi="Times New Roman" w:eastAsia="Times New Roman" w:cs="Times New Roman"/>
          <w:sz w:val="24"/>
          <w:szCs w:val="24"/>
        </w:rPr>
      </w:pPr>
    </w:p>
    <w:p w14:paraId="56C3048B">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STEM білім беру негізінде кәсіби пәндердің оқу материалын проблемалық түсіндірудің мәні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rPr>
        <w:t xml:space="preserve"> оқытушы білімді дайын түрде жеткізбейді, бірақ студенттерге проблемалық міндеттер қояды, оларды шешудің жолдары мен құралдарын іздеуге итермелейді. Мәселенің өзі жаңа білім мен әрекет ету тәсілдеріне жол ашады.</w:t>
      </w:r>
    </w:p>
    <w:p w14:paraId="12922FAD">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STEM білім беру негізінде қолданылатын проблемалық оқыту әдісінің негізгі мақсаты</w:t>
      </w:r>
      <w:r>
        <w:rPr>
          <w:rFonts w:hint="default" w:ascii="Times New Roman" w:hAnsi="Times New Roman" w:eastAsia="Times New Roman" w:cs="Times New Roman"/>
          <w:sz w:val="24"/>
          <w:szCs w:val="24"/>
          <w:lang w:val="kk-KZ"/>
        </w:rPr>
        <w:t xml:space="preserve"> </w:t>
      </w: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kk-KZ"/>
        </w:rPr>
        <w:t xml:space="preserve"> </w:t>
      </w:r>
      <w:r>
        <w:rPr>
          <w:rFonts w:hint="default" w:ascii="Times New Roman" w:hAnsi="Times New Roman" w:eastAsia="Times New Roman" w:cs="Times New Roman"/>
          <w:sz w:val="24"/>
          <w:szCs w:val="24"/>
        </w:rPr>
        <w:t>болашақ информатика мұғалімдерінің ойлау тәсілдері мен интеллектуалдық қабілеттерін дамытып, белсенді ғылыми ізденіс және проблемаларды өз бетінше шешу барысында алған білімдері мен дағдыларын игеруі. Сонымен қатар, стандартты емес мәселелерді қоя білетін және оларды шеше алатын белсенді, шығармашыл тұлғаны тәрбиелеу.</w:t>
      </w:r>
    </w:p>
    <w:p w14:paraId="7DF9BE6F">
      <w:pPr>
        <w:tabs>
          <w:tab w:val="left" w:pos="270"/>
        </w:tabs>
        <w:spacing w:line="360" w:lineRule="auto"/>
        <w:ind w:right="-70" w:rightChars="-32"/>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ab/>
      </w:r>
      <w:r>
        <w:rPr>
          <w:rFonts w:hint="default" w:ascii="Times New Roman" w:hAnsi="Times New Roman" w:eastAsia="Times New Roman" w:cs="Times New Roman"/>
          <w:sz w:val="24"/>
          <w:szCs w:val="24"/>
        </w:rPr>
        <w:t>STEM білім беру негізінде проблемалық оқыту әдісін қолдану</w:t>
      </w:r>
      <w:r>
        <w:rPr>
          <w:rFonts w:hint="default" w:ascii="Times New Roman" w:hAnsi="Times New Roman" w:eastAsia="Times New Roman" w:cs="Times New Roman"/>
          <w:sz w:val="24"/>
          <w:szCs w:val="24"/>
          <w:lang w:val="kk-KZ"/>
        </w:rPr>
        <w:t xml:space="preserve">дан </w:t>
      </w:r>
      <w:r>
        <w:rPr>
          <w:rFonts w:hint="default" w:ascii="Times New Roman" w:hAnsi="Times New Roman" w:eastAsia="Times New Roman" w:cs="Times New Roman"/>
          <w:sz w:val="24"/>
          <w:szCs w:val="24"/>
        </w:rPr>
        <w:t xml:space="preserve">күтілетін </w:t>
      </w:r>
      <w:r>
        <w:rPr>
          <w:rFonts w:hint="default" w:ascii="Times New Roman" w:hAnsi="Times New Roman" w:eastAsia="Times New Roman" w:cs="Times New Roman"/>
          <w:sz w:val="24"/>
          <w:szCs w:val="24"/>
          <w:lang w:val="kk-KZ"/>
        </w:rPr>
        <w:t xml:space="preserve">оқу </w:t>
      </w:r>
      <w:r>
        <w:rPr>
          <w:rFonts w:hint="default" w:ascii="Times New Roman" w:hAnsi="Times New Roman" w:eastAsia="Times New Roman" w:cs="Times New Roman"/>
          <w:sz w:val="24"/>
          <w:szCs w:val="24"/>
        </w:rPr>
        <w:t>нәтижелері:</w:t>
      </w:r>
    </w:p>
    <w:p w14:paraId="4492997E">
      <w:pPr>
        <w:tabs>
          <w:tab w:val="left" w:pos="270"/>
        </w:tabs>
        <w:spacing w:line="360" w:lineRule="auto"/>
        <w:ind w:left="0" w:leftChars="0" w:right="-70" w:rightChars="-32" w:firstLine="439" w:firstLineChars="183"/>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программалауды қолдана отырып, STEM саласындағы проблемаларды шешу дағдыларын дамыту;</w:t>
      </w:r>
    </w:p>
    <w:p w14:paraId="76FA2BE3">
      <w:pPr>
        <w:tabs>
          <w:tab w:val="left" w:pos="270"/>
        </w:tabs>
        <w:spacing w:line="360" w:lineRule="auto"/>
        <w:ind w:left="0" w:leftChars="0" w:right="-70" w:rightChars="-32" w:firstLine="439" w:firstLineChars="183"/>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пәнаралық білім мен біліктерді қалыптастыру;</w:t>
      </w:r>
    </w:p>
    <w:p w14:paraId="5DACDCFC">
      <w:pPr>
        <w:tabs>
          <w:tab w:val="left" w:pos="270"/>
        </w:tabs>
        <w:spacing w:line="360" w:lineRule="auto"/>
        <w:ind w:left="0" w:leftChars="0" w:right="-70" w:rightChars="-32" w:firstLine="439" w:firstLineChars="183"/>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программалауды және басқа STEM пәндерін оқуға деген ынтаны арттыру;</w:t>
      </w:r>
    </w:p>
    <w:p w14:paraId="636B6C0B">
      <w:pPr>
        <w:tabs>
          <w:tab w:val="left" w:pos="270"/>
        </w:tabs>
        <w:spacing w:line="360" w:lineRule="auto"/>
        <w:ind w:left="0" w:leftChars="0" w:right="-70" w:rightChars="-32" w:firstLine="439" w:firstLineChars="183"/>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сыни және аналитикалық ойлауды дамыту.</w:t>
      </w:r>
    </w:p>
    <w:p w14:paraId="2B1CBE02">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Жобалық оқыту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rPr>
        <w:t xml:space="preserve"> проблемалық оқыту технологиясының идеяларымен үндесуі. Оның басты айырмашылығы тапсырмалар беру форматының өзгешелігі. Студенттерге берілетін тапсырмалар олардың теориялық білімдерді накты өмірлік т</w:t>
      </w:r>
      <w:r>
        <w:rPr>
          <w:rFonts w:hint="default" w:ascii="Times New Roman" w:hAnsi="Times New Roman" w:eastAsia="Times New Roman" w:cs="Times New Roman"/>
          <w:sz w:val="24"/>
          <w:szCs w:val="24"/>
          <w:lang w:val="kk-KZ"/>
        </w:rPr>
        <w:t>ә</w:t>
      </w:r>
      <w:r>
        <w:rPr>
          <w:rFonts w:hint="default" w:ascii="Times New Roman" w:hAnsi="Times New Roman" w:eastAsia="Times New Roman" w:cs="Times New Roman"/>
          <w:sz w:val="24"/>
          <w:szCs w:val="24"/>
        </w:rPr>
        <w:t>жірибеде колдана алуына бағыттайды. Окушылар өзіндік ізденіс үрдісінде алдарына койылған мәселенің немесе тапсырманың шешімін тауып, оның дұрыстығын делелдеп</w:t>
      </w:r>
      <w:r>
        <w:rPr>
          <w:rFonts w:hint="default" w:ascii="Times New Roman" w:hAnsi="Times New Roman" w:eastAsia="Times New Roman" w:cs="Times New Roman"/>
          <w:sz w:val="24"/>
          <w:szCs w:val="24"/>
          <w:lang w:val="kk-KZ"/>
        </w:rPr>
        <w:t>,</w:t>
      </w:r>
      <w:r>
        <w:rPr>
          <w:rFonts w:hint="default" w:ascii="Times New Roman" w:hAnsi="Times New Roman" w:eastAsia="Times New Roman" w:cs="Times New Roman"/>
          <w:sz w:val="24"/>
          <w:szCs w:val="24"/>
        </w:rPr>
        <w:t xml:space="preserve"> корғап шығулары талап етіледі.</w:t>
      </w:r>
    </w:p>
    <w:p w14:paraId="08B22EAB">
      <w:pPr>
        <w:spacing w:line="360" w:lineRule="auto"/>
        <w:ind w:right="-70" w:rightChars="-32" w:firstLine="72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STEM білім беру негізінде </w:t>
      </w:r>
      <w:r>
        <w:rPr>
          <w:rFonts w:hint="default" w:ascii="Times New Roman" w:hAnsi="Times New Roman" w:eastAsia="Times New Roman" w:cs="Times New Roman"/>
          <w:sz w:val="24"/>
          <w:szCs w:val="24"/>
          <w:lang w:val="kk-KZ"/>
        </w:rPr>
        <w:t>жобалық</w:t>
      </w:r>
      <w:r>
        <w:rPr>
          <w:rFonts w:hint="default" w:ascii="Times New Roman" w:hAnsi="Times New Roman" w:eastAsia="Times New Roman" w:cs="Times New Roman"/>
          <w:sz w:val="24"/>
          <w:szCs w:val="24"/>
        </w:rPr>
        <w:t xml:space="preserve"> оқыту әдісін қолдану кәсіби пәндерді оқытуда оқытушы мен студенттің негізгі әрекеттер тізбегін айқындауды талап етеді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Сурет 6</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w:t>
      </w:r>
    </w:p>
    <w:p w14:paraId="36B504BA">
      <w:pPr>
        <w:spacing w:line="360" w:lineRule="auto"/>
        <w:ind w:right="-70" w:rightChars="-32" w:firstLine="72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highlight w:val="none"/>
        </w:rPr>
        <w:drawing>
          <wp:inline distT="114300" distB="114300" distL="114300" distR="114300">
            <wp:extent cx="3851275" cy="2557145"/>
            <wp:effectExtent l="0" t="0" r="9525" b="8255"/>
            <wp:docPr id="2" name="image2.png"/>
            <wp:cNvGraphicFramePr/>
            <a:graphic xmlns:a="http://schemas.openxmlformats.org/drawingml/2006/main">
              <a:graphicData uri="http://schemas.openxmlformats.org/drawingml/2006/picture">
                <pic:pic xmlns:pic="http://schemas.openxmlformats.org/drawingml/2006/picture">
                  <pic:nvPicPr>
                    <pic:cNvPr id="2" name="image2.png"/>
                    <pic:cNvPicPr preferRelativeResize="0"/>
                  </pic:nvPicPr>
                  <pic:blipFill>
                    <a:blip r:embed="rId14"/>
                    <a:srcRect/>
                    <a:stretch>
                      <a:fillRect/>
                    </a:stretch>
                  </pic:blipFill>
                  <pic:spPr>
                    <a:xfrm>
                      <a:off x="0" y="0"/>
                      <a:ext cx="3851275" cy="2557145"/>
                    </a:xfrm>
                    <a:prstGeom prst="rect">
                      <a:avLst/>
                    </a:prstGeom>
                  </pic:spPr>
                </pic:pic>
              </a:graphicData>
            </a:graphic>
          </wp:inline>
        </w:drawing>
      </w:r>
    </w:p>
    <w:p w14:paraId="214915F9">
      <w:pPr>
        <w:spacing w:line="360" w:lineRule="auto"/>
        <w:ind w:right="-70" w:rightChars="-32" w:firstLine="720"/>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Сурет 6. STEM білім беру негізінде кәсіби пәндерге жобалық әдісті қолдану</w:t>
      </w:r>
    </w:p>
    <w:p w14:paraId="2D348E63">
      <w:pPr>
        <w:spacing w:line="360" w:lineRule="auto"/>
        <w:ind w:right="-70" w:rightChars="-32" w:firstLine="720"/>
        <w:jc w:val="center"/>
        <w:rPr>
          <w:rFonts w:hint="default" w:ascii="Times New Roman" w:hAnsi="Times New Roman" w:eastAsia="Times New Roman" w:cs="Times New Roman"/>
          <w:sz w:val="24"/>
          <w:szCs w:val="24"/>
          <w:lang w:val="en-US"/>
        </w:rPr>
      </w:pPr>
    </w:p>
    <w:p w14:paraId="6D50B11F">
      <w:pPr>
        <w:tabs>
          <w:tab w:val="left" w:pos="270"/>
        </w:tabs>
        <w:spacing w:line="360" w:lineRule="auto"/>
        <w:ind w:left="0" w:leftChars="0" w:right="-70" w:rightChars="-32" w:firstLine="439" w:firstLineChars="183"/>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STEM білім беру негізінде </w:t>
      </w:r>
      <w:r>
        <w:rPr>
          <w:rFonts w:hint="default" w:ascii="Times New Roman" w:hAnsi="Times New Roman" w:eastAsia="Times New Roman" w:cs="Times New Roman"/>
          <w:sz w:val="24"/>
          <w:szCs w:val="24"/>
          <w:lang w:val="kk-KZ"/>
        </w:rPr>
        <w:t>жобалық</w:t>
      </w:r>
      <w:r>
        <w:rPr>
          <w:rFonts w:hint="default" w:ascii="Times New Roman" w:hAnsi="Times New Roman" w:eastAsia="Times New Roman" w:cs="Times New Roman"/>
          <w:sz w:val="24"/>
          <w:szCs w:val="24"/>
        </w:rPr>
        <w:t xml:space="preserve"> оқыту әдісін қолданудан күтілетін </w:t>
      </w:r>
      <w:r>
        <w:rPr>
          <w:rFonts w:hint="default" w:ascii="Times New Roman" w:hAnsi="Times New Roman" w:eastAsia="Times New Roman" w:cs="Times New Roman"/>
          <w:sz w:val="24"/>
          <w:szCs w:val="24"/>
          <w:lang w:val="kk-KZ"/>
        </w:rPr>
        <w:t xml:space="preserve">оқу </w:t>
      </w:r>
      <w:r>
        <w:rPr>
          <w:rFonts w:hint="default" w:ascii="Times New Roman" w:hAnsi="Times New Roman" w:eastAsia="Times New Roman" w:cs="Times New Roman"/>
          <w:sz w:val="24"/>
          <w:szCs w:val="24"/>
        </w:rPr>
        <w:t>нәтижелері:</w:t>
      </w:r>
    </w:p>
    <w:p w14:paraId="44A655CA">
      <w:pPr>
        <w:tabs>
          <w:tab w:val="left" w:pos="270"/>
        </w:tabs>
        <w:spacing w:line="360" w:lineRule="auto"/>
        <w:ind w:left="0" w:leftChars="0" w:right="-70" w:rightChars="-32" w:firstLine="439" w:firstLineChars="183"/>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STEM саласында визуализациялар мен модельдерді жасау дағдыларын дамыту;</w:t>
      </w:r>
    </w:p>
    <w:p w14:paraId="17C21E96">
      <w:pPr>
        <w:tabs>
          <w:tab w:val="left" w:pos="270"/>
        </w:tabs>
        <w:spacing w:line="360" w:lineRule="auto"/>
        <w:ind w:left="0" w:leftChars="0" w:right="-70" w:rightChars="-32" w:firstLine="439" w:firstLineChars="183"/>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практикалық мәселелерді шешу үшін компьютерлік графиканы қолдану қабілетін қалыптастыру;</w:t>
      </w:r>
    </w:p>
    <w:p w14:paraId="506D3AA2">
      <w:pPr>
        <w:tabs>
          <w:tab w:val="left" w:pos="270"/>
        </w:tabs>
        <w:spacing w:line="360" w:lineRule="auto"/>
        <w:ind w:left="0" w:leftChars="0" w:right="-70" w:rightChars="-32" w:firstLine="439" w:firstLineChars="183"/>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шығармашылық ойлауды және ақпаратты визуалды түрде ұсыну қабілетін дамыту;</w:t>
      </w:r>
    </w:p>
    <w:p w14:paraId="14715A55">
      <w:pPr>
        <w:tabs>
          <w:tab w:val="left" w:pos="270"/>
        </w:tabs>
        <w:spacing w:line="360" w:lineRule="auto"/>
        <w:ind w:left="0" w:leftChars="0" w:right="-70" w:rightChars="-32" w:firstLine="439" w:firstLineChars="183"/>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командада жұмыс істеу және жоба нәтижелерін таныстыру дағдыларын қалыптастыру.</w:t>
      </w:r>
    </w:p>
    <w:p w14:paraId="43998CCA">
      <w:pPr>
        <w:tabs>
          <w:tab w:val="left" w:pos="270"/>
        </w:tabs>
        <w:spacing w:line="360" w:lineRule="auto"/>
        <w:ind w:left="0" w:leftChars="0" w:right="-70" w:rightChars="-32" w:firstLine="439" w:firstLineChars="183"/>
        <w:jc w:val="both"/>
        <w:rPr>
          <w:rFonts w:hint="default" w:ascii="Times New Roman" w:hAnsi="Times New Roman" w:eastAsia="Times New Roman" w:cs="Times New Roman"/>
          <w:i/>
          <w:iCs/>
          <w:sz w:val="24"/>
          <w:szCs w:val="24"/>
        </w:rPr>
      </w:pPr>
      <w:r>
        <w:rPr>
          <w:rFonts w:hint="default" w:ascii="Times New Roman" w:hAnsi="Times New Roman" w:eastAsia="Times New Roman" w:cs="Times New Roman"/>
          <w:sz w:val="24"/>
          <w:szCs w:val="24"/>
        </w:rPr>
        <w:t>Осылайша, дайын ақпаратты игеруге баса назар аударатын дәстүрлі әдіспен салыстырғанда, проблемалық оқыту әдісі − студенттерді нақты мәселелерді шешуге ынталандырады, олардың зерттеушілік және талдау қабілеттерін дамытады. Бұл әдіс оқушыларға білімді дайын күйінде қабылдау</w:t>
      </w:r>
      <w:r>
        <w:rPr>
          <w:rFonts w:hint="default" w:ascii="Times New Roman" w:hAnsi="Times New Roman" w:eastAsia="Times New Roman" w:cs="Times New Roman"/>
          <w:sz w:val="24"/>
          <w:szCs w:val="24"/>
          <w:lang w:val="kk-KZ"/>
        </w:rPr>
        <w:t xml:space="preserve">ға қарағанда, </w:t>
      </w:r>
      <w:r>
        <w:rPr>
          <w:rFonts w:hint="default" w:ascii="Times New Roman" w:hAnsi="Times New Roman" w:eastAsia="Times New Roman" w:cs="Times New Roman"/>
          <w:sz w:val="24"/>
          <w:szCs w:val="24"/>
        </w:rPr>
        <w:t xml:space="preserve">өз бетінше іздеуге, зерттеуге және ашуға мүмкіндік береді. Ал, жобалық оқыту әдісі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rPr>
        <w:t xml:space="preserve"> студенттерге теориялық білімдерін практикада қолдануға, нақты өнімдер жасауға және өз жұмыстарының нәтижелерін көруге мүмкіндік береді. </w:t>
      </w:r>
    </w:p>
    <w:p w14:paraId="74BAF1A1">
      <w:pPr>
        <w:tabs>
          <w:tab w:val="left" w:pos="270"/>
        </w:tabs>
        <w:spacing w:line="360" w:lineRule="auto"/>
        <w:ind w:right="-70" w:rightChars="-32" w:firstLine="566"/>
        <w:jc w:val="both"/>
        <w:rPr>
          <w:rFonts w:hint="default" w:ascii="Times New Roman" w:hAnsi="Times New Roman" w:eastAsia="Times New Roman" w:cs="Times New Roman"/>
          <w:i/>
          <w:iCs/>
          <w:sz w:val="24"/>
          <w:szCs w:val="24"/>
        </w:rPr>
      </w:pPr>
      <w:r>
        <w:rPr>
          <w:rFonts w:hint="default" w:ascii="Times New Roman" w:hAnsi="Times New Roman" w:eastAsia="Times New Roman" w:cs="Times New Roman"/>
          <w:i/>
          <w:iCs/>
          <w:sz w:val="24"/>
          <w:szCs w:val="24"/>
        </w:rPr>
        <w:t xml:space="preserve">STEM білім беру негізінде оқыту құралдары. </w:t>
      </w:r>
    </w:p>
    <w:p w14:paraId="42D49BEF">
      <w:pPr>
        <w:tabs>
          <w:tab w:val="left" w:pos="270"/>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Жоғарыда сипатталған проблемалық және жобалық әдістер</w:t>
      </w:r>
      <w:r>
        <w:rPr>
          <w:rFonts w:hint="default" w:ascii="Times New Roman" w:hAnsi="Times New Roman" w:eastAsia="Times New Roman" w:cs="Times New Roman"/>
          <w:sz w:val="24"/>
          <w:szCs w:val="24"/>
          <w:lang w:val="kk-KZ"/>
        </w:rPr>
        <w:t>ді</w:t>
      </w:r>
      <w:r>
        <w:rPr>
          <w:rFonts w:hint="default" w:ascii="Times New Roman" w:hAnsi="Times New Roman" w:eastAsia="Times New Roman" w:cs="Times New Roman"/>
          <w:sz w:val="24"/>
          <w:szCs w:val="24"/>
        </w:rPr>
        <w:t xml:space="preserve"> STEM білім беруде қолдану осы әдістерге негізделген құралдар мен ресурстарды пайдалануды талап етеді. Оқыту әдістері мен оқыту құралдары бір-бірімен үйлесімділікте қолданылады, сондықтан олар білім беру теориясында біріңғай тұжырымдаманы құрайды. Оқыту құралы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rPr>
        <w:t xml:space="preserve"> бұл оқытушы мен студенттер арасында орналастырылған және білімді игеру, танымдық және практикалық іс-әрекеттің тәжірибесін қалыптастыру үшін қолданылатын материалдық немесе материалданған объект. Бұл зерттеу жұмысында STEM білім беру</w:t>
      </w:r>
      <w:r>
        <w:rPr>
          <w:rFonts w:hint="default" w:ascii="Times New Roman" w:hAnsi="Times New Roman" w:eastAsia="Times New Roman" w:cs="Times New Roman"/>
          <w:sz w:val="24"/>
          <w:szCs w:val="24"/>
          <w:lang w:val="kk-KZ"/>
        </w:rPr>
        <w:t xml:space="preserve"> негізінде </w:t>
      </w:r>
      <w:r>
        <w:rPr>
          <w:rFonts w:hint="default" w:ascii="Times New Roman" w:hAnsi="Times New Roman" w:eastAsia="Times New Roman" w:cs="Times New Roman"/>
          <w:sz w:val="24"/>
          <w:szCs w:val="24"/>
        </w:rPr>
        <w:t>болашақ информатика мұғалімдерін дайындау</w:t>
      </w:r>
      <w:r>
        <w:rPr>
          <w:rFonts w:hint="default" w:ascii="Times New Roman" w:hAnsi="Times New Roman" w:eastAsia="Times New Roman" w:cs="Times New Roman"/>
          <w:sz w:val="24"/>
          <w:szCs w:val="24"/>
          <w:lang w:val="kk-KZ"/>
        </w:rPr>
        <w:t xml:space="preserve"> </w:t>
      </w:r>
      <w:r>
        <w:rPr>
          <w:rFonts w:hint="default" w:ascii="Times New Roman" w:hAnsi="Times New Roman" w:eastAsia="Times New Roman" w:cs="Times New Roman"/>
          <w:sz w:val="24"/>
          <w:szCs w:val="24"/>
        </w:rPr>
        <w:t xml:space="preserve">арқылы </w:t>
      </w:r>
      <w:r>
        <w:rPr>
          <w:rFonts w:hint="default" w:ascii="Times New Roman" w:hAnsi="Times New Roman" w:eastAsia="Times New Roman" w:cs="Times New Roman"/>
          <w:sz w:val="24"/>
          <w:szCs w:val="24"/>
          <w:lang w:val="kk-KZ"/>
        </w:rPr>
        <w:t xml:space="preserve">оқыту </w:t>
      </w:r>
      <w:r>
        <w:rPr>
          <w:rFonts w:hint="default" w:ascii="Times New Roman" w:hAnsi="Times New Roman" w:eastAsia="Times New Roman" w:cs="Times New Roman"/>
          <w:sz w:val="24"/>
          <w:szCs w:val="24"/>
        </w:rPr>
        <w:t xml:space="preserve">әдістемесін жетілдіруге мүмкіндік беріп, зерттеу нәтижелерін визуалды түрде ұсынатын құралдар ретінде </w:t>
      </w:r>
      <w:r>
        <w:rPr>
          <w:rFonts w:hint="default" w:ascii="Times New Roman" w:hAnsi="Times New Roman" w:eastAsia="Times New Roman" w:cs="Times New Roman"/>
          <w:sz w:val="24"/>
          <w:szCs w:val="24"/>
          <w:lang w:val="en-US"/>
        </w:rPr>
        <w:t>«STEMapproach</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цифрлық білім беру ресурсы</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lang w:val="kk-KZ"/>
        </w:rPr>
        <w:t xml:space="preserve">мен </w:t>
      </w:r>
      <w:r>
        <w:rPr>
          <w:rFonts w:hint="default" w:ascii="Times New Roman" w:hAnsi="Times New Roman" w:eastAsia="Times New Roman" w:cs="Times New Roman"/>
          <w:sz w:val="24"/>
          <w:szCs w:val="24"/>
          <w:lang w:val="en-US"/>
        </w:rPr>
        <w:t>«STEM</w:t>
      </w:r>
      <w:r>
        <w:rPr>
          <w:rFonts w:hint="default" w:ascii="Times New Roman" w:hAnsi="Times New Roman" w:eastAsia="Times New Roman" w:cs="Times New Roman"/>
          <w:sz w:val="24"/>
          <w:szCs w:val="24"/>
          <w:lang w:val="kk-KZ"/>
        </w:rPr>
        <w:t xml:space="preserve"> тәсілі негізінде </w:t>
      </w:r>
      <w:r>
        <w:rPr>
          <w:rFonts w:hint="default" w:ascii="Times New Roman" w:hAnsi="Times New Roman" w:eastAsia="Times New Roman" w:cs="Times New Roman"/>
          <w:sz w:val="24"/>
          <w:szCs w:val="24"/>
          <w:lang w:val="en-US"/>
        </w:rPr>
        <w:t xml:space="preserve">Python </w:t>
      </w:r>
      <w:r>
        <w:rPr>
          <w:rFonts w:hint="default" w:ascii="Times New Roman" w:hAnsi="Times New Roman" w:eastAsia="Times New Roman" w:cs="Times New Roman"/>
          <w:sz w:val="24"/>
          <w:szCs w:val="24"/>
          <w:lang w:val="kk-KZ"/>
        </w:rPr>
        <w:t>программалау тілінен есептер жинағы</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 xml:space="preserve">қолданылды. Бұл құралдар STEM білім беру негізінде құрастырылған тапсырмаларды әр түрлі ғылым саласымен байланыстырып пайдалануға мүмкіндік береді. Сонымен қатар, нақты өмірлік жағдайларды сипаттап, пәнаралық білімді қолдануды талап етеді және студенттерде XXI ғасырдың өзекті құзыреттіліктерін қалыптастыруға бағытталған. Мұндай тапсырмаларды шешу арқылы студенттер басқа пәндерден алған білімдерін ұштастырып, тәжірибе жүзінде қолдана алуы айрықша маңызға ие. </w:t>
      </w:r>
    </w:p>
    <w:p w14:paraId="43488B75">
      <w:pPr>
        <w:spacing w:line="360" w:lineRule="auto"/>
        <w:ind w:right="-70" w:rightChars="-32" w:firstLine="566"/>
        <w:jc w:val="both"/>
        <w:rPr>
          <w:rFonts w:hint="default" w:ascii="Times New Roman" w:hAnsi="Times New Roman" w:eastAsia="Times New Roman" w:cs="Times New Roman"/>
          <w:i/>
          <w:iCs/>
          <w:sz w:val="24"/>
          <w:szCs w:val="24"/>
          <w:highlight w:val="none"/>
          <w:lang w:val="kk-KZ"/>
        </w:rPr>
      </w:pPr>
      <w:r>
        <w:rPr>
          <w:rFonts w:hint="default" w:ascii="Times New Roman" w:hAnsi="Times New Roman" w:eastAsia="Times New Roman" w:cs="Times New Roman"/>
          <w:i/>
          <w:iCs/>
          <w:sz w:val="24"/>
          <w:szCs w:val="24"/>
        </w:rPr>
        <w:t>Құрылымдық модельдің соңғы блогы</w:t>
      </w:r>
      <w:r>
        <w:rPr>
          <w:rFonts w:hint="default" w:ascii="Times New Roman" w:hAnsi="Times New Roman" w:eastAsia="Times New Roman" w:cs="Times New Roman"/>
          <w:i/>
          <w:iCs/>
          <w:sz w:val="24"/>
          <w:szCs w:val="24"/>
          <w:lang w:val="kk-KZ"/>
        </w:rPr>
        <w:t xml:space="preserve"> </w:t>
      </w:r>
      <w:r>
        <w:rPr>
          <w:rFonts w:hint="default" w:ascii="Times New Roman" w:hAnsi="Times New Roman" w:eastAsia="Times New Roman" w:cs="Times New Roman"/>
          <w:i/>
          <w:iCs/>
          <w:sz w:val="24"/>
          <w:szCs w:val="24"/>
          <w:lang w:val="ru-RU"/>
        </w:rPr>
        <w:t xml:space="preserve">төртінші блогы </w:t>
      </w:r>
      <w:r>
        <w:rPr>
          <w:rFonts w:hint="default" w:ascii="Times New Roman" w:hAnsi="Times New Roman" w:eastAsia="Times New Roman" w:cs="Times New Roman"/>
          <w:i/>
          <w:iCs/>
          <w:sz w:val="24"/>
          <w:szCs w:val="24"/>
          <w:lang w:val="en-US"/>
        </w:rPr>
        <w:t xml:space="preserve">- </w:t>
      </w:r>
      <w:r>
        <w:rPr>
          <w:rFonts w:hint="default" w:ascii="Times New Roman" w:hAnsi="Times New Roman" w:eastAsia="Times New Roman" w:cs="Times New Roman"/>
          <w:i/>
          <w:iCs/>
          <w:sz w:val="24"/>
          <w:szCs w:val="24"/>
          <w:lang w:val="kk-KZ"/>
        </w:rPr>
        <w:t>ұ</w:t>
      </w:r>
      <w:r>
        <w:rPr>
          <w:rFonts w:hint="default" w:ascii="Times New Roman" w:hAnsi="Times New Roman" w:eastAsia="Times New Roman" w:cs="Times New Roman"/>
          <w:i/>
          <w:iCs/>
          <w:sz w:val="24"/>
          <w:szCs w:val="24"/>
          <w:highlight w:val="none"/>
          <w:lang w:val="kk-KZ"/>
        </w:rPr>
        <w:t xml:space="preserve">йымдастырушылық блок. </w:t>
      </w:r>
    </w:p>
    <w:p w14:paraId="7B4E0BA9">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i/>
          <w:iCs/>
          <w:sz w:val="24"/>
          <w:szCs w:val="24"/>
          <w:highlight w:val="none"/>
          <w:lang w:val="en-US"/>
        </w:rPr>
        <w:t>S</w:t>
      </w:r>
      <w:r>
        <w:rPr>
          <w:rFonts w:hint="default" w:ascii="Times New Roman" w:hAnsi="Times New Roman" w:eastAsia="Times New Roman" w:cs="Times New Roman"/>
          <w:sz w:val="24"/>
          <w:szCs w:val="24"/>
          <w:highlight w:val="none"/>
        </w:rPr>
        <w:t>T</w:t>
      </w:r>
      <w:r>
        <w:rPr>
          <w:rFonts w:hint="default" w:ascii="Times New Roman" w:hAnsi="Times New Roman" w:eastAsia="Times New Roman" w:cs="Times New Roman"/>
          <w:sz w:val="24"/>
          <w:szCs w:val="24"/>
        </w:rPr>
        <w:t>EM білім берудің элементтерін болашақ информатика мұғалімдерінің кәсіби пәндеріне, қалай жүйелі түрде оқытуға болатынын анықтауға бағытталған орталық компонент болып табылады. Бұл блокта кәсіби пәндерді оқытуды жақсартуға ықпал ететін маңызды шара ретінде білімді тереңдетуге және бекітуге ғана емес, сонымен қатар студенттердің танымдық күштерін жүйелі түрде дамытуға, оларды қолдану дағдылары мен қабілеттерін сіңіруге ғылыми негізделген тапсырмалар мен жаттығулар жүйесін енгізуге және бағалауға мүмкіндік беретін блок.</w:t>
      </w:r>
    </w:p>
    <w:p w14:paraId="5194E212">
      <w:pPr>
        <w:spacing w:line="360" w:lineRule="auto"/>
        <w:ind w:right="-70" w:rightChars="-32" w:firstLine="566"/>
        <w:jc w:val="both"/>
        <w:rPr>
          <w:rFonts w:hint="default" w:ascii="Times New Roman" w:hAnsi="Times New Roman" w:eastAsia="Times New Roman" w:cs="Times New Roman"/>
          <w:i/>
          <w:iCs/>
          <w:sz w:val="24"/>
          <w:szCs w:val="24"/>
          <w:highlight w:val="yellow"/>
          <w:lang w:val="kk-KZ"/>
        </w:rPr>
      </w:pPr>
      <w:r>
        <w:rPr>
          <w:rFonts w:hint="default" w:ascii="Times New Roman" w:hAnsi="Times New Roman" w:eastAsia="Times New Roman" w:cs="Times New Roman"/>
          <w:sz w:val="24"/>
          <w:szCs w:val="24"/>
        </w:rPr>
        <w:t xml:space="preserve">Бұл оқу нәтижелерін анықтау үшін екі кәсіби пәндер бойынша үш деңгейлі тапсырмалар әзірленді (базалық, орташа, </w:t>
      </w:r>
      <w:r>
        <w:rPr>
          <w:rFonts w:hint="default" w:ascii="Times New Roman" w:hAnsi="Times New Roman" w:eastAsia="Times New Roman" w:cs="Times New Roman"/>
          <w:sz w:val="24"/>
          <w:szCs w:val="24"/>
          <w:lang w:val="kk-KZ"/>
        </w:rPr>
        <w:t>жоғары</w:t>
      </w:r>
      <w:r>
        <w:rPr>
          <w:rFonts w:hint="default" w:ascii="Times New Roman" w:hAnsi="Times New Roman" w:eastAsia="Times New Roman" w:cs="Times New Roman"/>
          <w:sz w:val="24"/>
          <w:szCs w:val="24"/>
        </w:rPr>
        <w:t>). Тапсырмалар</w:t>
      </w:r>
      <w:r>
        <w:rPr>
          <w:rFonts w:hint="default" w:ascii="Times New Roman" w:hAnsi="Times New Roman" w:eastAsia="Times New Roman" w:cs="Times New Roman"/>
          <w:sz w:val="24"/>
          <w:szCs w:val="24"/>
          <w:lang w:val="kk-KZ"/>
        </w:rPr>
        <w:t>ды бағалау критерийлері ретінде</w:t>
      </w:r>
      <w:r>
        <w:rPr>
          <w:rFonts w:hint="default" w:ascii="Times New Roman" w:hAnsi="Times New Roman" w:eastAsia="Times New Roman" w:cs="Times New Roman"/>
          <w:sz w:val="24"/>
          <w:szCs w:val="24"/>
        </w:rPr>
        <w:t xml:space="preserve"> </w:t>
      </w:r>
      <w:r>
        <w:rPr>
          <w:rFonts w:hint="default" w:ascii="Times New Roman" w:hAnsi="Times New Roman" w:eastAsia="Times New Roman" w:cs="Times New Roman"/>
          <w:sz w:val="24"/>
          <w:szCs w:val="24"/>
          <w:lang w:val="en-US"/>
        </w:rPr>
        <w:t>STEM-</w:t>
      </w:r>
      <w:r>
        <w:rPr>
          <w:rFonts w:hint="default" w:ascii="Times New Roman" w:hAnsi="Times New Roman" w:eastAsia="Times New Roman" w:cs="Times New Roman"/>
          <w:sz w:val="24"/>
          <w:szCs w:val="24"/>
          <w:lang w:val="kk-KZ"/>
        </w:rPr>
        <w:t xml:space="preserve">нің әрбір элементіне сәйкес </w:t>
      </w:r>
      <w:r>
        <w:rPr>
          <w:rFonts w:hint="default" w:ascii="Times New Roman" w:hAnsi="Times New Roman" w:eastAsia="Times New Roman" w:cs="Times New Roman"/>
          <w:sz w:val="24"/>
          <w:szCs w:val="24"/>
        </w:rPr>
        <w:t>Блум таксономиясы</w:t>
      </w:r>
      <w:r>
        <w:rPr>
          <w:rFonts w:hint="default" w:ascii="Times New Roman" w:hAnsi="Times New Roman" w:eastAsia="Times New Roman" w:cs="Times New Roman"/>
          <w:sz w:val="24"/>
          <w:szCs w:val="24"/>
          <w:lang w:val="kk-KZ"/>
        </w:rPr>
        <w:t>ның</w:t>
      </w:r>
      <w:r>
        <w:rPr>
          <w:rFonts w:hint="default" w:ascii="Times New Roman" w:hAnsi="Times New Roman" w:eastAsia="Times New Roman" w:cs="Times New Roman"/>
          <w:sz w:val="24"/>
          <w:szCs w:val="24"/>
        </w:rPr>
        <w:t xml:space="preserve"> </w:t>
      </w:r>
      <w:r>
        <w:rPr>
          <w:rFonts w:hint="default" w:ascii="Times New Roman" w:hAnsi="Times New Roman" w:eastAsia="Times New Roman" w:cs="Times New Roman"/>
          <w:sz w:val="24"/>
          <w:szCs w:val="24"/>
          <w:lang w:val="kk-KZ"/>
        </w:rPr>
        <w:t>көрсеткіштері қолданылды</w:t>
      </w:r>
      <w:r>
        <w:rPr>
          <w:rFonts w:hint="default" w:ascii="Times New Roman" w:hAnsi="Times New Roman" w:eastAsia="Times New Roman" w:cs="Times New Roman"/>
          <w:sz w:val="24"/>
          <w:szCs w:val="24"/>
        </w:rPr>
        <w:t>.</w:t>
      </w:r>
    </w:p>
    <w:p w14:paraId="47F15180">
      <w:pPr>
        <w:spacing w:line="360" w:lineRule="auto"/>
        <w:ind w:right="-70" w:rightChars="-32" w:firstLine="566"/>
        <w:jc w:val="both"/>
        <w:rPr>
          <w:rFonts w:hint="default" w:ascii="Times New Roman" w:hAnsi="Times New Roman" w:eastAsia="Times New Roman" w:cs="Times New Roman"/>
          <w:i/>
          <w:iCs/>
          <w:sz w:val="24"/>
          <w:szCs w:val="24"/>
        </w:rPr>
      </w:pPr>
      <w:r>
        <w:rPr>
          <w:rFonts w:hint="default" w:ascii="Times New Roman" w:hAnsi="Times New Roman" w:eastAsia="Times New Roman" w:cs="Times New Roman"/>
          <w:i/>
          <w:iCs/>
          <w:sz w:val="24"/>
          <w:szCs w:val="24"/>
        </w:rPr>
        <w:t xml:space="preserve">Құрылымдық модельдің соңғы блогы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i/>
          <w:iCs/>
          <w:sz w:val="24"/>
          <w:szCs w:val="24"/>
        </w:rPr>
        <w:t xml:space="preserve"> нәтижелік блок. </w:t>
      </w:r>
    </w:p>
    <w:p w14:paraId="4E3F4F8F">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Қорытынды блокта STEM білім бер</w:t>
      </w:r>
      <w:r>
        <w:rPr>
          <w:rFonts w:hint="default" w:ascii="Times New Roman" w:hAnsi="Times New Roman" w:eastAsia="Times New Roman" w:cs="Times New Roman"/>
          <w:sz w:val="24"/>
          <w:szCs w:val="24"/>
          <w:lang w:val="kk-KZ"/>
        </w:rPr>
        <w:t>у негізінде</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rPr>
        <w:t>болашақ информатика мұғалімдерін дайындау</w:t>
      </w:r>
      <w:r>
        <w:rPr>
          <w:rFonts w:hint="default" w:ascii="Times New Roman" w:hAnsi="Times New Roman" w:eastAsia="Times New Roman" w:cs="Times New Roman"/>
          <w:sz w:val="24"/>
          <w:szCs w:val="24"/>
          <w:lang w:val="en-US"/>
        </w:rPr>
        <w:t xml:space="preserve"> </w:t>
      </w:r>
      <w:r>
        <w:rPr>
          <w:rFonts w:hint="default" w:ascii="Times New Roman" w:hAnsi="Times New Roman" w:eastAsia="Times New Roman" w:cs="Times New Roman"/>
          <w:sz w:val="24"/>
          <w:szCs w:val="24"/>
          <w:lang w:val="kk-KZ"/>
        </w:rPr>
        <w:t xml:space="preserve">арқылы оқыту әдістемесін жетілдіру кезінде қалыптасатын </w:t>
      </w:r>
      <w:r>
        <w:rPr>
          <w:rFonts w:hint="default" w:ascii="Times New Roman" w:hAnsi="Times New Roman" w:eastAsia="Times New Roman" w:cs="Times New Roman"/>
          <w:sz w:val="24"/>
          <w:szCs w:val="24"/>
        </w:rPr>
        <w:t>оқу нәтижелері көрсетілген.</w:t>
      </w:r>
    </w:p>
    <w:p w14:paraId="2E642433">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STEM білім беру негізінде болашақ информатика мұғалімдерін дайындау әдістемесін жетілдіру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rPr>
        <w:t xml:space="preserve"> кәсіби пәндердің мазмұнын, оқу әдістері мен құралдарын жетілдіруді қамтиды. Соның нәтижесінде, STEM білім берудің әрбір элементіне сәйкес оқу нәтижелері қалыптасады. Оқу нәтижелері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rPr>
        <w:t xml:space="preserve"> бұл білім алушы оқу процесін сәтті аяқтағаннан кейін көрсетуі керек нақты білім, білік және дағдылар жиынтығы. Олар студенттің </w:t>
      </w:r>
      <w:r>
        <w:rPr>
          <w:rFonts w:hint="default" w:ascii="Times New Roman" w:hAnsi="Times New Roman" w:eastAsia="Times New Roman" w:cs="Times New Roman"/>
          <w:sz w:val="24"/>
          <w:szCs w:val="24"/>
          <w:lang w:val="kk-KZ"/>
        </w:rPr>
        <w:t xml:space="preserve">білімін, </w:t>
      </w:r>
      <w:r>
        <w:rPr>
          <w:rFonts w:hint="default" w:ascii="Times New Roman" w:hAnsi="Times New Roman" w:eastAsia="Times New Roman" w:cs="Times New Roman"/>
          <w:sz w:val="24"/>
          <w:szCs w:val="24"/>
        </w:rPr>
        <w:t xml:space="preserve">түсінетінін және </w:t>
      </w:r>
      <w:r>
        <w:rPr>
          <w:rFonts w:hint="default" w:ascii="Times New Roman" w:hAnsi="Times New Roman" w:eastAsia="Times New Roman" w:cs="Times New Roman"/>
          <w:sz w:val="24"/>
          <w:szCs w:val="24"/>
          <w:lang w:val="kk-KZ"/>
        </w:rPr>
        <w:t>дағдысын</w:t>
      </w:r>
      <w:r>
        <w:rPr>
          <w:rFonts w:hint="default" w:ascii="Times New Roman" w:hAnsi="Times New Roman" w:eastAsia="Times New Roman" w:cs="Times New Roman"/>
          <w:sz w:val="24"/>
          <w:szCs w:val="24"/>
        </w:rPr>
        <w:t xml:space="preserve"> сипаттайды. Мазмұндық-құрылымдық модельдің барлық кезеңдері орындалғанда, STEM білім беру негізінде зерттеу, цифрлық білім беру, шығармашылық, сыни ойлау сияқты кәсіби дағдылары дамыған болашақ информатика мұғалімі қалыптасады.</w:t>
      </w:r>
    </w:p>
    <w:p w14:paraId="52CD7A63">
      <w:pPr>
        <w:spacing w:line="360" w:lineRule="auto"/>
        <w:ind w:right="-70" w:rightChars="-32" w:firstLine="566"/>
        <w:jc w:val="both"/>
        <w:rPr>
          <w:rFonts w:hint="default" w:ascii="Times New Roman" w:hAnsi="Times New Roman" w:eastAsia="Times New Roman" w:cs="Times New Roman"/>
          <w:sz w:val="24"/>
          <w:szCs w:val="24"/>
        </w:rPr>
      </w:pPr>
    </w:p>
    <w:p w14:paraId="2FDD1B35">
      <w:pPr>
        <w:shd w:val="clear" w:color="auto" w:fill="FFFFFF"/>
        <w:spacing w:line="360" w:lineRule="auto"/>
        <w:ind w:right="-70" w:rightChars="-32"/>
        <w:jc w:val="both"/>
        <w:rPr>
          <w:rFonts w:hint="default" w:ascii="Times New Roman" w:hAnsi="Times New Roman" w:eastAsia="Times New Roman" w:cs="Times New Roman"/>
          <w:b/>
          <w:bCs/>
          <w:sz w:val="24"/>
          <w:szCs w:val="24"/>
        </w:rPr>
      </w:pPr>
      <w:r>
        <w:rPr>
          <w:rFonts w:hint="default" w:ascii="Times New Roman" w:hAnsi="Times New Roman" w:eastAsia="Times New Roman" w:cs="Times New Roman"/>
          <w:b/>
          <w:bCs/>
          <w:sz w:val="24"/>
          <w:szCs w:val="24"/>
        </w:rPr>
        <w:t>3.4 Қорытынды</w:t>
      </w:r>
    </w:p>
    <w:p w14:paraId="506981AA">
      <w:pPr>
        <w:tabs>
          <w:tab w:val="left" w:pos="555"/>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STEM пәндерін неғұрлым жан-жақты түрде, әсіресе нақты мәселелер аясында оқыту бұл салаларды студенттер үшін өзекті ете алады және сайып келгенде олардың мотивациясы мен үлгерімін арттырады деп сендіреді. STEM білім беру</w:t>
      </w:r>
      <w:r>
        <w:rPr>
          <w:rFonts w:hint="default" w:ascii="Times New Roman" w:hAnsi="Times New Roman" w:eastAsia="Times New Roman" w:cs="Times New Roman"/>
          <w:sz w:val="24"/>
          <w:szCs w:val="24"/>
          <w:lang w:val="kk-KZ"/>
        </w:rPr>
        <w:t xml:space="preserve"> негізінде</w:t>
      </w:r>
      <w:r>
        <w:rPr>
          <w:rFonts w:hint="default" w:ascii="Times New Roman" w:hAnsi="Times New Roman" w:eastAsia="Times New Roman" w:cs="Times New Roman"/>
          <w:sz w:val="24"/>
          <w:szCs w:val="24"/>
        </w:rPr>
        <w:t xml:space="preserve"> оқыту</w:t>
      </w:r>
      <w:r>
        <w:rPr>
          <w:rFonts w:hint="default" w:ascii="Times New Roman" w:hAnsi="Times New Roman" w:eastAsia="Times New Roman" w:cs="Times New Roman"/>
          <w:sz w:val="24"/>
          <w:szCs w:val="24"/>
          <w:lang w:val="kk-KZ"/>
        </w:rPr>
        <w:t>ға бағытталған</w:t>
      </w:r>
      <w:r>
        <w:rPr>
          <w:rFonts w:hint="default" w:ascii="Times New Roman" w:hAnsi="Times New Roman" w:eastAsia="Times New Roman" w:cs="Times New Roman"/>
          <w:sz w:val="24"/>
          <w:szCs w:val="24"/>
        </w:rPr>
        <w:t xml:space="preserve"> зерттеу жұмыстарының көпшілігі әр пәнді жеке-жеке қарастырады және студенттердің пәндер арасында байланыс орнату қабілетін немесе олардың жалпы ынтымақтастық мәселелерін шешу сияқты дағдыларды меңгеруін бағаламай</w:t>
      </w:r>
      <w:r>
        <w:rPr>
          <w:rFonts w:hint="default" w:ascii="Times New Roman" w:hAnsi="Times New Roman" w:eastAsia="Times New Roman" w:cs="Times New Roman"/>
          <w:sz w:val="24"/>
          <w:szCs w:val="24"/>
          <w:lang w:val="kk-KZ"/>
        </w:rPr>
        <w:t xml:space="preserve"> жатады</w:t>
      </w:r>
      <w:r>
        <w:rPr>
          <w:rFonts w:hint="default" w:ascii="Times New Roman" w:hAnsi="Times New Roman" w:eastAsia="Times New Roman" w:cs="Times New Roman"/>
          <w:sz w:val="24"/>
          <w:szCs w:val="24"/>
        </w:rPr>
        <w:t xml:space="preserve">. Сонымен қатар, кейбір білім беру салаларымен салыстырғанда, STEM пәндерін қалай жақсы оқыту керектігі немесе интеграция кезінде оң нәтижелерге қол жеткізу ықтималдығын арттыратын факторлар туралы зерттеулер </w:t>
      </w:r>
      <w:r>
        <w:rPr>
          <w:rFonts w:hint="default" w:ascii="Times New Roman" w:hAnsi="Times New Roman" w:eastAsia="Times New Roman" w:cs="Times New Roman"/>
          <w:sz w:val="24"/>
          <w:szCs w:val="24"/>
          <w:lang w:val="kk-KZ"/>
        </w:rPr>
        <w:t>жеткіліксіз.</w:t>
      </w:r>
      <w:r>
        <w:rPr>
          <w:rFonts w:hint="default" w:ascii="Times New Roman" w:hAnsi="Times New Roman" w:eastAsia="Times New Roman" w:cs="Times New Roman"/>
          <w:sz w:val="24"/>
          <w:szCs w:val="24"/>
        </w:rPr>
        <w:t xml:space="preserve"> </w:t>
      </w:r>
    </w:p>
    <w:p w14:paraId="7AA0468C">
      <w:pPr>
        <w:tabs>
          <w:tab w:val="left" w:pos="555"/>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Соңғы жылдары көптеген зерттеушілер STEM білім беруді оқыту үшін әзірлеген оқу бірліктері туралы көп зерттеулер жасады. Мысалы, Johnson et al.</w:t>
      </w:r>
      <w:r>
        <w:rPr>
          <w:rFonts w:hint="default" w:ascii="Times New Roman" w:hAnsi="Times New Roman" w:eastAsia="Times New Roman" w:cs="Times New Roman"/>
          <w:sz w:val="24"/>
          <w:szCs w:val="24"/>
          <w:lang w:val="kk-KZ"/>
        </w:rPr>
        <w:t xml:space="preserve">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2012) өз жұмысында пәнаралық интеграцияға, жобалық қызметке және инженерлік тәжірибені қолдануға бағытталған STEM білім беруді жүзеге асыруды зерттеді,</w:t>
      </w:r>
      <w:r>
        <w:rPr>
          <w:rFonts w:hint="default" w:ascii="Times New Roman" w:hAnsi="Times New Roman" w:eastAsia="Times New Roman" w:cs="Times New Roman"/>
          <w:sz w:val="24"/>
          <w:szCs w:val="24"/>
          <w:lang w:val="kk-KZ"/>
        </w:rPr>
        <w:t xml:space="preserve"> </w:t>
      </w:r>
      <w:r>
        <w:rPr>
          <w:rFonts w:hint="default" w:ascii="Times New Roman" w:hAnsi="Times New Roman" w:eastAsia="Times New Roman" w:cs="Times New Roman"/>
          <w:sz w:val="24"/>
          <w:szCs w:val="24"/>
        </w:rPr>
        <w:t xml:space="preserve">Margot and Kettler (2019) оқу пәндері арасындағы байланыстарға, практикалық тапсырмаларды қолдануға және негізгі сипаттамаларға сәйкес келетін </w:t>
      </w:r>
      <w:r>
        <w:rPr>
          <w:rFonts w:hint="default" w:ascii="Times New Roman" w:hAnsi="Times New Roman" w:eastAsia="Times New Roman" w:cs="Times New Roman"/>
          <w:sz w:val="24"/>
          <w:szCs w:val="24"/>
          <w:lang w:val="en-US"/>
        </w:rPr>
        <w:t>XXI</w:t>
      </w:r>
      <w:r>
        <w:rPr>
          <w:rFonts w:hint="default" w:ascii="Times New Roman" w:hAnsi="Times New Roman" w:eastAsia="Times New Roman" w:cs="Times New Roman"/>
          <w:sz w:val="24"/>
          <w:szCs w:val="24"/>
        </w:rPr>
        <w:t xml:space="preserve"> ғасырдағы дағдыларды дамытуға баса назар аудара отырып, интеграцияланған STEM </w:t>
      </w:r>
      <w:r>
        <w:rPr>
          <w:rFonts w:hint="default" w:ascii="Times New Roman" w:hAnsi="Times New Roman" w:eastAsia="Times New Roman" w:cs="Times New Roman"/>
          <w:sz w:val="24"/>
          <w:szCs w:val="24"/>
          <w:lang w:val="kk-KZ"/>
        </w:rPr>
        <w:t>білім беруді оқыту</w:t>
      </w:r>
      <w:r>
        <w:rPr>
          <w:rFonts w:hint="default" w:ascii="Times New Roman" w:hAnsi="Times New Roman" w:eastAsia="Times New Roman" w:cs="Times New Roman"/>
          <w:sz w:val="24"/>
          <w:szCs w:val="24"/>
        </w:rPr>
        <w:t xml:space="preserve"> бойынша модельдер мен ұсыныстар әзірледі. Moore and Smith (2000) жобалық STEM оқыту шеңберінде инженерлік процестерді қолдануға және нақты мәселелерді шешуге баса назар аударды, Thibaut et al.</w:t>
      </w:r>
      <w:r>
        <w:rPr>
          <w:rFonts w:hint="default" w:ascii="Times New Roman" w:hAnsi="Times New Roman" w:eastAsia="Times New Roman" w:cs="Times New Roman"/>
          <w:sz w:val="24"/>
          <w:szCs w:val="24"/>
          <w:lang w:val="kk-KZ"/>
        </w:rPr>
        <w:t>,</w:t>
      </w:r>
      <w:r>
        <w:rPr>
          <w:rFonts w:hint="default" w:ascii="Times New Roman" w:hAnsi="Times New Roman" w:eastAsia="Times New Roman" w:cs="Times New Roman"/>
          <w:sz w:val="24"/>
          <w:szCs w:val="24"/>
        </w:rPr>
        <w:t xml:space="preserve"> (2018) инженерлік міндеттерге негізделген оқу модульдерін жүзеге асыратын, оқушыларды STEM практикасына белсенді тартатын және </w:t>
      </w:r>
      <w:r>
        <w:rPr>
          <w:rFonts w:hint="default" w:ascii="Times New Roman" w:hAnsi="Times New Roman" w:eastAsia="Times New Roman" w:cs="Times New Roman"/>
          <w:sz w:val="24"/>
          <w:szCs w:val="24"/>
          <w:lang w:val="en-US"/>
        </w:rPr>
        <w:t>XXI</w:t>
      </w:r>
      <w:r>
        <w:rPr>
          <w:rFonts w:hint="default" w:ascii="Times New Roman" w:hAnsi="Times New Roman" w:eastAsia="Times New Roman" w:cs="Times New Roman"/>
          <w:sz w:val="24"/>
          <w:szCs w:val="24"/>
        </w:rPr>
        <w:t xml:space="preserve"> ғасыр дағдыларын дамытатын жобаға бағытталған зерттеулер жасады.</w:t>
      </w:r>
    </w:p>
    <w:p w14:paraId="71BF695C">
      <w:pPr>
        <w:tabs>
          <w:tab w:val="left" w:pos="555"/>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Сонымен қатар, болашақ информатика мұғалімдерін дайындауда STEM білім беруді қолдану қажеттілігі туралы жиі айтылатыны анықталды, алайда STEM білім беруді қалай тиімді енгізу керектігі туралы мәселе толық анықталып, зерттелмегенін байқауға болады. Бұл олқылық болашақ информатика мұғалімдерін дайындау үшін STEM білім беру</w:t>
      </w:r>
      <w:r>
        <w:rPr>
          <w:rFonts w:hint="default" w:ascii="Times New Roman" w:hAnsi="Times New Roman" w:eastAsia="Times New Roman" w:cs="Times New Roman"/>
          <w:sz w:val="24"/>
          <w:szCs w:val="24"/>
          <w:lang w:val="kk-KZ"/>
        </w:rPr>
        <w:t xml:space="preserve"> негізінде</w:t>
      </w:r>
      <w:r>
        <w:rPr>
          <w:rFonts w:hint="default" w:ascii="Times New Roman" w:hAnsi="Times New Roman" w:eastAsia="Times New Roman" w:cs="Times New Roman"/>
          <w:sz w:val="24"/>
          <w:szCs w:val="24"/>
        </w:rPr>
        <w:t xml:space="preserve"> оқытуды қолдана отырып, интеграцияланған оқыту</w:t>
      </w:r>
      <w:r>
        <w:rPr>
          <w:rFonts w:hint="default" w:ascii="Times New Roman" w:hAnsi="Times New Roman" w:eastAsia="Times New Roman" w:cs="Times New Roman"/>
          <w:sz w:val="24"/>
          <w:szCs w:val="24"/>
          <w:lang w:val="kk-KZ"/>
        </w:rPr>
        <w:t xml:space="preserve"> негізінде </w:t>
      </w:r>
      <w:r>
        <w:rPr>
          <w:rFonts w:hint="default" w:ascii="Times New Roman" w:hAnsi="Times New Roman" w:eastAsia="Times New Roman" w:cs="Times New Roman"/>
          <w:sz w:val="24"/>
          <w:szCs w:val="24"/>
        </w:rPr>
        <w:t>жүйелі білім алуға кедергі келтіреді.</w:t>
      </w:r>
      <w:r>
        <w:rPr>
          <w:rFonts w:hint="default" w:ascii="Times New Roman" w:hAnsi="Times New Roman" w:eastAsia="Times New Roman" w:cs="Times New Roman"/>
          <w:sz w:val="24"/>
          <w:szCs w:val="24"/>
          <w:lang w:val="kk-KZ"/>
        </w:rPr>
        <w:t xml:space="preserve"> </w:t>
      </w:r>
      <w:r>
        <w:rPr>
          <w:rFonts w:hint="default" w:ascii="Times New Roman" w:hAnsi="Times New Roman" w:eastAsia="Times New Roman" w:cs="Times New Roman"/>
          <w:sz w:val="24"/>
          <w:szCs w:val="24"/>
        </w:rPr>
        <w:t>Сон</w:t>
      </w:r>
      <w:r>
        <w:rPr>
          <w:rFonts w:hint="default" w:ascii="Times New Roman" w:hAnsi="Times New Roman" w:eastAsia="Times New Roman" w:cs="Times New Roman"/>
          <w:sz w:val="24"/>
          <w:szCs w:val="24"/>
          <w:lang w:val="kk-KZ"/>
        </w:rPr>
        <w:t>дай</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lang w:val="kk-KZ"/>
        </w:rPr>
        <w:t>ақ</w:t>
      </w:r>
      <w:r>
        <w:rPr>
          <w:rFonts w:hint="default" w:ascii="Times New Roman" w:hAnsi="Times New Roman" w:eastAsia="Times New Roman" w:cs="Times New Roman"/>
          <w:sz w:val="24"/>
          <w:szCs w:val="24"/>
        </w:rPr>
        <w:t>, STEM білім беру</w:t>
      </w:r>
      <w:r>
        <w:rPr>
          <w:rFonts w:hint="default" w:ascii="Times New Roman" w:hAnsi="Times New Roman" w:eastAsia="Times New Roman" w:cs="Times New Roman"/>
          <w:sz w:val="24"/>
          <w:szCs w:val="24"/>
          <w:lang w:val="kk-KZ"/>
        </w:rPr>
        <w:t xml:space="preserve"> негізінде</w:t>
      </w:r>
      <w:r>
        <w:rPr>
          <w:rFonts w:hint="default" w:ascii="Times New Roman" w:hAnsi="Times New Roman" w:eastAsia="Times New Roman" w:cs="Times New Roman"/>
          <w:sz w:val="24"/>
          <w:szCs w:val="24"/>
        </w:rPr>
        <w:t xml:space="preserve"> оқытуды тиімді енгізу үшін мұғалімдер терең ғылыми білімге ие болуы керек, олар студенттерге STEM мазмұнын қалай оқыту керектігі туралы арнайы білімге ие болып, олардың бойында заманауи талаптарға сай </w:t>
      </w:r>
      <w:r>
        <w:rPr>
          <w:rFonts w:hint="default" w:ascii="Times New Roman" w:hAnsi="Times New Roman" w:eastAsia="Times New Roman" w:cs="Times New Roman"/>
          <w:sz w:val="24"/>
          <w:szCs w:val="24"/>
          <w:lang w:val="kk-KZ"/>
        </w:rPr>
        <w:t xml:space="preserve">кәсіби </w:t>
      </w:r>
      <w:r>
        <w:rPr>
          <w:rFonts w:hint="default" w:ascii="Times New Roman" w:hAnsi="Times New Roman" w:eastAsia="Times New Roman" w:cs="Times New Roman"/>
          <w:sz w:val="24"/>
          <w:szCs w:val="24"/>
        </w:rPr>
        <w:t>дағдылары қалыптас</w:t>
      </w:r>
      <w:r>
        <w:rPr>
          <w:rFonts w:hint="default" w:ascii="Times New Roman" w:hAnsi="Times New Roman" w:eastAsia="Times New Roman" w:cs="Times New Roman"/>
          <w:sz w:val="24"/>
          <w:szCs w:val="24"/>
          <w:lang w:val="kk-KZ"/>
        </w:rPr>
        <w:t>уы</w:t>
      </w:r>
      <w:r>
        <w:rPr>
          <w:rFonts w:hint="default" w:ascii="Times New Roman" w:hAnsi="Times New Roman" w:eastAsia="Times New Roman" w:cs="Times New Roman"/>
          <w:sz w:val="24"/>
          <w:szCs w:val="24"/>
        </w:rPr>
        <w:t xml:space="preserve"> керек. Сонымен қатар, болашақ информатика мұғалімдерін дайындау үшін STEM білім беру</w:t>
      </w:r>
      <w:r>
        <w:rPr>
          <w:rFonts w:hint="default" w:ascii="Times New Roman" w:hAnsi="Times New Roman" w:eastAsia="Times New Roman" w:cs="Times New Roman"/>
          <w:sz w:val="24"/>
          <w:szCs w:val="24"/>
          <w:lang w:val="kk-KZ"/>
        </w:rPr>
        <w:t xml:space="preserve"> негізінде оқытудың </w:t>
      </w:r>
      <w:r>
        <w:rPr>
          <w:rFonts w:hint="default" w:ascii="Times New Roman" w:hAnsi="Times New Roman" w:eastAsia="Times New Roman" w:cs="Times New Roman"/>
          <w:sz w:val="24"/>
          <w:szCs w:val="24"/>
        </w:rPr>
        <w:t>тиімділігі туралы эмпирикалық дәлелдер жетіспейді. Бұл олқылық жаңа пәнаралық тәсілдерді, оларды білім беру контекстінде қолдану тәсілдерін және олардың STEM сабақтарында студенттердің қатысуына, шығармашылығына, топтық жұмысына және сыни ойлауына қалай әсер ететінін зерттеу қажеттілігін көрсетеді.</w:t>
      </w:r>
    </w:p>
    <w:p w14:paraId="5739DC0A">
      <w:pPr>
        <w:spacing w:line="360" w:lineRule="auto"/>
        <w:ind w:right="-70" w:rightChars="-32" w:firstLine="72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Осы тармақтарға сүйене отырып, болашақ информатика мұғалімдерін дайындаудың қолданыстағы білім беру бағдарламаларын қайта қарау және олардың мазмұнын жетілдіру туралы қорытынды жасауға болады. Бұл зерттеу жұмысы білім беру бағдарламаларын жетілдіру тұрғысынан, болашақ информатика мұғалімдерін дайындауда STEM білім беру</w:t>
      </w:r>
      <w:r>
        <w:rPr>
          <w:rFonts w:hint="default" w:ascii="Times New Roman" w:hAnsi="Times New Roman" w:eastAsia="Times New Roman" w:cs="Times New Roman"/>
          <w:sz w:val="24"/>
          <w:szCs w:val="24"/>
          <w:lang w:val="kk-KZ"/>
        </w:rPr>
        <w:t xml:space="preserve"> негізінде</w:t>
      </w:r>
      <w:r>
        <w:rPr>
          <w:rFonts w:hint="default" w:ascii="Times New Roman" w:hAnsi="Times New Roman" w:eastAsia="Times New Roman" w:cs="Times New Roman"/>
          <w:sz w:val="24"/>
          <w:szCs w:val="24"/>
        </w:rPr>
        <w:t xml:space="preserve"> оқыту арқылы білім алушылардың бойында зерттеу, </w:t>
      </w:r>
      <w:r>
        <w:rPr>
          <w:rFonts w:hint="default" w:ascii="Times New Roman" w:hAnsi="Times New Roman" w:eastAsia="Times New Roman" w:cs="Times New Roman"/>
          <w:sz w:val="24"/>
          <w:szCs w:val="24"/>
          <w:lang w:val="kk-KZ"/>
        </w:rPr>
        <w:t>цифрлық білім беру</w:t>
      </w:r>
      <w:r>
        <w:rPr>
          <w:rFonts w:hint="default" w:ascii="Times New Roman" w:hAnsi="Times New Roman" w:eastAsia="Times New Roman" w:cs="Times New Roman"/>
          <w:sz w:val="24"/>
          <w:szCs w:val="24"/>
        </w:rPr>
        <w:t xml:space="preserve">, шығармашылық және сыни ойлау сияқты </w:t>
      </w:r>
      <w:r>
        <w:rPr>
          <w:rFonts w:hint="default" w:ascii="Times New Roman" w:hAnsi="Times New Roman" w:eastAsia="Times New Roman" w:cs="Times New Roman"/>
          <w:sz w:val="24"/>
          <w:szCs w:val="24"/>
          <w:lang w:val="kk-KZ"/>
        </w:rPr>
        <w:t xml:space="preserve">кәсіби </w:t>
      </w:r>
      <w:r>
        <w:rPr>
          <w:rFonts w:hint="default" w:ascii="Times New Roman" w:hAnsi="Times New Roman" w:eastAsia="Times New Roman" w:cs="Times New Roman"/>
          <w:sz w:val="24"/>
          <w:szCs w:val="24"/>
        </w:rPr>
        <w:t xml:space="preserve">дағдылардың қалыптасуын көздейді. </w:t>
      </w:r>
    </w:p>
    <w:p w14:paraId="327E5E09">
      <w:pPr>
        <w:spacing w:line="360" w:lineRule="auto"/>
        <w:ind w:right="-70" w:rightChars="-32" w:firstLine="566"/>
        <w:jc w:val="both"/>
        <w:rPr>
          <w:rFonts w:hint="default" w:ascii="Times New Roman" w:hAnsi="Times New Roman" w:eastAsia="Times New Roman" w:cs="Times New Roman"/>
          <w:b/>
          <w:bCs/>
          <w:sz w:val="24"/>
          <w:szCs w:val="24"/>
          <w:highlight w:val="none"/>
        </w:rPr>
      </w:pPr>
    </w:p>
    <w:p w14:paraId="000003E1">
      <w:pPr>
        <w:spacing w:line="360" w:lineRule="auto"/>
        <w:ind w:right="-70" w:rightChars="-32" w:firstLine="566"/>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Айнымалалар</w:t>
      </w:r>
    </w:p>
    <w:p w14:paraId="000003E2">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Екінші тарауда талқыланғандай, әртүрлі елдердің ғалымдарының айтуынша, информатика мамандығын әртараптандыруға үміттенетін педагогикалық университеттер өздерінің білім беру бағдарламаларын, соның ішінде болашақ информатика мұғалімдерін дайындау әдістері мен құралдарын жетілдіріп, бұл үшін жоғары оқу орындарының оқытушыларын ғана емес, жұмыс берушілерінде тартуы керек деп тұжырымдады. Осылайша, осы зерттеудің мақсаттарының бірі STEM білім беру</w:t>
      </w:r>
      <w:r>
        <w:rPr>
          <w:rFonts w:hint="default" w:ascii="Times New Roman" w:hAnsi="Times New Roman" w:eastAsia="Times New Roman" w:cs="Times New Roman"/>
          <w:sz w:val="24"/>
          <w:szCs w:val="24"/>
          <w:highlight w:val="none"/>
          <w:rtl w:val="0"/>
          <w:lang w:val="kk-KZ"/>
        </w:rPr>
        <w:t xml:space="preserve"> негізінде</w:t>
      </w:r>
      <w:r>
        <w:rPr>
          <w:rFonts w:hint="default" w:ascii="Times New Roman" w:hAnsi="Times New Roman" w:eastAsia="Times New Roman" w:cs="Times New Roman"/>
          <w:sz w:val="24"/>
          <w:szCs w:val="24"/>
          <w:highlight w:val="none"/>
          <w:rtl w:val="0"/>
        </w:rPr>
        <w:t xml:space="preserve"> оқыту арқылы болашақ информатика мұғалімдерін дайындау</w:t>
      </w:r>
      <w:r>
        <w:rPr>
          <w:rFonts w:hint="default" w:ascii="Times New Roman" w:hAnsi="Times New Roman" w:eastAsia="Times New Roman" w:cs="Times New Roman"/>
          <w:sz w:val="24"/>
          <w:szCs w:val="24"/>
          <w:highlight w:val="none"/>
          <w:rtl w:val="0"/>
          <w:lang w:val="kk-KZ"/>
        </w:rPr>
        <w:t xml:space="preserve"> әдістемесін </w:t>
      </w:r>
      <w:r>
        <w:rPr>
          <w:rFonts w:hint="default" w:ascii="Times New Roman" w:hAnsi="Times New Roman" w:eastAsia="Times New Roman" w:cs="Times New Roman"/>
          <w:sz w:val="24"/>
          <w:szCs w:val="24"/>
          <w:highlight w:val="none"/>
          <w:rtl w:val="0"/>
        </w:rPr>
        <w:t xml:space="preserve">жетілдіру болды. Оның көмегімен зерттеу, цифрлық білім беру, шығармашылық, сыни ойлау сияқты </w:t>
      </w:r>
      <w:r>
        <w:rPr>
          <w:rFonts w:hint="default" w:ascii="Times New Roman" w:hAnsi="Times New Roman" w:eastAsia="Times New Roman" w:cs="Times New Roman"/>
          <w:sz w:val="24"/>
          <w:szCs w:val="24"/>
          <w:highlight w:val="none"/>
          <w:rtl w:val="0"/>
          <w:lang w:val="kk-KZ"/>
        </w:rPr>
        <w:t xml:space="preserve">кәсіби </w:t>
      </w:r>
      <w:r>
        <w:rPr>
          <w:rFonts w:hint="default" w:ascii="Times New Roman" w:hAnsi="Times New Roman" w:eastAsia="Times New Roman" w:cs="Times New Roman"/>
          <w:sz w:val="24"/>
          <w:szCs w:val="24"/>
          <w:highlight w:val="none"/>
          <w:rtl w:val="0"/>
        </w:rPr>
        <w:t>дағдыларын дамытуға болады. Осыны ескере отырып, бұл зерттеу жұмысының тәуелді және тәуелсіз айнымалылары анықталды.</w:t>
      </w:r>
    </w:p>
    <w:p w14:paraId="000003E3">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Тәуелсіз айнымалылар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highlight w:val="none"/>
          <w:rtl w:val="0"/>
        </w:rPr>
        <w:t xml:space="preserve"> бұл (мүмкін) себеп болатын, нәтижелерге әсер ететін немесе туындауына себеп болатын айнымалылар.</w:t>
      </w:r>
    </w:p>
    <w:p w14:paraId="000003E4">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Тәуелді айнымалылар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highlight w:val="none"/>
          <w:rtl w:val="0"/>
        </w:rPr>
        <w:t xml:space="preserve"> тәуелсіз айнымалыларға тәуелді айнымалылар. Олар тәуелсіз айнымалылардың әсер ету нәтижелерін білдіреді. Тәуелді айнымалылардың басқа атаулары критерий, нәтиже және әсер айнымалылары болып табылады.</w:t>
      </w:r>
    </w:p>
    <w:p w14:paraId="000003E5">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Әдебиеттерге шолу және зерттеудің теориялық негіздеріне талдаудың нәтижесіне сүйене отырып, зерттеуде келесідей айнымалылар анықталды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Кесте 4</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 Осы айнамалылардың негізінде, сапалық және сандық зерттеу әдістерінің құралдары әзірленді.</w:t>
      </w:r>
    </w:p>
    <w:p w14:paraId="000003E6">
      <w:pPr>
        <w:spacing w:line="360" w:lineRule="auto"/>
        <w:ind w:right="-70" w:rightChars="-32" w:firstLine="566"/>
        <w:jc w:val="both"/>
        <w:rPr>
          <w:rFonts w:hint="default" w:ascii="Times New Roman" w:hAnsi="Times New Roman" w:eastAsia="Times New Roman" w:cs="Times New Roman"/>
          <w:sz w:val="24"/>
          <w:szCs w:val="24"/>
          <w:highlight w:val="none"/>
        </w:rPr>
      </w:pPr>
    </w:p>
    <w:p w14:paraId="000003E7">
      <w:pPr>
        <w:spacing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Кесте 4. Зерттеудің тәуелді және тәуелсіз айнымалылары</w:t>
      </w:r>
    </w:p>
    <w:tbl>
      <w:tblPr>
        <w:tblStyle w:val="31"/>
        <w:tblW w:w="903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3927"/>
        <w:gridCol w:w="5103"/>
      </w:tblGrid>
      <w:tr w14:paraId="2734B9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3927" w:type="dxa"/>
            <w:shd w:val="clear" w:color="auto" w:fill="auto"/>
            <w:tcMar>
              <w:top w:w="100" w:type="dxa"/>
              <w:left w:w="100" w:type="dxa"/>
              <w:bottom w:w="100" w:type="dxa"/>
              <w:right w:w="100" w:type="dxa"/>
            </w:tcMar>
            <w:vAlign w:val="top"/>
          </w:tcPr>
          <w:p w14:paraId="000003E8">
            <w:pPr>
              <w:keepNext w:val="0"/>
              <w:keepLines w:val="0"/>
              <w:pageBreakBefore w:val="0"/>
              <w:widowControl w:val="0"/>
              <w:kinsoku/>
              <w:wordWrap/>
              <w:overflowPunct/>
              <w:topLinePunct w:val="0"/>
              <w:autoSpaceDE/>
              <w:autoSpaceDN/>
              <w:bidi w:val="0"/>
              <w:adjustRightInd/>
              <w:snapToGrid/>
              <w:spacing w:line="240" w:lineRule="auto"/>
              <w:ind w:right="0" w:rightChars="0" w:firstLine="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Тәуелді айнымалы</w:t>
            </w:r>
          </w:p>
        </w:tc>
        <w:tc>
          <w:tcPr>
            <w:tcW w:w="5103" w:type="dxa"/>
            <w:shd w:val="clear" w:color="auto" w:fill="auto"/>
            <w:tcMar>
              <w:top w:w="100" w:type="dxa"/>
              <w:left w:w="100" w:type="dxa"/>
              <w:bottom w:w="100" w:type="dxa"/>
              <w:right w:w="100" w:type="dxa"/>
            </w:tcMar>
            <w:vAlign w:val="top"/>
          </w:tcPr>
          <w:p w14:paraId="000003E9">
            <w:pPr>
              <w:keepNext w:val="0"/>
              <w:keepLines w:val="0"/>
              <w:pageBreakBefore w:val="0"/>
              <w:widowControl w:val="0"/>
              <w:kinsoku/>
              <w:wordWrap/>
              <w:overflowPunct/>
              <w:topLinePunct w:val="0"/>
              <w:autoSpaceDE/>
              <w:autoSpaceDN/>
              <w:bidi w:val="0"/>
              <w:adjustRightInd/>
              <w:snapToGrid/>
              <w:spacing w:line="240" w:lineRule="auto"/>
              <w:ind w:right="0" w:rightChars="0" w:firstLine="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Тәуелсіз айнымалы</w:t>
            </w:r>
          </w:p>
        </w:tc>
      </w:tr>
      <w:tr w14:paraId="75FCEC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3927" w:type="dxa"/>
            <w:shd w:val="clear" w:color="auto" w:fill="auto"/>
            <w:tcMar>
              <w:top w:w="100" w:type="dxa"/>
              <w:left w:w="100" w:type="dxa"/>
              <w:bottom w:w="100" w:type="dxa"/>
              <w:right w:w="100" w:type="dxa"/>
            </w:tcMar>
            <w:vAlign w:val="top"/>
          </w:tcPr>
          <w:p w14:paraId="000003EA">
            <w:pPr>
              <w:keepNext w:val="0"/>
              <w:keepLines w:val="0"/>
              <w:pageBreakBefore w:val="0"/>
              <w:kinsoku/>
              <w:wordWrap/>
              <w:overflowPunct/>
              <w:topLinePunct w:val="0"/>
              <w:autoSpaceDE/>
              <w:autoSpaceDN/>
              <w:bidi w:val="0"/>
              <w:adjustRightInd/>
              <w:snapToGrid/>
              <w:spacing w:line="240" w:lineRule="auto"/>
              <w:ind w:right="0" w:rightChars="0" w:firstLine="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Оқу ортасы</w:t>
            </w:r>
          </w:p>
        </w:tc>
        <w:tc>
          <w:tcPr>
            <w:tcW w:w="5103" w:type="dxa"/>
            <w:shd w:val="clear" w:color="auto" w:fill="auto"/>
            <w:tcMar>
              <w:top w:w="100" w:type="dxa"/>
              <w:left w:w="100" w:type="dxa"/>
              <w:bottom w:w="100" w:type="dxa"/>
              <w:right w:w="100" w:type="dxa"/>
            </w:tcMar>
            <w:vAlign w:val="top"/>
          </w:tcPr>
          <w:p w14:paraId="3D01598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tl w:val="0"/>
              </w:rPr>
            </w:pP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lang w:val="en-US"/>
              </w:rPr>
              <w:t xml:space="preserve"> </w:t>
            </w:r>
            <w:r>
              <w:rPr>
                <w:rFonts w:hint="default" w:ascii="Times New Roman" w:hAnsi="Times New Roman" w:eastAsia="SimSun" w:cs="Times New Roman"/>
                <w:sz w:val="24"/>
                <w:szCs w:val="24"/>
                <w:highlight w:val="none"/>
                <w:lang w:val="kk-KZ"/>
              </w:rPr>
              <w:t>о</w:t>
            </w:r>
            <w:r>
              <w:rPr>
                <w:rFonts w:hint="default" w:ascii="Times New Roman" w:hAnsi="Times New Roman" w:eastAsia="Times New Roman" w:cs="Times New Roman"/>
                <w:sz w:val="24"/>
                <w:szCs w:val="24"/>
                <w:highlight w:val="none"/>
                <w:rtl w:val="0"/>
              </w:rPr>
              <w:t>қыту принциптері</w:t>
            </w:r>
          </w:p>
          <w:p w14:paraId="5A198D9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tl w:val="0"/>
              </w:rPr>
            </w:pP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lang w:val="en-US"/>
              </w:rPr>
              <w:t xml:space="preserve"> </w:t>
            </w:r>
            <w:r>
              <w:rPr>
                <w:rFonts w:hint="default" w:ascii="Times New Roman" w:hAnsi="Times New Roman" w:eastAsia="SimSun" w:cs="Times New Roman"/>
                <w:sz w:val="24"/>
                <w:szCs w:val="24"/>
                <w:highlight w:val="none"/>
                <w:lang w:val="kk-KZ"/>
              </w:rPr>
              <w:t>о</w:t>
            </w:r>
            <w:r>
              <w:rPr>
                <w:rFonts w:hint="default" w:ascii="Times New Roman" w:hAnsi="Times New Roman" w:eastAsia="Times New Roman" w:cs="Times New Roman"/>
                <w:sz w:val="24"/>
                <w:szCs w:val="24"/>
                <w:highlight w:val="none"/>
                <w:rtl w:val="0"/>
              </w:rPr>
              <w:t>қыту әдістері</w:t>
            </w:r>
          </w:p>
          <w:p w14:paraId="541686D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tl w:val="0"/>
              </w:rPr>
            </w:pP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lang w:val="en-US"/>
              </w:rPr>
              <w:t xml:space="preserve"> </w:t>
            </w:r>
            <w:r>
              <w:rPr>
                <w:rFonts w:hint="default" w:ascii="Times New Roman" w:hAnsi="Times New Roman" w:eastAsia="SimSun" w:cs="Times New Roman"/>
                <w:sz w:val="24"/>
                <w:szCs w:val="24"/>
                <w:highlight w:val="none"/>
                <w:lang w:val="kk-KZ"/>
              </w:rPr>
              <w:t>о</w:t>
            </w:r>
            <w:r>
              <w:rPr>
                <w:rFonts w:hint="default" w:ascii="Times New Roman" w:hAnsi="Times New Roman" w:eastAsia="Times New Roman" w:cs="Times New Roman"/>
                <w:sz w:val="24"/>
                <w:szCs w:val="24"/>
                <w:highlight w:val="none"/>
                <w:rtl w:val="0"/>
              </w:rPr>
              <w:t>қыту құралдары</w:t>
            </w:r>
          </w:p>
          <w:p w14:paraId="000003E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lang w:val="en-US"/>
              </w:rPr>
              <w:t xml:space="preserve"> </w:t>
            </w:r>
            <w:r>
              <w:rPr>
                <w:rFonts w:hint="default" w:ascii="Times New Roman" w:hAnsi="Times New Roman" w:eastAsia="SimSun" w:cs="Times New Roman"/>
                <w:sz w:val="24"/>
                <w:szCs w:val="24"/>
                <w:highlight w:val="none"/>
                <w:lang w:val="kk-KZ"/>
              </w:rPr>
              <w:t>о</w:t>
            </w:r>
            <w:r>
              <w:rPr>
                <w:rFonts w:hint="default" w:ascii="Times New Roman" w:hAnsi="Times New Roman" w:eastAsia="Times New Roman" w:cs="Times New Roman"/>
                <w:sz w:val="24"/>
                <w:szCs w:val="24"/>
                <w:highlight w:val="none"/>
                <w:rtl w:val="0"/>
              </w:rPr>
              <w:t>қыту формалары</w:t>
            </w:r>
          </w:p>
        </w:tc>
      </w:tr>
      <w:tr w14:paraId="56E970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3927" w:type="dxa"/>
            <w:shd w:val="clear" w:color="auto" w:fill="auto"/>
            <w:tcMar>
              <w:top w:w="100" w:type="dxa"/>
              <w:left w:w="100" w:type="dxa"/>
              <w:bottom w:w="100" w:type="dxa"/>
              <w:right w:w="100" w:type="dxa"/>
            </w:tcMar>
            <w:vAlign w:val="top"/>
          </w:tcPr>
          <w:p w14:paraId="000003EF">
            <w:pPr>
              <w:keepNext w:val="0"/>
              <w:keepLines w:val="0"/>
              <w:pageBreakBefore w:val="0"/>
              <w:kinsoku/>
              <w:wordWrap/>
              <w:overflowPunct/>
              <w:topLinePunct w:val="0"/>
              <w:autoSpaceDE/>
              <w:autoSpaceDN/>
              <w:bidi w:val="0"/>
              <w:adjustRightInd/>
              <w:snapToGrid/>
              <w:spacing w:line="240" w:lineRule="auto"/>
              <w:ind w:right="0" w:rightChars="0" w:firstLine="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Оқыту принциптері</w:t>
            </w:r>
          </w:p>
        </w:tc>
        <w:tc>
          <w:tcPr>
            <w:tcW w:w="5103" w:type="dxa"/>
            <w:shd w:val="clear" w:color="auto" w:fill="auto"/>
            <w:tcMar>
              <w:top w:w="100" w:type="dxa"/>
              <w:left w:w="100" w:type="dxa"/>
              <w:bottom w:w="100" w:type="dxa"/>
              <w:right w:w="100" w:type="dxa"/>
            </w:tcMar>
            <w:vAlign w:val="top"/>
          </w:tcPr>
          <w:p w14:paraId="000003F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lang w:val="en-US"/>
              </w:rPr>
              <w:t xml:space="preserve"> </w:t>
            </w:r>
            <w:r>
              <w:rPr>
                <w:rFonts w:hint="default" w:ascii="Times New Roman" w:hAnsi="Times New Roman" w:eastAsia="SimSun" w:cs="Times New Roman"/>
                <w:sz w:val="24"/>
                <w:szCs w:val="24"/>
                <w:highlight w:val="none"/>
                <w:lang w:val="kk-KZ"/>
              </w:rPr>
              <w:t>к</w:t>
            </w:r>
            <w:r>
              <w:rPr>
                <w:rFonts w:hint="default" w:ascii="Times New Roman" w:hAnsi="Times New Roman" w:eastAsia="Times New Roman" w:cs="Times New Roman"/>
                <w:sz w:val="24"/>
                <w:szCs w:val="24"/>
                <w:highlight w:val="none"/>
                <w:rtl w:val="0"/>
              </w:rPr>
              <w:t>іріктіре оқыту</w:t>
            </w:r>
          </w:p>
          <w:p w14:paraId="000003F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lang w:val="en-US"/>
              </w:rPr>
              <w:t xml:space="preserve"> </w:t>
            </w:r>
            <w:r>
              <w:rPr>
                <w:rFonts w:hint="default" w:ascii="Times New Roman" w:hAnsi="Times New Roman" w:eastAsia="SimSun" w:cs="Times New Roman"/>
                <w:sz w:val="24"/>
                <w:szCs w:val="24"/>
                <w:highlight w:val="none"/>
                <w:lang w:val="kk-KZ"/>
              </w:rPr>
              <w:t>п</w:t>
            </w:r>
            <w:r>
              <w:rPr>
                <w:rFonts w:hint="default" w:ascii="Times New Roman" w:hAnsi="Times New Roman" w:eastAsia="Times New Roman" w:cs="Times New Roman"/>
                <w:sz w:val="24"/>
                <w:szCs w:val="24"/>
                <w:highlight w:val="none"/>
                <w:rtl w:val="0"/>
              </w:rPr>
              <w:t>әнаралық байланыс</w:t>
            </w:r>
          </w:p>
        </w:tc>
      </w:tr>
      <w:tr w14:paraId="05D587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3927" w:type="dxa"/>
            <w:shd w:val="clear" w:color="auto" w:fill="auto"/>
            <w:tcMar>
              <w:top w:w="100" w:type="dxa"/>
              <w:left w:w="100" w:type="dxa"/>
              <w:bottom w:w="100" w:type="dxa"/>
              <w:right w:w="100" w:type="dxa"/>
            </w:tcMar>
            <w:vAlign w:val="top"/>
          </w:tcPr>
          <w:p w14:paraId="000003F2">
            <w:pPr>
              <w:keepNext w:val="0"/>
              <w:keepLines w:val="0"/>
              <w:pageBreakBefore w:val="0"/>
              <w:kinsoku/>
              <w:wordWrap/>
              <w:overflowPunct/>
              <w:topLinePunct w:val="0"/>
              <w:autoSpaceDE/>
              <w:autoSpaceDN/>
              <w:bidi w:val="0"/>
              <w:adjustRightInd/>
              <w:snapToGrid/>
              <w:spacing w:line="240" w:lineRule="auto"/>
              <w:ind w:right="0" w:rightChars="0" w:firstLine="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Оқыту пәндері</w:t>
            </w:r>
          </w:p>
        </w:tc>
        <w:tc>
          <w:tcPr>
            <w:tcW w:w="5103" w:type="dxa"/>
            <w:shd w:val="clear" w:color="auto" w:fill="auto"/>
            <w:tcMar>
              <w:top w:w="100" w:type="dxa"/>
              <w:left w:w="100" w:type="dxa"/>
              <w:bottom w:w="100" w:type="dxa"/>
              <w:right w:w="100" w:type="dxa"/>
            </w:tcMar>
            <w:vAlign w:val="top"/>
          </w:tcPr>
          <w:p w14:paraId="000003F3">
            <w:pPr>
              <w:keepNext w:val="0"/>
              <w:keepLines w:val="0"/>
              <w:pageBreakBefore w:val="0"/>
              <w:numPr>
                <w:ilvl w:val="0"/>
                <w:numId w:val="0"/>
              </w:numPr>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lang w:val="en-US"/>
              </w:rPr>
              <w:t xml:space="preserve"> </w:t>
            </w:r>
            <w:r>
              <w:rPr>
                <w:rFonts w:hint="default" w:ascii="Times New Roman" w:hAnsi="Times New Roman" w:eastAsia="Times New Roman" w:cs="Times New Roman"/>
                <w:sz w:val="24"/>
                <w:szCs w:val="24"/>
                <w:highlight w:val="none"/>
                <w:rtl w:val="0"/>
              </w:rPr>
              <w:t>Алгоритмдер және мәліметтер құрылымы</w:t>
            </w:r>
          </w:p>
          <w:p w14:paraId="000003F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lang w:val="en-US"/>
              </w:rPr>
              <w:t xml:space="preserve"> </w:t>
            </w:r>
            <w:r>
              <w:rPr>
                <w:rFonts w:hint="default" w:ascii="Times New Roman" w:hAnsi="Times New Roman" w:eastAsia="Times New Roman" w:cs="Times New Roman"/>
                <w:sz w:val="24"/>
                <w:szCs w:val="24"/>
                <w:highlight w:val="none"/>
                <w:rtl w:val="0"/>
              </w:rPr>
              <w:t>Компьютерлік графика және 3D модельдеу</w:t>
            </w:r>
          </w:p>
        </w:tc>
      </w:tr>
      <w:tr w14:paraId="7B8505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3927" w:type="dxa"/>
            <w:shd w:val="clear" w:color="auto" w:fill="auto"/>
            <w:tcMar>
              <w:top w:w="100" w:type="dxa"/>
              <w:left w:w="100" w:type="dxa"/>
              <w:bottom w:w="100" w:type="dxa"/>
              <w:right w:w="100" w:type="dxa"/>
            </w:tcMar>
            <w:vAlign w:val="top"/>
          </w:tcPr>
          <w:p w14:paraId="000003F5">
            <w:pPr>
              <w:keepNext w:val="0"/>
              <w:keepLines w:val="0"/>
              <w:pageBreakBefore w:val="0"/>
              <w:kinsoku/>
              <w:wordWrap/>
              <w:overflowPunct/>
              <w:topLinePunct w:val="0"/>
              <w:autoSpaceDE/>
              <w:autoSpaceDN/>
              <w:bidi w:val="0"/>
              <w:adjustRightInd/>
              <w:snapToGrid/>
              <w:spacing w:line="240" w:lineRule="auto"/>
              <w:ind w:right="0" w:rightChars="0" w:firstLine="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Оқыту әдістері</w:t>
            </w:r>
          </w:p>
        </w:tc>
        <w:tc>
          <w:tcPr>
            <w:tcW w:w="5103" w:type="dxa"/>
            <w:shd w:val="clear" w:color="auto" w:fill="auto"/>
            <w:tcMar>
              <w:top w:w="100" w:type="dxa"/>
              <w:left w:w="100" w:type="dxa"/>
              <w:bottom w:w="100" w:type="dxa"/>
              <w:right w:w="100" w:type="dxa"/>
            </w:tcMar>
            <w:vAlign w:val="top"/>
          </w:tcPr>
          <w:p w14:paraId="000003F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lang w:val="en-US"/>
              </w:rPr>
              <w:t xml:space="preserve"> </w:t>
            </w:r>
            <w:r>
              <w:rPr>
                <w:rFonts w:hint="default" w:ascii="Times New Roman" w:hAnsi="Times New Roman" w:eastAsia="SimSun" w:cs="Times New Roman"/>
                <w:sz w:val="24"/>
                <w:szCs w:val="24"/>
                <w:highlight w:val="none"/>
                <w:lang w:val="kk-KZ"/>
              </w:rPr>
              <w:t>п</w:t>
            </w:r>
            <w:r>
              <w:rPr>
                <w:rFonts w:hint="default" w:ascii="Times New Roman" w:hAnsi="Times New Roman" w:eastAsia="Times New Roman" w:cs="Times New Roman"/>
                <w:sz w:val="24"/>
                <w:szCs w:val="24"/>
                <w:highlight w:val="none"/>
                <w:rtl w:val="0"/>
              </w:rPr>
              <w:t>роблемалық оқыту</w:t>
            </w:r>
          </w:p>
          <w:p w14:paraId="000003F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lang w:val="en-US"/>
              </w:rPr>
              <w:t xml:space="preserve"> </w:t>
            </w:r>
            <w:r>
              <w:rPr>
                <w:rFonts w:hint="default" w:ascii="Times New Roman" w:hAnsi="Times New Roman" w:eastAsia="SimSun" w:cs="Times New Roman"/>
                <w:sz w:val="24"/>
                <w:szCs w:val="24"/>
                <w:highlight w:val="none"/>
                <w:lang w:val="kk-KZ"/>
              </w:rPr>
              <w:t>ж</w:t>
            </w:r>
            <w:r>
              <w:rPr>
                <w:rFonts w:hint="default" w:ascii="Times New Roman" w:hAnsi="Times New Roman" w:eastAsia="Times New Roman" w:cs="Times New Roman"/>
                <w:sz w:val="24"/>
                <w:szCs w:val="24"/>
                <w:highlight w:val="none"/>
                <w:rtl w:val="0"/>
              </w:rPr>
              <w:t>обалық оқыту</w:t>
            </w:r>
          </w:p>
        </w:tc>
      </w:tr>
      <w:tr w14:paraId="51790E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3927" w:type="dxa"/>
            <w:shd w:val="clear" w:color="auto" w:fill="auto"/>
            <w:tcMar>
              <w:top w:w="100" w:type="dxa"/>
              <w:left w:w="100" w:type="dxa"/>
              <w:bottom w:w="100" w:type="dxa"/>
              <w:right w:w="100" w:type="dxa"/>
            </w:tcMar>
            <w:vAlign w:val="top"/>
          </w:tcPr>
          <w:p w14:paraId="000003F8">
            <w:pPr>
              <w:keepNext w:val="0"/>
              <w:keepLines w:val="0"/>
              <w:pageBreakBefore w:val="0"/>
              <w:kinsoku/>
              <w:wordWrap/>
              <w:overflowPunct/>
              <w:topLinePunct w:val="0"/>
              <w:autoSpaceDE/>
              <w:autoSpaceDN/>
              <w:bidi w:val="0"/>
              <w:adjustRightInd/>
              <w:snapToGrid/>
              <w:spacing w:line="240" w:lineRule="auto"/>
              <w:ind w:right="0" w:rightChars="0" w:firstLine="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Оқыту формалары</w:t>
            </w:r>
          </w:p>
        </w:tc>
        <w:tc>
          <w:tcPr>
            <w:tcW w:w="5103" w:type="dxa"/>
            <w:shd w:val="clear" w:color="auto" w:fill="auto"/>
            <w:tcMar>
              <w:top w:w="100" w:type="dxa"/>
              <w:left w:w="100" w:type="dxa"/>
              <w:bottom w:w="100" w:type="dxa"/>
              <w:right w:w="100" w:type="dxa"/>
            </w:tcMar>
            <w:vAlign w:val="top"/>
          </w:tcPr>
          <w:p w14:paraId="000003F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lang w:val="en-US"/>
              </w:rPr>
              <w:t xml:space="preserve"> </w:t>
            </w:r>
            <w:r>
              <w:rPr>
                <w:rFonts w:hint="default" w:ascii="Times New Roman" w:hAnsi="Times New Roman" w:eastAsia="SimSun" w:cs="Times New Roman"/>
                <w:sz w:val="24"/>
                <w:szCs w:val="24"/>
                <w:highlight w:val="none"/>
                <w:lang w:val="kk-KZ"/>
              </w:rPr>
              <w:t>д</w:t>
            </w:r>
            <w:r>
              <w:rPr>
                <w:rFonts w:hint="default" w:ascii="Times New Roman" w:hAnsi="Times New Roman" w:eastAsia="Times New Roman" w:cs="Times New Roman"/>
                <w:sz w:val="24"/>
                <w:szCs w:val="24"/>
                <w:highlight w:val="none"/>
                <w:rtl w:val="0"/>
              </w:rPr>
              <w:t>әріс</w:t>
            </w:r>
          </w:p>
          <w:p w14:paraId="000003F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lang w:val="en-US"/>
              </w:rPr>
              <w:t xml:space="preserve"> </w:t>
            </w:r>
            <w:r>
              <w:rPr>
                <w:rFonts w:hint="default" w:ascii="Times New Roman" w:hAnsi="Times New Roman" w:eastAsia="SimSun" w:cs="Times New Roman"/>
                <w:sz w:val="24"/>
                <w:szCs w:val="24"/>
                <w:highlight w:val="none"/>
                <w:lang w:val="kk-KZ"/>
              </w:rPr>
              <w:t>п</w:t>
            </w:r>
            <w:r>
              <w:rPr>
                <w:rFonts w:hint="default" w:ascii="Times New Roman" w:hAnsi="Times New Roman" w:eastAsia="Times New Roman" w:cs="Times New Roman"/>
                <w:sz w:val="24"/>
                <w:szCs w:val="24"/>
                <w:highlight w:val="none"/>
                <w:rtl w:val="0"/>
              </w:rPr>
              <w:t>рактикалық сабақ</w:t>
            </w:r>
          </w:p>
          <w:p w14:paraId="000003F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lang w:val="en-US"/>
              </w:rPr>
              <w:t xml:space="preserve"> </w:t>
            </w:r>
            <w:r>
              <w:rPr>
                <w:rFonts w:hint="default" w:ascii="Times New Roman" w:hAnsi="Times New Roman" w:eastAsia="Times New Roman" w:cs="Times New Roman"/>
                <w:sz w:val="24"/>
                <w:szCs w:val="24"/>
                <w:highlight w:val="none"/>
                <w:rtl w:val="0"/>
              </w:rPr>
              <w:t>СӨЖ</w:t>
            </w:r>
          </w:p>
        </w:tc>
      </w:tr>
      <w:tr w14:paraId="452E96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3927" w:type="dxa"/>
            <w:shd w:val="clear" w:color="auto" w:fill="auto"/>
            <w:tcMar>
              <w:top w:w="100" w:type="dxa"/>
              <w:left w:w="100" w:type="dxa"/>
              <w:bottom w:w="100" w:type="dxa"/>
              <w:right w:w="100" w:type="dxa"/>
            </w:tcMar>
            <w:vAlign w:val="top"/>
          </w:tcPr>
          <w:p w14:paraId="000003FC">
            <w:pPr>
              <w:keepNext w:val="0"/>
              <w:keepLines w:val="0"/>
              <w:pageBreakBefore w:val="0"/>
              <w:kinsoku/>
              <w:wordWrap/>
              <w:overflowPunct/>
              <w:topLinePunct w:val="0"/>
              <w:autoSpaceDE/>
              <w:autoSpaceDN/>
              <w:bidi w:val="0"/>
              <w:adjustRightInd/>
              <w:snapToGrid/>
              <w:spacing w:line="240" w:lineRule="auto"/>
              <w:ind w:right="0" w:rightChars="0" w:firstLine="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Оқыту нысаны</w:t>
            </w:r>
          </w:p>
        </w:tc>
        <w:tc>
          <w:tcPr>
            <w:tcW w:w="5103" w:type="dxa"/>
            <w:shd w:val="clear" w:color="auto" w:fill="auto"/>
            <w:tcMar>
              <w:top w:w="100" w:type="dxa"/>
              <w:left w:w="100" w:type="dxa"/>
              <w:bottom w:w="100" w:type="dxa"/>
              <w:right w:w="100" w:type="dxa"/>
            </w:tcMar>
            <w:vAlign w:val="top"/>
          </w:tcPr>
          <w:p w14:paraId="000003F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lang w:val="en-US"/>
              </w:rPr>
              <w:t xml:space="preserve"> </w:t>
            </w:r>
            <w:r>
              <w:rPr>
                <w:rFonts w:hint="default" w:ascii="Times New Roman" w:hAnsi="Times New Roman" w:eastAsia="SimSun" w:cs="Times New Roman"/>
                <w:sz w:val="24"/>
                <w:szCs w:val="24"/>
                <w:highlight w:val="none"/>
                <w:lang w:val="kk-KZ"/>
              </w:rPr>
              <w:t>п</w:t>
            </w:r>
            <w:r>
              <w:rPr>
                <w:rFonts w:hint="default" w:ascii="Times New Roman" w:hAnsi="Times New Roman" w:eastAsia="Times New Roman" w:cs="Times New Roman"/>
                <w:sz w:val="24"/>
                <w:szCs w:val="24"/>
                <w:highlight w:val="none"/>
                <w:rtl w:val="0"/>
              </w:rPr>
              <w:t>әнаралық тапсырмалар</w:t>
            </w:r>
          </w:p>
          <w:p w14:paraId="000003F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lang w:val="en-US"/>
              </w:rPr>
              <w:t xml:space="preserve"> </w:t>
            </w:r>
            <w:r>
              <w:rPr>
                <w:rFonts w:hint="default" w:ascii="Times New Roman" w:hAnsi="Times New Roman" w:eastAsia="SimSun" w:cs="Times New Roman"/>
                <w:sz w:val="24"/>
                <w:szCs w:val="24"/>
                <w:highlight w:val="none"/>
                <w:lang w:val="kk-KZ"/>
              </w:rPr>
              <w:t>ж</w:t>
            </w:r>
            <w:r>
              <w:rPr>
                <w:rFonts w:hint="default" w:ascii="Times New Roman" w:hAnsi="Times New Roman" w:eastAsia="Times New Roman" w:cs="Times New Roman"/>
                <w:sz w:val="24"/>
                <w:szCs w:val="24"/>
                <w:highlight w:val="none"/>
                <w:rtl w:val="0"/>
              </w:rPr>
              <w:t>оба</w:t>
            </w:r>
          </w:p>
        </w:tc>
      </w:tr>
      <w:tr w14:paraId="6439B8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3927" w:type="dxa"/>
            <w:shd w:val="clear" w:color="auto" w:fill="auto"/>
            <w:tcMar>
              <w:top w:w="100" w:type="dxa"/>
              <w:left w:w="100" w:type="dxa"/>
              <w:bottom w:w="100" w:type="dxa"/>
              <w:right w:w="100" w:type="dxa"/>
            </w:tcMar>
            <w:vAlign w:val="top"/>
          </w:tcPr>
          <w:p w14:paraId="000003FF">
            <w:pPr>
              <w:keepNext w:val="0"/>
              <w:keepLines w:val="0"/>
              <w:pageBreakBefore w:val="0"/>
              <w:kinsoku/>
              <w:wordWrap/>
              <w:overflowPunct/>
              <w:topLinePunct w:val="0"/>
              <w:autoSpaceDE/>
              <w:autoSpaceDN/>
              <w:bidi w:val="0"/>
              <w:adjustRightInd/>
              <w:snapToGrid/>
              <w:spacing w:line="240" w:lineRule="auto"/>
              <w:ind w:right="0" w:rightChars="0" w:firstLine="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Мұғалімдердің дайындығы</w:t>
            </w:r>
          </w:p>
        </w:tc>
        <w:tc>
          <w:tcPr>
            <w:tcW w:w="5103" w:type="dxa"/>
            <w:shd w:val="clear" w:color="auto" w:fill="auto"/>
            <w:tcMar>
              <w:top w:w="100" w:type="dxa"/>
              <w:left w:w="100" w:type="dxa"/>
              <w:bottom w:w="100" w:type="dxa"/>
              <w:right w:w="100" w:type="dxa"/>
            </w:tcMar>
            <w:vAlign w:val="top"/>
          </w:tcPr>
          <w:p w14:paraId="7EB3FC6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tl w:val="0"/>
              </w:rPr>
            </w:pP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lang w:val="en-US"/>
              </w:rPr>
              <w:t xml:space="preserve"> </w:t>
            </w:r>
            <w:r>
              <w:rPr>
                <w:rFonts w:hint="default" w:ascii="Times New Roman" w:hAnsi="Times New Roman" w:eastAsia="SimSun" w:cs="Times New Roman"/>
                <w:sz w:val="24"/>
                <w:szCs w:val="24"/>
                <w:highlight w:val="none"/>
                <w:lang w:val="kk-KZ"/>
              </w:rPr>
              <w:t>ж</w:t>
            </w:r>
            <w:r>
              <w:rPr>
                <w:rFonts w:hint="default" w:ascii="Times New Roman" w:hAnsi="Times New Roman" w:eastAsia="Times New Roman" w:cs="Times New Roman"/>
                <w:sz w:val="24"/>
                <w:szCs w:val="24"/>
                <w:highlight w:val="none"/>
                <w:rtl w:val="0"/>
              </w:rPr>
              <w:t>асы</w:t>
            </w:r>
          </w:p>
          <w:p w14:paraId="0000040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lang w:val="en-US"/>
              </w:rPr>
              <w:t xml:space="preserve"> </w:t>
            </w:r>
            <w:r>
              <w:rPr>
                <w:rFonts w:hint="default" w:ascii="Times New Roman" w:hAnsi="Times New Roman" w:eastAsia="SimSun" w:cs="Times New Roman"/>
                <w:sz w:val="24"/>
                <w:szCs w:val="24"/>
                <w:highlight w:val="none"/>
                <w:lang w:val="kk-KZ"/>
              </w:rPr>
              <w:t>б</w:t>
            </w:r>
            <w:r>
              <w:rPr>
                <w:rFonts w:hint="default" w:ascii="Times New Roman" w:hAnsi="Times New Roman" w:eastAsia="Times New Roman" w:cs="Times New Roman"/>
                <w:sz w:val="24"/>
                <w:szCs w:val="24"/>
                <w:highlight w:val="none"/>
                <w:rtl w:val="0"/>
              </w:rPr>
              <w:t>ілімі</w:t>
            </w:r>
          </w:p>
          <w:p w14:paraId="0000040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lang w:val="en-US"/>
              </w:rPr>
              <w:t xml:space="preserve"> </w:t>
            </w:r>
            <w:r>
              <w:rPr>
                <w:rFonts w:hint="default" w:ascii="Times New Roman" w:hAnsi="Times New Roman" w:eastAsia="SimSun" w:cs="Times New Roman"/>
                <w:sz w:val="24"/>
                <w:szCs w:val="24"/>
                <w:highlight w:val="none"/>
                <w:lang w:val="kk-KZ"/>
              </w:rPr>
              <w:t>м</w:t>
            </w:r>
            <w:r>
              <w:rPr>
                <w:rFonts w:hint="default" w:ascii="Times New Roman" w:hAnsi="Times New Roman" w:eastAsia="Times New Roman" w:cs="Times New Roman"/>
                <w:sz w:val="24"/>
                <w:szCs w:val="24"/>
                <w:highlight w:val="none"/>
                <w:rtl w:val="0"/>
              </w:rPr>
              <w:t>амандығы</w:t>
            </w:r>
          </w:p>
          <w:p w14:paraId="0000040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lang w:val="en-US"/>
              </w:rPr>
              <w:t xml:space="preserve"> </w:t>
            </w:r>
            <w:r>
              <w:rPr>
                <w:rFonts w:hint="default" w:ascii="Times New Roman" w:hAnsi="Times New Roman" w:eastAsia="SimSun" w:cs="Times New Roman"/>
                <w:sz w:val="24"/>
                <w:szCs w:val="24"/>
                <w:highlight w:val="none"/>
                <w:lang w:val="kk-KZ"/>
              </w:rPr>
              <w:t>е</w:t>
            </w:r>
            <w:r>
              <w:rPr>
                <w:rFonts w:hint="default" w:ascii="Times New Roman" w:hAnsi="Times New Roman" w:eastAsia="Times New Roman" w:cs="Times New Roman"/>
                <w:sz w:val="24"/>
                <w:szCs w:val="24"/>
                <w:highlight w:val="none"/>
                <w:rtl w:val="0"/>
              </w:rPr>
              <w:t>ңбек өтілі</w:t>
            </w:r>
          </w:p>
        </w:tc>
      </w:tr>
      <w:tr w14:paraId="25734D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3927" w:type="dxa"/>
            <w:shd w:val="clear" w:color="auto" w:fill="auto"/>
            <w:tcMar>
              <w:top w:w="100" w:type="dxa"/>
              <w:left w:w="100" w:type="dxa"/>
              <w:bottom w:w="100" w:type="dxa"/>
              <w:right w:w="100" w:type="dxa"/>
            </w:tcMar>
            <w:vAlign w:val="top"/>
          </w:tcPr>
          <w:p w14:paraId="00000404">
            <w:pPr>
              <w:keepNext w:val="0"/>
              <w:keepLines w:val="0"/>
              <w:pageBreakBefore w:val="0"/>
              <w:kinsoku/>
              <w:wordWrap/>
              <w:overflowPunct/>
              <w:topLinePunct w:val="0"/>
              <w:autoSpaceDE/>
              <w:autoSpaceDN/>
              <w:bidi w:val="0"/>
              <w:adjustRightInd/>
              <w:snapToGrid/>
              <w:spacing w:line="240" w:lineRule="auto"/>
              <w:ind w:right="0" w:rightChars="0" w:firstLine="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Оқыту нәтижелері</w:t>
            </w:r>
          </w:p>
        </w:tc>
        <w:tc>
          <w:tcPr>
            <w:tcW w:w="5103" w:type="dxa"/>
            <w:shd w:val="clear" w:color="auto" w:fill="auto"/>
            <w:tcMar>
              <w:top w:w="100" w:type="dxa"/>
              <w:left w:w="100" w:type="dxa"/>
              <w:bottom w:w="100" w:type="dxa"/>
              <w:right w:w="100" w:type="dxa"/>
            </w:tcMar>
            <w:vAlign w:val="top"/>
          </w:tcPr>
          <w:p w14:paraId="0000040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SimSun" w:cs="Times New Roman"/>
                <w:sz w:val="24"/>
                <w:szCs w:val="24"/>
                <w:highlight w:val="none"/>
                <w:lang w:val="kk-KZ"/>
              </w:rPr>
              <w:t>− о</w:t>
            </w:r>
            <w:r>
              <w:rPr>
                <w:rFonts w:hint="default" w:ascii="Times New Roman" w:hAnsi="Times New Roman" w:eastAsia="Times New Roman" w:cs="Times New Roman"/>
                <w:sz w:val="24"/>
                <w:szCs w:val="24"/>
                <w:highlight w:val="none"/>
                <w:rtl w:val="0"/>
              </w:rPr>
              <w:t>қу-тақырыптық жоспар</w:t>
            </w:r>
          </w:p>
          <w:p w14:paraId="0000040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SimSun" w:cs="Times New Roman"/>
                <w:sz w:val="24"/>
                <w:szCs w:val="24"/>
                <w:highlight w:val="none"/>
                <w:lang w:val="kk-KZ"/>
              </w:rPr>
              <w:t>− с</w:t>
            </w:r>
            <w:r>
              <w:rPr>
                <w:rFonts w:hint="default" w:ascii="Times New Roman" w:hAnsi="Times New Roman" w:eastAsia="Times New Roman" w:cs="Times New Roman"/>
                <w:sz w:val="24"/>
                <w:szCs w:val="24"/>
                <w:highlight w:val="none"/>
                <w:rtl w:val="0"/>
              </w:rPr>
              <w:t>абақ жоспары</w:t>
            </w:r>
          </w:p>
          <w:p w14:paraId="0000040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SimSun" w:cs="Times New Roman"/>
                <w:sz w:val="24"/>
                <w:szCs w:val="24"/>
                <w:highlight w:val="none"/>
                <w:lang w:val="kk-KZ"/>
              </w:rPr>
              <w:t>− ә</w:t>
            </w:r>
            <w:r>
              <w:rPr>
                <w:rFonts w:hint="default" w:ascii="Times New Roman" w:hAnsi="Times New Roman" w:eastAsia="Times New Roman" w:cs="Times New Roman"/>
                <w:sz w:val="24"/>
                <w:szCs w:val="24"/>
                <w:highlight w:val="none"/>
                <w:rtl w:val="0"/>
              </w:rPr>
              <w:t>дістемелік құрал</w:t>
            </w:r>
          </w:p>
          <w:p w14:paraId="0000040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SimSun" w:cs="Times New Roman"/>
                <w:sz w:val="24"/>
                <w:szCs w:val="24"/>
                <w:highlight w:val="none"/>
                <w:lang w:val="kk-KZ"/>
              </w:rPr>
              <w:t>− ц</w:t>
            </w:r>
            <w:r>
              <w:rPr>
                <w:rFonts w:hint="default" w:ascii="Times New Roman" w:hAnsi="Times New Roman" w:eastAsia="Times New Roman" w:cs="Times New Roman"/>
                <w:sz w:val="24"/>
                <w:szCs w:val="24"/>
                <w:highlight w:val="none"/>
                <w:rtl w:val="0"/>
              </w:rPr>
              <w:t>ифрлық құрал</w:t>
            </w:r>
          </w:p>
        </w:tc>
      </w:tr>
      <w:tr w14:paraId="76A682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3927" w:type="dxa"/>
            <w:shd w:val="clear" w:color="auto" w:fill="auto"/>
            <w:tcMar>
              <w:top w:w="100" w:type="dxa"/>
              <w:left w:w="100" w:type="dxa"/>
              <w:bottom w:w="100" w:type="dxa"/>
              <w:right w:w="100" w:type="dxa"/>
            </w:tcMar>
            <w:vAlign w:val="top"/>
          </w:tcPr>
          <w:p w14:paraId="00000409">
            <w:pPr>
              <w:keepNext w:val="0"/>
              <w:keepLines w:val="0"/>
              <w:pageBreakBefore w:val="0"/>
              <w:widowControl w:val="0"/>
              <w:kinsoku/>
              <w:wordWrap/>
              <w:overflowPunct/>
              <w:topLinePunct w:val="0"/>
              <w:autoSpaceDE/>
              <w:autoSpaceDN/>
              <w:bidi w:val="0"/>
              <w:adjustRightInd/>
              <w:snapToGrid/>
              <w:spacing w:line="240" w:lineRule="auto"/>
              <w:ind w:right="0" w:rightChars="0" w:firstLine="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Бағалау әдісі</w:t>
            </w:r>
          </w:p>
        </w:tc>
        <w:tc>
          <w:tcPr>
            <w:tcW w:w="5103" w:type="dxa"/>
            <w:shd w:val="clear" w:color="auto" w:fill="auto"/>
            <w:tcMar>
              <w:top w:w="100" w:type="dxa"/>
              <w:left w:w="100" w:type="dxa"/>
              <w:bottom w:w="100" w:type="dxa"/>
              <w:right w:w="100" w:type="dxa"/>
            </w:tcMar>
            <w:vAlign w:val="top"/>
          </w:tcPr>
          <w:p w14:paraId="0000040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SimSun" w:cs="Times New Roman"/>
                <w:sz w:val="24"/>
                <w:szCs w:val="24"/>
                <w:highlight w:val="none"/>
                <w:lang w:val="kk-KZ"/>
              </w:rPr>
              <w:t>− б</w:t>
            </w:r>
            <w:r>
              <w:rPr>
                <w:rFonts w:hint="default" w:ascii="Times New Roman" w:hAnsi="Times New Roman" w:eastAsia="Times New Roman" w:cs="Times New Roman"/>
                <w:sz w:val="24"/>
                <w:szCs w:val="24"/>
                <w:highlight w:val="none"/>
                <w:rtl w:val="0"/>
              </w:rPr>
              <w:t>ілу</w:t>
            </w:r>
          </w:p>
          <w:p w14:paraId="0000040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SimSun" w:cs="Times New Roman"/>
                <w:sz w:val="24"/>
                <w:szCs w:val="24"/>
                <w:highlight w:val="none"/>
                <w:lang w:val="kk-KZ"/>
              </w:rPr>
              <w:t>− т</w:t>
            </w:r>
            <w:r>
              <w:rPr>
                <w:rFonts w:hint="default" w:ascii="Times New Roman" w:hAnsi="Times New Roman" w:eastAsia="Times New Roman" w:cs="Times New Roman"/>
                <w:sz w:val="24"/>
                <w:szCs w:val="24"/>
                <w:highlight w:val="none"/>
                <w:rtl w:val="0"/>
              </w:rPr>
              <w:t>үсіну</w:t>
            </w:r>
          </w:p>
          <w:p w14:paraId="0000040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SimSun" w:cs="Times New Roman"/>
                <w:sz w:val="24"/>
                <w:szCs w:val="24"/>
                <w:highlight w:val="none"/>
                <w:lang w:val="kk-KZ"/>
              </w:rPr>
              <w:t>− қ</w:t>
            </w:r>
            <w:r>
              <w:rPr>
                <w:rFonts w:hint="default" w:ascii="Times New Roman" w:hAnsi="Times New Roman" w:eastAsia="Times New Roman" w:cs="Times New Roman"/>
                <w:sz w:val="24"/>
                <w:szCs w:val="24"/>
                <w:highlight w:val="none"/>
                <w:rtl w:val="0"/>
              </w:rPr>
              <w:t>олдану</w:t>
            </w:r>
          </w:p>
          <w:p w14:paraId="0000040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SimSun" w:cs="Times New Roman"/>
                <w:sz w:val="24"/>
                <w:szCs w:val="24"/>
                <w:highlight w:val="none"/>
                <w:lang w:val="kk-KZ"/>
              </w:rPr>
              <w:t>− т</w:t>
            </w:r>
            <w:r>
              <w:rPr>
                <w:rFonts w:hint="default" w:ascii="Times New Roman" w:hAnsi="Times New Roman" w:eastAsia="Times New Roman" w:cs="Times New Roman"/>
                <w:sz w:val="24"/>
                <w:szCs w:val="24"/>
                <w:highlight w:val="none"/>
                <w:rtl w:val="0"/>
              </w:rPr>
              <w:t>алдау</w:t>
            </w:r>
          </w:p>
          <w:p w14:paraId="0000040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SimSun" w:cs="Times New Roman"/>
                <w:sz w:val="24"/>
                <w:szCs w:val="24"/>
                <w:highlight w:val="none"/>
                <w:lang w:val="kk-KZ"/>
              </w:rPr>
              <w:t>− ж</w:t>
            </w:r>
            <w:r>
              <w:rPr>
                <w:rFonts w:hint="default" w:ascii="Times New Roman" w:hAnsi="Times New Roman" w:eastAsia="Times New Roman" w:cs="Times New Roman"/>
                <w:sz w:val="24"/>
                <w:szCs w:val="24"/>
                <w:highlight w:val="none"/>
                <w:rtl w:val="0"/>
              </w:rPr>
              <w:t xml:space="preserve">инақтау </w:t>
            </w:r>
          </w:p>
          <w:p w14:paraId="0000040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SimSun" w:cs="Times New Roman"/>
                <w:sz w:val="24"/>
                <w:szCs w:val="24"/>
                <w:highlight w:val="none"/>
                <w:lang w:val="kk-KZ"/>
              </w:rPr>
              <w:t>− б</w:t>
            </w:r>
            <w:r>
              <w:rPr>
                <w:rFonts w:hint="default" w:ascii="Times New Roman" w:hAnsi="Times New Roman" w:eastAsia="Times New Roman" w:cs="Times New Roman"/>
                <w:sz w:val="24"/>
                <w:szCs w:val="24"/>
                <w:highlight w:val="none"/>
                <w:rtl w:val="0"/>
              </w:rPr>
              <w:t>ағалау</w:t>
            </w:r>
          </w:p>
        </w:tc>
      </w:tr>
      <w:tr w14:paraId="1158E9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3927" w:type="dxa"/>
            <w:shd w:val="clear" w:color="auto" w:fill="auto"/>
            <w:tcMar>
              <w:top w:w="100" w:type="dxa"/>
              <w:left w:w="100" w:type="dxa"/>
              <w:bottom w:w="100" w:type="dxa"/>
              <w:right w:w="100" w:type="dxa"/>
            </w:tcMar>
            <w:vAlign w:val="top"/>
          </w:tcPr>
          <w:p w14:paraId="00000410">
            <w:pPr>
              <w:keepNext w:val="0"/>
              <w:keepLines w:val="0"/>
              <w:pageBreakBefore w:val="0"/>
              <w:kinsoku/>
              <w:wordWrap/>
              <w:overflowPunct/>
              <w:topLinePunct w:val="0"/>
              <w:autoSpaceDE/>
              <w:autoSpaceDN/>
              <w:bidi w:val="0"/>
              <w:adjustRightInd/>
              <w:snapToGrid/>
              <w:spacing w:line="240" w:lineRule="auto"/>
              <w:ind w:right="0" w:rightChars="0" w:firstLine="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Құзыреттіліктері</w:t>
            </w:r>
          </w:p>
        </w:tc>
        <w:tc>
          <w:tcPr>
            <w:tcW w:w="5103" w:type="dxa"/>
            <w:shd w:val="clear" w:color="auto" w:fill="auto"/>
            <w:tcMar>
              <w:top w:w="100" w:type="dxa"/>
              <w:left w:w="100" w:type="dxa"/>
              <w:bottom w:w="100" w:type="dxa"/>
              <w:right w:w="100" w:type="dxa"/>
            </w:tcMar>
            <w:vAlign w:val="top"/>
          </w:tcPr>
          <w:p w14:paraId="0000041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SimSun" w:cs="Times New Roman"/>
                <w:sz w:val="24"/>
                <w:szCs w:val="24"/>
                <w:highlight w:val="none"/>
                <w:lang w:val="kk-KZ"/>
              </w:rPr>
              <w:t>− с</w:t>
            </w:r>
            <w:r>
              <w:rPr>
                <w:rFonts w:hint="default" w:ascii="Times New Roman" w:hAnsi="Times New Roman" w:eastAsia="Times New Roman" w:cs="Times New Roman"/>
                <w:sz w:val="24"/>
                <w:szCs w:val="24"/>
                <w:highlight w:val="none"/>
                <w:rtl w:val="0"/>
              </w:rPr>
              <w:t>ыни ойлау</w:t>
            </w:r>
          </w:p>
          <w:p w14:paraId="0000041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SimSun" w:cs="Times New Roman"/>
                <w:sz w:val="24"/>
                <w:szCs w:val="24"/>
                <w:highlight w:val="none"/>
                <w:lang w:val="kk-KZ"/>
              </w:rPr>
              <w:t>− а</w:t>
            </w:r>
            <w:r>
              <w:rPr>
                <w:rFonts w:hint="default" w:ascii="Times New Roman" w:hAnsi="Times New Roman" w:eastAsia="Times New Roman" w:cs="Times New Roman"/>
                <w:sz w:val="24"/>
                <w:szCs w:val="24"/>
                <w:highlight w:val="none"/>
                <w:rtl w:val="0"/>
              </w:rPr>
              <w:t>налитикалық ойлау</w:t>
            </w:r>
          </w:p>
          <w:p w14:paraId="0000041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SimSun" w:cs="Times New Roman"/>
                <w:sz w:val="24"/>
                <w:szCs w:val="24"/>
                <w:highlight w:val="none"/>
                <w:lang w:val="kk-KZ"/>
              </w:rPr>
              <w:t>− ш</w:t>
            </w:r>
            <w:r>
              <w:rPr>
                <w:rFonts w:hint="default" w:ascii="Times New Roman" w:hAnsi="Times New Roman" w:eastAsia="Times New Roman" w:cs="Times New Roman"/>
                <w:sz w:val="24"/>
                <w:szCs w:val="24"/>
                <w:highlight w:val="none"/>
                <w:rtl w:val="0"/>
              </w:rPr>
              <w:t>ығармашылық</w:t>
            </w:r>
          </w:p>
          <w:p w14:paraId="0000041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SimSun" w:cs="Times New Roman"/>
                <w:sz w:val="24"/>
                <w:szCs w:val="24"/>
                <w:highlight w:val="none"/>
                <w:lang w:val="kk-KZ"/>
              </w:rPr>
              <w:t>− з</w:t>
            </w:r>
            <w:r>
              <w:rPr>
                <w:rFonts w:hint="default" w:ascii="Times New Roman" w:hAnsi="Times New Roman" w:eastAsia="Times New Roman" w:cs="Times New Roman"/>
                <w:sz w:val="24"/>
                <w:szCs w:val="24"/>
                <w:highlight w:val="none"/>
                <w:rtl w:val="0"/>
              </w:rPr>
              <w:t>ерттеу</w:t>
            </w:r>
          </w:p>
          <w:p w14:paraId="0000041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SimSun" w:cs="Times New Roman"/>
                <w:sz w:val="24"/>
                <w:szCs w:val="24"/>
                <w:highlight w:val="none"/>
                <w:lang w:val="kk-KZ"/>
              </w:rPr>
              <w:t>− ц</w:t>
            </w:r>
            <w:r>
              <w:rPr>
                <w:rFonts w:hint="default" w:ascii="Times New Roman" w:hAnsi="Times New Roman" w:eastAsia="Times New Roman" w:cs="Times New Roman"/>
                <w:sz w:val="24"/>
                <w:szCs w:val="24"/>
                <w:highlight w:val="none"/>
                <w:rtl w:val="0"/>
              </w:rPr>
              <w:t>ифрлық</w:t>
            </w:r>
          </w:p>
          <w:p w14:paraId="0000041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SimSun" w:cs="Times New Roman"/>
                <w:sz w:val="24"/>
                <w:szCs w:val="24"/>
                <w:highlight w:val="none"/>
                <w:lang w:val="kk-KZ"/>
              </w:rPr>
              <w:t>− к</w:t>
            </w:r>
            <w:r>
              <w:rPr>
                <w:rFonts w:hint="default" w:ascii="Times New Roman" w:hAnsi="Times New Roman" w:eastAsia="Times New Roman" w:cs="Times New Roman"/>
                <w:sz w:val="24"/>
                <w:szCs w:val="24"/>
                <w:highlight w:val="none"/>
                <w:rtl w:val="0"/>
              </w:rPr>
              <w:t>өшбасшы</w:t>
            </w:r>
          </w:p>
        </w:tc>
      </w:tr>
    </w:tbl>
    <w:p w14:paraId="500CCF6C">
      <w:pPr>
        <w:spacing w:before="240" w:after="240" w:line="360" w:lineRule="auto"/>
        <w:ind w:left="0" w:right="-70" w:rightChars="-32" w:firstLine="0"/>
        <w:jc w:val="center"/>
        <w:rPr>
          <w:rFonts w:hint="default" w:ascii="Times New Roman" w:hAnsi="Times New Roman" w:eastAsia="Times New Roman" w:cs="Times New Roman"/>
          <w:b/>
          <w:bCs/>
          <w:sz w:val="24"/>
          <w:szCs w:val="24"/>
          <w:highlight w:val="none"/>
          <w:rtl w:val="0"/>
        </w:rPr>
      </w:pPr>
    </w:p>
    <w:p w14:paraId="44202DFC">
      <w:pPr>
        <w:spacing w:before="240" w:after="240" w:line="360" w:lineRule="auto"/>
        <w:ind w:left="0" w:right="-70" w:rightChars="-32" w:firstLine="0"/>
        <w:jc w:val="center"/>
        <w:rPr>
          <w:rFonts w:hint="default" w:ascii="Times New Roman" w:hAnsi="Times New Roman" w:eastAsia="Times New Roman" w:cs="Times New Roman"/>
          <w:b/>
          <w:bCs/>
          <w:sz w:val="24"/>
          <w:szCs w:val="24"/>
          <w:highlight w:val="none"/>
          <w:rtl w:val="0"/>
        </w:rPr>
      </w:pPr>
    </w:p>
    <w:p w14:paraId="05C3939D">
      <w:pPr>
        <w:spacing w:before="240" w:after="240" w:line="360" w:lineRule="auto"/>
        <w:ind w:left="0" w:right="-70" w:rightChars="-32" w:firstLine="0"/>
        <w:jc w:val="center"/>
        <w:rPr>
          <w:rFonts w:hint="default" w:ascii="Times New Roman" w:hAnsi="Times New Roman" w:eastAsia="Times New Roman" w:cs="Times New Roman"/>
          <w:b/>
          <w:bCs/>
          <w:sz w:val="24"/>
          <w:szCs w:val="24"/>
          <w:highlight w:val="none"/>
          <w:rtl w:val="0"/>
          <w:lang w:val="kk-KZ"/>
        </w:rPr>
      </w:pPr>
    </w:p>
    <w:p w14:paraId="1E34FD81">
      <w:pPr>
        <w:spacing w:before="240" w:after="240" w:line="360" w:lineRule="auto"/>
        <w:ind w:left="0" w:right="-70" w:rightChars="-32" w:firstLine="0"/>
        <w:jc w:val="center"/>
        <w:rPr>
          <w:rFonts w:hint="default" w:ascii="Times New Roman" w:hAnsi="Times New Roman" w:eastAsia="Times New Roman" w:cs="Times New Roman"/>
          <w:b/>
          <w:bCs/>
          <w:sz w:val="24"/>
          <w:szCs w:val="24"/>
          <w:highlight w:val="none"/>
          <w:rtl w:val="0"/>
          <w:lang w:val="kk-KZ"/>
        </w:rPr>
      </w:pPr>
    </w:p>
    <w:p w14:paraId="58365594">
      <w:pPr>
        <w:spacing w:before="240" w:after="240" w:line="360" w:lineRule="auto"/>
        <w:ind w:left="0" w:right="-70" w:rightChars="-32" w:firstLine="0"/>
        <w:jc w:val="center"/>
        <w:rPr>
          <w:rFonts w:hint="default" w:ascii="Times New Roman" w:hAnsi="Times New Roman" w:eastAsia="Times New Roman" w:cs="Times New Roman"/>
          <w:b/>
          <w:bCs/>
          <w:sz w:val="24"/>
          <w:szCs w:val="24"/>
          <w:highlight w:val="none"/>
          <w:rtl w:val="0"/>
          <w:lang w:val="kk-KZ"/>
        </w:rPr>
      </w:pPr>
    </w:p>
    <w:p w14:paraId="73B21E7B">
      <w:pPr>
        <w:spacing w:before="240" w:after="240" w:line="360" w:lineRule="auto"/>
        <w:ind w:left="0" w:right="-70" w:rightChars="-32" w:firstLine="0"/>
        <w:jc w:val="center"/>
        <w:rPr>
          <w:rFonts w:hint="default" w:ascii="Times New Roman" w:hAnsi="Times New Roman" w:eastAsia="Times New Roman" w:cs="Times New Roman"/>
          <w:b/>
          <w:bCs/>
          <w:sz w:val="24"/>
          <w:szCs w:val="24"/>
          <w:highlight w:val="none"/>
          <w:rtl w:val="0"/>
          <w:lang w:val="kk-KZ"/>
        </w:rPr>
      </w:pPr>
    </w:p>
    <w:p w14:paraId="69A4B4B2">
      <w:pPr>
        <w:spacing w:before="240" w:after="240" w:line="360" w:lineRule="auto"/>
        <w:ind w:left="0" w:right="-70" w:rightChars="-32" w:firstLine="0"/>
        <w:jc w:val="center"/>
        <w:rPr>
          <w:rFonts w:hint="default" w:ascii="Times New Roman" w:hAnsi="Times New Roman" w:eastAsia="Times New Roman" w:cs="Times New Roman"/>
          <w:b/>
          <w:bCs/>
          <w:sz w:val="24"/>
          <w:szCs w:val="24"/>
          <w:highlight w:val="none"/>
          <w:rtl w:val="0"/>
          <w:lang w:val="kk-KZ"/>
        </w:rPr>
      </w:pPr>
    </w:p>
    <w:p w14:paraId="2E9C2CC7">
      <w:pPr>
        <w:spacing w:before="240" w:after="240" w:line="360" w:lineRule="auto"/>
        <w:ind w:left="0" w:right="-70" w:rightChars="-32" w:firstLine="0"/>
        <w:jc w:val="center"/>
        <w:rPr>
          <w:rFonts w:hint="default" w:ascii="Times New Roman" w:hAnsi="Times New Roman" w:eastAsia="Times New Roman" w:cs="Times New Roman"/>
          <w:b/>
          <w:bCs/>
          <w:sz w:val="24"/>
          <w:szCs w:val="24"/>
          <w:highlight w:val="none"/>
          <w:rtl w:val="0"/>
          <w:lang w:val="kk-KZ"/>
        </w:rPr>
      </w:pPr>
    </w:p>
    <w:p w14:paraId="18BDA9ED">
      <w:pPr>
        <w:spacing w:before="240" w:after="240" w:line="360" w:lineRule="auto"/>
        <w:ind w:left="0" w:right="-70" w:rightChars="-32" w:firstLine="0"/>
        <w:jc w:val="center"/>
        <w:rPr>
          <w:rFonts w:hint="default" w:ascii="Times New Roman" w:hAnsi="Times New Roman" w:eastAsia="Times New Roman" w:cs="Times New Roman"/>
          <w:b/>
          <w:bCs/>
          <w:sz w:val="24"/>
          <w:szCs w:val="24"/>
          <w:highlight w:val="none"/>
          <w:rtl w:val="0"/>
          <w:lang w:val="kk-KZ"/>
        </w:rPr>
      </w:pPr>
    </w:p>
    <w:p w14:paraId="48A1C77B">
      <w:pPr>
        <w:spacing w:before="240" w:after="240" w:line="360" w:lineRule="auto"/>
        <w:ind w:left="0" w:right="-70" w:rightChars="-32" w:firstLine="0"/>
        <w:jc w:val="center"/>
        <w:rPr>
          <w:rFonts w:hint="default" w:ascii="Times New Roman" w:hAnsi="Times New Roman" w:eastAsia="Times New Roman" w:cs="Times New Roman"/>
          <w:b/>
          <w:bCs/>
          <w:sz w:val="24"/>
          <w:szCs w:val="24"/>
          <w:highlight w:val="none"/>
          <w:rtl w:val="0"/>
          <w:lang w:val="kk-KZ"/>
        </w:rPr>
      </w:pPr>
    </w:p>
    <w:p w14:paraId="42EECEBE">
      <w:pPr>
        <w:spacing w:before="240" w:after="240" w:line="360" w:lineRule="auto"/>
        <w:ind w:left="0" w:right="-70" w:rightChars="-32" w:firstLine="0"/>
        <w:jc w:val="center"/>
        <w:rPr>
          <w:rFonts w:hint="default" w:ascii="Times New Roman" w:hAnsi="Times New Roman" w:eastAsia="Times New Roman" w:cs="Times New Roman"/>
          <w:b/>
          <w:bCs/>
          <w:sz w:val="24"/>
          <w:szCs w:val="24"/>
          <w:highlight w:val="none"/>
          <w:rtl w:val="0"/>
          <w:lang w:val="kk-KZ"/>
        </w:rPr>
      </w:pPr>
    </w:p>
    <w:p w14:paraId="242E95A9">
      <w:pPr>
        <w:spacing w:before="240" w:after="240" w:line="360" w:lineRule="auto"/>
        <w:ind w:left="0" w:right="-70" w:rightChars="-32" w:firstLine="0"/>
        <w:jc w:val="center"/>
        <w:rPr>
          <w:rFonts w:hint="default" w:ascii="Times New Roman" w:hAnsi="Times New Roman" w:eastAsia="Times New Roman" w:cs="Times New Roman"/>
          <w:b/>
          <w:bCs/>
          <w:sz w:val="24"/>
          <w:szCs w:val="24"/>
          <w:highlight w:val="none"/>
          <w:rtl w:val="0"/>
          <w:lang w:val="kk-KZ"/>
        </w:rPr>
      </w:pPr>
    </w:p>
    <w:p w14:paraId="1396264E">
      <w:pPr>
        <w:spacing w:before="240" w:after="240" w:line="360" w:lineRule="auto"/>
        <w:ind w:left="0" w:right="-70" w:rightChars="-32" w:firstLine="0"/>
        <w:jc w:val="center"/>
        <w:rPr>
          <w:rFonts w:hint="default" w:ascii="Times New Roman" w:hAnsi="Times New Roman" w:eastAsia="Times New Roman" w:cs="Times New Roman"/>
          <w:b/>
          <w:bCs/>
          <w:sz w:val="24"/>
          <w:szCs w:val="24"/>
          <w:highlight w:val="none"/>
          <w:rtl w:val="0"/>
          <w:lang w:val="kk-KZ"/>
        </w:rPr>
      </w:pPr>
    </w:p>
    <w:p w14:paraId="25365886">
      <w:pPr>
        <w:spacing w:before="240" w:after="240" w:line="360" w:lineRule="auto"/>
        <w:ind w:left="0" w:right="-70" w:rightChars="-32" w:firstLine="0"/>
        <w:jc w:val="center"/>
        <w:rPr>
          <w:rFonts w:hint="default" w:ascii="Times New Roman" w:hAnsi="Times New Roman" w:eastAsia="Times New Roman" w:cs="Times New Roman"/>
          <w:b/>
          <w:bCs/>
          <w:sz w:val="24"/>
          <w:szCs w:val="24"/>
          <w:highlight w:val="none"/>
          <w:rtl w:val="0"/>
          <w:lang w:val="kk-KZ"/>
        </w:rPr>
      </w:pPr>
    </w:p>
    <w:p w14:paraId="3785BCB8">
      <w:pPr>
        <w:spacing w:before="240" w:after="240" w:line="360" w:lineRule="auto"/>
        <w:ind w:left="0" w:right="-70" w:rightChars="-32" w:firstLine="0"/>
        <w:jc w:val="center"/>
        <w:rPr>
          <w:rFonts w:hint="default" w:ascii="Times New Roman" w:hAnsi="Times New Roman" w:eastAsia="Times New Roman" w:cs="Times New Roman"/>
          <w:b/>
          <w:bCs/>
          <w:sz w:val="24"/>
          <w:szCs w:val="24"/>
          <w:highlight w:val="none"/>
          <w:rtl w:val="0"/>
          <w:lang w:val="kk-KZ"/>
        </w:rPr>
      </w:pPr>
    </w:p>
    <w:p w14:paraId="3B796B8D">
      <w:pPr>
        <w:spacing w:before="240" w:after="240" w:line="360" w:lineRule="auto"/>
        <w:ind w:left="0" w:right="-70" w:rightChars="-32" w:firstLine="0"/>
        <w:jc w:val="center"/>
        <w:rPr>
          <w:rFonts w:hint="default" w:ascii="Times New Roman" w:hAnsi="Times New Roman" w:eastAsia="Times New Roman" w:cs="Times New Roman"/>
          <w:b/>
          <w:bCs/>
          <w:sz w:val="24"/>
          <w:szCs w:val="24"/>
          <w:highlight w:val="none"/>
          <w:rtl w:val="0"/>
          <w:lang w:val="kk-KZ"/>
        </w:rPr>
      </w:pPr>
    </w:p>
    <w:p w14:paraId="6ACA5B65">
      <w:pPr>
        <w:spacing w:before="240" w:after="240" w:line="360" w:lineRule="auto"/>
        <w:ind w:left="0" w:right="-70" w:rightChars="-32" w:firstLine="0"/>
        <w:jc w:val="center"/>
        <w:rPr>
          <w:rFonts w:hint="default" w:ascii="Times New Roman" w:hAnsi="Times New Roman" w:eastAsia="Times New Roman" w:cs="Times New Roman"/>
          <w:b/>
          <w:bCs/>
          <w:sz w:val="24"/>
          <w:szCs w:val="24"/>
          <w:highlight w:val="none"/>
          <w:rtl w:val="0"/>
          <w:lang w:val="kk-KZ"/>
        </w:rPr>
      </w:pPr>
    </w:p>
    <w:p w14:paraId="70817BF9">
      <w:pPr>
        <w:spacing w:before="240" w:after="240" w:line="360" w:lineRule="auto"/>
        <w:ind w:left="0" w:right="-70" w:rightChars="-32" w:firstLine="0"/>
        <w:jc w:val="center"/>
        <w:rPr>
          <w:rFonts w:hint="default" w:ascii="Times New Roman" w:hAnsi="Times New Roman" w:eastAsia="Times New Roman" w:cs="Times New Roman"/>
          <w:b/>
          <w:bCs/>
          <w:sz w:val="24"/>
          <w:szCs w:val="24"/>
          <w:highlight w:val="none"/>
          <w:rtl w:val="0"/>
          <w:lang w:val="kk-KZ"/>
        </w:rPr>
      </w:pPr>
    </w:p>
    <w:p w14:paraId="728AD000">
      <w:pPr>
        <w:spacing w:before="240" w:after="240" w:line="360" w:lineRule="auto"/>
        <w:ind w:left="0" w:right="-70" w:rightChars="-32" w:firstLine="0"/>
        <w:jc w:val="center"/>
        <w:rPr>
          <w:rFonts w:hint="default" w:ascii="Times New Roman" w:hAnsi="Times New Roman" w:eastAsia="Times New Roman" w:cs="Times New Roman"/>
          <w:b/>
          <w:bCs/>
          <w:sz w:val="24"/>
          <w:szCs w:val="24"/>
          <w:highlight w:val="none"/>
          <w:rtl w:val="0"/>
          <w:lang w:val="kk-KZ"/>
        </w:rPr>
      </w:pPr>
    </w:p>
    <w:p w14:paraId="5C75DD03">
      <w:pPr>
        <w:spacing w:before="240" w:after="240" w:line="360" w:lineRule="auto"/>
        <w:ind w:left="0" w:right="-70" w:rightChars="-32" w:firstLine="0"/>
        <w:jc w:val="center"/>
        <w:rPr>
          <w:rFonts w:hint="default" w:ascii="Times New Roman" w:hAnsi="Times New Roman" w:eastAsia="Times New Roman" w:cs="Times New Roman"/>
          <w:b/>
          <w:bCs/>
          <w:sz w:val="24"/>
          <w:szCs w:val="24"/>
          <w:highlight w:val="none"/>
          <w:rtl w:val="0"/>
        </w:rPr>
      </w:pPr>
    </w:p>
    <w:p w14:paraId="00000424">
      <w:pPr>
        <w:spacing w:before="240" w:after="240" w:line="360" w:lineRule="auto"/>
        <w:ind w:left="0" w:right="-70" w:rightChars="-32" w:firstLine="0"/>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sz w:val="24"/>
          <w:szCs w:val="24"/>
          <w:highlight w:val="none"/>
          <w:rtl w:val="0"/>
        </w:rPr>
        <w:t>V тарау</w:t>
      </w:r>
    </w:p>
    <w:p w14:paraId="00000426">
      <w:pPr>
        <w:spacing w:before="240" w:after="240" w:line="360" w:lineRule="auto"/>
        <w:ind w:left="0" w:right="-70" w:rightChars="-32" w:firstLine="0"/>
        <w:jc w:val="center"/>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Зерттеу әдіснамасы</w:t>
      </w:r>
    </w:p>
    <w:p w14:paraId="00000427">
      <w:pPr>
        <w:spacing w:before="0" w:after="0" w:line="360" w:lineRule="auto"/>
        <w:ind w:right="-70" w:rightChars="-32"/>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4.1 Зерттеудің жоспары мен дизайны</w:t>
      </w:r>
    </w:p>
    <w:p w14:paraId="00000428">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Әр түрлі ғылым</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lang w:val="kk-KZ"/>
        </w:rPr>
        <w:t>саласында</w:t>
      </w:r>
      <w:r>
        <w:rPr>
          <w:rFonts w:hint="default" w:ascii="Times New Roman" w:hAnsi="Times New Roman" w:eastAsia="Times New Roman" w:cs="Times New Roman"/>
          <w:sz w:val="24"/>
          <w:szCs w:val="24"/>
          <w:highlight w:val="none"/>
          <w:rtl w:val="0"/>
        </w:rPr>
        <w:t xml:space="preserve"> сапалық және сандық зерттеулердің дамуымен, екі әдістің комбинациясын қолданатын аралас әдістер барған сайын танымал бола бастады. Кейбір күрделі проблемалық жағдайларда мәселенің тұтас көрінісін көру үшін бір әдісті қолдану жеткіліксіз, ал аралас әдіс арқылы мәселе жан-жақты түсінік алып, қосымша ақпарат алуға көмектеседі. Яғни, аралас әдістер бір уақытта сапалық және сандық әдістердің тиімді жақтарын біріктіріп</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 xml:space="preserve"> пайдалануға мүмкіндік береді.</w:t>
      </w:r>
    </w:p>
    <w:p w14:paraId="00000429">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Осы ғылыми жұмыста қолданылған зерттеу дизайны прагматизм парадигмасына негізделген, ол зерттелетін тақырыпты толыққанды ашуға көмектесетін онтологиялық және эпистемологиялық элементтерді біріктіруге тиімді көмектеседі. Әсіресе, өлшенетін нәтижелерді алуда және контексттік түсініктерді де қамтитын күрделі білім беру зерттеулеріне жақсы сәйкес келеді. Прагматизм ол практикалық нәтижелер мен контекстке тәуелді зерттеулерге баса назар аударады</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 xml:space="preserve"> сол арқылы STEM білім беру негізіндегі </w:t>
      </w:r>
      <w:r>
        <w:rPr>
          <w:rFonts w:hint="default" w:ascii="Times New Roman" w:hAnsi="Times New Roman" w:eastAsia="Times New Roman" w:cs="Times New Roman"/>
          <w:sz w:val="24"/>
          <w:szCs w:val="24"/>
          <w:highlight w:val="none"/>
          <w:rtl w:val="0"/>
          <w:lang w:val="kk-KZ"/>
        </w:rPr>
        <w:t xml:space="preserve">практикалық </w:t>
      </w:r>
      <w:r>
        <w:rPr>
          <w:rFonts w:hint="default" w:ascii="Times New Roman" w:hAnsi="Times New Roman" w:eastAsia="Times New Roman" w:cs="Times New Roman"/>
          <w:sz w:val="24"/>
          <w:szCs w:val="24"/>
          <w:highlight w:val="none"/>
          <w:rtl w:val="0"/>
        </w:rPr>
        <w:t xml:space="preserve">есептер мен жоба тапсырмаларын бейімделгіштік пен өзектілікті көрсететін әртүрлі пәндерге әсер етуден көрініс табады (Mosconi &amp; Macchi, 2001). Прагматикалық парадигма осы зерттеу моделіне тән әдіснамалық әртүрлілікті мойындап қана қоймайды, сонымен қатар алынған нәтижелердің сенімділігін, тереңдігі мен практикалық құндылығын арттыру үшін әртүрлі деректер түрлерінің үйлесім маңыздылығын атап көрсетеді. Философиялық көзқарастарды әдіснамалық дизайнмен үйлестіру зерттеудің аналитикалық қатаңдығын қамтамасыз етеді және білім беру практикасының күрделі, көп қабатты сипатын толығымен ескеруге мүмкіндік береді. Прагматизм нақты әлем контекстерімен байланысын көрсете отырып, оның практикалық қолданылуымен анықталады (Rohr, 2012). </w:t>
      </w:r>
    </w:p>
    <w:p w14:paraId="0000042A">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Эпистемологиялық тұрғыдан алғанда, зерттеу жұмысы постпозитивизмге негізделген, яғни деректерді өлшеу және салыстыру арқылы объективтілікке ұмтылу және құжаттардағы мағыналы және контекстік мәліметтерді талдау процесінде сапалық деректерді толықтыру мақсатында, сандық деректерді талдау қолданылады. Прагматикалық дүниетанымға негізделген аралас әдістерді қолданатын зерттеу дизайны сапалық және сандық әдістерді біріктіруге мүмкіндік береді.</w:t>
      </w:r>
    </w:p>
    <w:p w14:paraId="0000042B">
      <w:pPr>
        <w:spacing w:line="360" w:lineRule="auto"/>
        <w:ind w:right="-70" w:rightChars="-32" w:firstLine="283"/>
        <w:jc w:val="both"/>
        <w:rPr>
          <w:rFonts w:hint="default" w:ascii="Times New Roman" w:hAnsi="Times New Roman" w:eastAsia="Times New Roman" w:cs="Times New Roman"/>
          <w:sz w:val="24"/>
          <w:szCs w:val="24"/>
          <w:highlight w:val="none"/>
          <w:lang w:val="kk-KZ"/>
        </w:rPr>
      </w:pPr>
      <w:r>
        <w:rPr>
          <w:rFonts w:hint="default" w:ascii="Times New Roman" w:hAnsi="Times New Roman" w:eastAsia="Times New Roman" w:cs="Times New Roman"/>
          <w:sz w:val="24"/>
          <w:szCs w:val="24"/>
          <w:highlight w:val="none"/>
          <w:rtl w:val="0"/>
        </w:rPr>
        <w:t xml:space="preserve">Бұл зерттеудің дизайны ретінде аралас әдістің </w:t>
      </w:r>
      <w:r>
        <w:rPr>
          <w:rFonts w:hint="default" w:ascii="Times New Roman" w:hAnsi="Times New Roman" w:eastAsia="Times New Roman" w:cs="Times New Roman"/>
          <w:i w:val="0"/>
          <w:iCs w:val="0"/>
          <w:sz w:val="24"/>
          <w:szCs w:val="24"/>
          <w:highlight w:val="none"/>
          <w:rtl w:val="0"/>
        </w:rPr>
        <w:t>зерттеудің ретті дизайны (Explanatory Sequential Design)</w:t>
      </w:r>
      <w:r>
        <w:rPr>
          <w:rFonts w:hint="default" w:ascii="Times New Roman" w:hAnsi="Times New Roman" w:eastAsia="Times New Roman" w:cs="Times New Roman"/>
          <w:sz w:val="24"/>
          <w:szCs w:val="24"/>
          <w:highlight w:val="none"/>
          <w:rtl w:val="0"/>
        </w:rPr>
        <w:t xml:space="preserve"> қолданылды. Бұл дизайн зерттеудің парадигмасы ретінде таңдалған прагматизмдік философияны қамтуға ыңғайлы дизайн ретінде сипатталады (Fetters et al., 2013). Сонымен қатар, бұл дизайн зерттеу мәселесінің көп қырлы сипатын ескере отырып таңдалд</w:t>
      </w:r>
      <w:r>
        <w:rPr>
          <w:rFonts w:hint="default" w:ascii="Times New Roman" w:hAnsi="Times New Roman" w:eastAsia="Times New Roman" w:cs="Times New Roman"/>
          <w:sz w:val="24"/>
          <w:szCs w:val="24"/>
          <w:highlight w:val="none"/>
          <w:rtl w:val="0"/>
          <w:lang w:val="kk-KZ"/>
        </w:rPr>
        <w:t>ы. А</w:t>
      </w:r>
      <w:r>
        <w:rPr>
          <w:rFonts w:hint="default" w:ascii="Times New Roman" w:hAnsi="Times New Roman" w:eastAsia="Times New Roman" w:cs="Times New Roman"/>
          <w:sz w:val="24"/>
          <w:szCs w:val="24"/>
          <w:highlight w:val="none"/>
          <w:rtl w:val="0"/>
        </w:rPr>
        <w:t>тап айтқанда, білім беру бағдарламаларының мазмұнын ғана емес, сонымен қатар олардың тиімділігіне әсер ететін контекстік және эмпирикалық факторларды зерттеу қажеттілігі</w:t>
      </w:r>
      <w:r>
        <w:rPr>
          <w:rFonts w:hint="default" w:ascii="Times New Roman" w:hAnsi="Times New Roman" w:eastAsia="Times New Roman" w:cs="Times New Roman"/>
          <w:sz w:val="24"/>
          <w:szCs w:val="24"/>
          <w:highlight w:val="none"/>
          <w:rtl w:val="0"/>
          <w:lang w:val="kk-KZ"/>
        </w:rPr>
        <w:t xml:space="preserve"> көрініс табады.</w:t>
      </w:r>
    </w:p>
    <w:p w14:paraId="0000042C">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Зерттеудің ретті дизайны деректерді кезең-кезеңмен жинауға мүмкіндік береді, онда алдымен cандық деректер жиналады, алынған мәліметтер негізінде сапалық деректер</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 xml:space="preserve">жиналады, содан кейін ғана әртүрлі басымдықтарды ескере отырып, барлық жиналған деректер талданады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 xml:space="preserve">Сурет </w:t>
      </w:r>
      <w:r>
        <w:rPr>
          <w:rFonts w:hint="default" w:ascii="Times New Roman" w:hAnsi="Times New Roman" w:eastAsia="Times New Roman" w:cs="Times New Roman"/>
          <w:sz w:val="24"/>
          <w:szCs w:val="24"/>
          <w:highlight w:val="none"/>
          <w:rtl w:val="0"/>
          <w:lang w:val="en-US"/>
        </w:rPr>
        <w:t>7)</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(Creswell &amp; Poth, 2018).</w:t>
      </w:r>
    </w:p>
    <w:p w14:paraId="0000042E">
      <w:pPr>
        <w:spacing w:line="360" w:lineRule="auto"/>
        <w:ind w:right="-70" w:rightChars="-32" w:firstLine="566"/>
        <w:jc w:val="both"/>
        <w:rPr>
          <w:rFonts w:hint="default" w:ascii="Times New Roman" w:hAnsi="Times New Roman" w:eastAsia="Times New Roman" w:cs="Times New Roman"/>
          <w:sz w:val="24"/>
          <w:szCs w:val="24"/>
          <w:highlight w:val="none"/>
        </w:rPr>
      </w:pPr>
    </w:p>
    <w:p w14:paraId="0000042F">
      <w:pPr>
        <w:spacing w:line="360" w:lineRule="auto"/>
        <w:ind w:right="-70" w:rightChars="-32"/>
        <w:jc w:val="center"/>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Pr>
        <w:drawing>
          <wp:inline distT="114300" distB="114300" distL="114300" distR="114300">
            <wp:extent cx="5756910" cy="1651635"/>
            <wp:effectExtent l="0" t="0" r="8890" b="12065"/>
            <wp:docPr id="15" name="image19.png"/>
            <wp:cNvGraphicFramePr/>
            <a:graphic xmlns:a="http://schemas.openxmlformats.org/drawingml/2006/main">
              <a:graphicData uri="http://schemas.openxmlformats.org/drawingml/2006/picture">
                <pic:pic xmlns:pic="http://schemas.openxmlformats.org/drawingml/2006/picture">
                  <pic:nvPicPr>
                    <pic:cNvPr id="15" name="image19.png"/>
                    <pic:cNvPicPr preferRelativeResize="0"/>
                  </pic:nvPicPr>
                  <pic:blipFill>
                    <a:blip r:embed="rId15"/>
                    <a:srcRect/>
                    <a:stretch>
                      <a:fillRect/>
                    </a:stretch>
                  </pic:blipFill>
                  <pic:spPr>
                    <a:xfrm>
                      <a:off x="0" y="0"/>
                      <a:ext cx="5757150" cy="1651635"/>
                    </a:xfrm>
                    <a:prstGeom prst="rect">
                      <a:avLst/>
                    </a:prstGeom>
                  </pic:spPr>
                </pic:pic>
              </a:graphicData>
            </a:graphic>
          </wp:inline>
        </w:drawing>
      </w:r>
    </w:p>
    <w:p w14:paraId="00000430">
      <w:pPr>
        <w:spacing w:line="360" w:lineRule="auto"/>
        <w:ind w:right="-70" w:rightChars="-32" w:firstLine="283"/>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Сурет </w:t>
      </w:r>
      <w:r>
        <w:rPr>
          <w:rFonts w:hint="default" w:ascii="Times New Roman" w:hAnsi="Times New Roman" w:eastAsia="Times New Roman" w:cs="Times New Roman"/>
          <w:sz w:val="24"/>
          <w:szCs w:val="24"/>
          <w:highlight w:val="none"/>
          <w:rtl w:val="0"/>
          <w:lang w:val="en-US"/>
        </w:rPr>
        <w:t>7</w:t>
      </w:r>
      <w:r>
        <w:rPr>
          <w:rFonts w:hint="default" w:ascii="Times New Roman" w:hAnsi="Times New Roman" w:eastAsia="Times New Roman" w:cs="Times New Roman"/>
          <w:sz w:val="24"/>
          <w:szCs w:val="24"/>
          <w:highlight w:val="none"/>
          <w:rtl w:val="0"/>
        </w:rPr>
        <w:t>. Зерттеу дизайны</w:t>
      </w:r>
    </w:p>
    <w:p w14:paraId="00000431">
      <w:pPr>
        <w:spacing w:line="360" w:lineRule="auto"/>
        <w:ind w:right="-70" w:rightChars="-32" w:firstLine="566"/>
        <w:jc w:val="both"/>
        <w:rPr>
          <w:rFonts w:hint="default" w:ascii="Times New Roman" w:hAnsi="Times New Roman" w:eastAsia="Times New Roman" w:cs="Times New Roman"/>
          <w:sz w:val="24"/>
          <w:szCs w:val="24"/>
          <w:highlight w:val="none"/>
        </w:rPr>
      </w:pPr>
    </w:p>
    <w:p w14:paraId="00000432">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Кезең 1. Сауалнама әдісі. Бұл кезеңде болашақ информатика мұғалімдері мен мектептің информатика пәні мұғалімдеріне STEM білім беруді оқытудың қажеттілігін негіздеу мақсатында сауалнама алынды. </w:t>
      </w:r>
    </w:p>
    <w:p w14:paraId="00000433">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Кезең-2. Контент-талдау әдісі. Сапалы зерттеудің негізгі мақсаты зерттеудің негізгі тақырыптары мен </w:t>
      </w:r>
      <w:r>
        <w:rPr>
          <w:rFonts w:hint="default" w:ascii="Times New Roman" w:hAnsi="Times New Roman" w:eastAsia="Times New Roman" w:cs="Times New Roman"/>
          <w:sz w:val="24"/>
          <w:szCs w:val="24"/>
          <w:highlight w:val="none"/>
          <w:rtl w:val="0"/>
          <w:lang w:val="kk-KZ"/>
        </w:rPr>
        <w:t>пәндерін</w:t>
      </w:r>
      <w:r>
        <w:rPr>
          <w:rFonts w:hint="default" w:ascii="Times New Roman" w:hAnsi="Times New Roman" w:eastAsia="Times New Roman" w:cs="Times New Roman"/>
          <w:sz w:val="24"/>
          <w:szCs w:val="24"/>
          <w:highlight w:val="none"/>
          <w:rtl w:val="0"/>
        </w:rPr>
        <w:t xml:space="preserve"> анықтау (Forman &amp; Damschroder, 2007). Бұл кезең</w:t>
      </w:r>
      <w:r>
        <w:rPr>
          <w:rFonts w:hint="default" w:ascii="Times New Roman" w:hAnsi="Times New Roman" w:eastAsia="Times New Roman" w:cs="Times New Roman"/>
          <w:sz w:val="24"/>
          <w:szCs w:val="24"/>
          <w:highlight w:val="none"/>
          <w:rtl w:val="0"/>
          <w:lang w:val="kk-KZ"/>
        </w:rPr>
        <w:t>де</w:t>
      </w:r>
      <w:r>
        <w:rPr>
          <w:rFonts w:hint="default" w:ascii="Times New Roman" w:hAnsi="Times New Roman" w:eastAsia="Times New Roman" w:cs="Times New Roman"/>
          <w:sz w:val="24"/>
          <w:szCs w:val="24"/>
          <w:highlight w:val="none"/>
          <w:rtl w:val="0"/>
        </w:rPr>
        <w:t xml:space="preserve"> болашақ информатика мұғалімдерін дайындау</w:t>
      </w:r>
      <w:r>
        <w:rPr>
          <w:rFonts w:hint="default" w:ascii="Times New Roman" w:hAnsi="Times New Roman" w:eastAsia="Times New Roman" w:cs="Times New Roman"/>
          <w:sz w:val="24"/>
          <w:szCs w:val="24"/>
          <w:highlight w:val="none"/>
          <w:rtl w:val="0"/>
          <w:lang w:val="kk-KZ"/>
        </w:rPr>
        <w:t>да</w:t>
      </w:r>
      <w:r>
        <w:rPr>
          <w:rFonts w:hint="default" w:ascii="Times New Roman" w:hAnsi="Times New Roman" w:eastAsia="Times New Roman" w:cs="Times New Roman"/>
          <w:sz w:val="24"/>
          <w:szCs w:val="24"/>
          <w:highlight w:val="none"/>
          <w:rtl w:val="0"/>
        </w:rPr>
        <w:t xml:space="preserve"> </w:t>
      </w:r>
      <w:r>
        <w:rPr>
          <w:rFonts w:hint="default" w:ascii="Times New Roman" w:hAnsi="Times New Roman" w:eastAsia="Times New Roman" w:cs="Times New Roman"/>
          <w:sz w:val="24"/>
          <w:szCs w:val="24"/>
          <w:highlight w:val="none"/>
          <w:rtl w:val="0"/>
          <w:lang w:val="kk-KZ"/>
        </w:rPr>
        <w:t xml:space="preserve">қолданылатын </w:t>
      </w:r>
      <w:r>
        <w:rPr>
          <w:rFonts w:hint="default" w:ascii="Times New Roman" w:hAnsi="Times New Roman" w:eastAsia="Times New Roman" w:cs="Times New Roman"/>
          <w:sz w:val="24"/>
          <w:szCs w:val="24"/>
          <w:highlight w:val="none"/>
          <w:rtl w:val="0"/>
        </w:rPr>
        <w:t xml:space="preserve">білім беру бағдарламалары (БББ) контент-талдау әдісі </w:t>
      </w:r>
      <w:r>
        <w:rPr>
          <w:rFonts w:hint="default" w:ascii="Times New Roman" w:hAnsi="Times New Roman" w:eastAsia="Times New Roman" w:cs="Times New Roman"/>
          <w:sz w:val="24"/>
          <w:szCs w:val="24"/>
          <w:highlight w:val="none"/>
          <w:rtl w:val="0"/>
          <w:lang w:val="kk-KZ"/>
        </w:rPr>
        <w:t>арқылы қарастырылды.</w:t>
      </w:r>
      <w:r>
        <w:rPr>
          <w:rFonts w:hint="default" w:ascii="Times New Roman" w:hAnsi="Times New Roman" w:eastAsia="Times New Roman" w:cs="Times New Roman"/>
          <w:sz w:val="24"/>
          <w:szCs w:val="24"/>
          <w:highlight w:val="none"/>
          <w:rtl w:val="0"/>
        </w:rPr>
        <w:t xml:space="preserve"> </w:t>
      </w:r>
      <w:r>
        <w:rPr>
          <w:rFonts w:hint="default" w:ascii="Times New Roman" w:hAnsi="Times New Roman" w:eastAsia="Times New Roman" w:cs="Times New Roman"/>
          <w:sz w:val="24"/>
          <w:szCs w:val="24"/>
          <w:highlight w:val="none"/>
          <w:rtl w:val="0"/>
          <w:lang w:val="kk-KZ"/>
        </w:rPr>
        <w:t>С</w:t>
      </w:r>
      <w:r>
        <w:rPr>
          <w:rFonts w:hint="default" w:ascii="Times New Roman" w:hAnsi="Times New Roman" w:eastAsia="Times New Roman" w:cs="Times New Roman"/>
          <w:sz w:val="24"/>
          <w:szCs w:val="24"/>
          <w:highlight w:val="none"/>
          <w:rtl w:val="0"/>
        </w:rPr>
        <w:t>оның арқасында</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 xml:space="preserve"> STEM білім беруді оқытудың негізгі пәндері мен нәтижелері анықталды. </w:t>
      </w:r>
    </w:p>
    <w:p w14:paraId="00000434">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Зерттеудің осы екі бағыты бірігіп, деректердің әртүрлі аспектілерін зерттеуге және студенттердің STEM білім беруді қалай меңгергені туралы толық  түсінікті қалыптастыруға мүмкіндік берді.</w:t>
      </w:r>
    </w:p>
    <w:p w14:paraId="60131051">
      <w:pPr>
        <w:spacing w:line="360" w:lineRule="auto"/>
        <w:ind w:right="-70" w:rightChars="-32" w:firstLine="566"/>
        <w:jc w:val="both"/>
        <w:rPr>
          <w:rFonts w:hint="default" w:ascii="Times New Roman" w:hAnsi="Times New Roman" w:eastAsia="Times New Roman" w:cs="Times New Roman"/>
          <w:sz w:val="24"/>
          <w:szCs w:val="24"/>
          <w:highlight w:val="none"/>
        </w:rPr>
      </w:pPr>
    </w:p>
    <w:p w14:paraId="00000436">
      <w:pPr>
        <w:spacing w:line="360" w:lineRule="auto"/>
        <w:ind w:right="-70" w:rightChars="-32"/>
        <w:jc w:val="both"/>
        <w:rPr>
          <w:rFonts w:hint="default" w:ascii="Times New Roman" w:hAnsi="Times New Roman" w:eastAsia="Times New Roman" w:cs="Times New Roman"/>
          <w:b/>
          <w:bCs/>
          <w:i/>
          <w:iCs/>
          <w:sz w:val="24"/>
          <w:szCs w:val="24"/>
          <w:highlight w:val="none"/>
        </w:rPr>
      </w:pPr>
      <w:r>
        <w:rPr>
          <w:rFonts w:hint="default" w:ascii="Times New Roman" w:hAnsi="Times New Roman" w:eastAsia="Times New Roman" w:cs="Times New Roman"/>
          <w:b/>
          <w:bCs/>
          <w:sz w:val="24"/>
          <w:szCs w:val="24"/>
          <w:highlight w:val="none"/>
          <w:rtl w:val="0"/>
        </w:rPr>
        <w:t>4.2. Зерттеу құралдарын әзірлеу</w:t>
      </w:r>
    </w:p>
    <w:p w14:paraId="00000437">
      <w:pPr>
        <w:spacing w:line="360" w:lineRule="auto"/>
        <w:ind w:left="0" w:right="-70" w:rightChars="-32" w:firstLine="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ab/>
      </w:r>
    </w:p>
    <w:p w14:paraId="00000438">
      <w:pPr>
        <w:spacing w:line="360" w:lineRule="auto"/>
        <w:ind w:left="0" w:right="-70" w:rightChars="-32" w:firstLine="566"/>
        <w:jc w:val="both"/>
        <w:rPr>
          <w:rFonts w:hint="default" w:ascii="Times New Roman" w:hAnsi="Times New Roman" w:eastAsia="Times New Roman" w:cs="Times New Roman"/>
          <w:b w:val="0"/>
          <w:bCs w:val="0"/>
          <w:i/>
          <w:iCs/>
          <w:sz w:val="24"/>
          <w:szCs w:val="24"/>
          <w:highlight w:val="none"/>
        </w:rPr>
      </w:pPr>
      <w:r>
        <w:rPr>
          <w:rFonts w:hint="default" w:ascii="Times New Roman" w:hAnsi="Times New Roman" w:eastAsia="Times New Roman" w:cs="Times New Roman"/>
          <w:b w:val="0"/>
          <w:bCs w:val="0"/>
          <w:i/>
          <w:iCs/>
          <w:sz w:val="24"/>
          <w:szCs w:val="24"/>
          <w:highlight w:val="none"/>
          <w:rtl w:val="0"/>
        </w:rPr>
        <w:t>Мұғалімдер мен студенттердің сауалнамасы</w:t>
      </w:r>
    </w:p>
    <w:p w14:paraId="00000439">
      <w:pPr>
        <w:spacing w:line="360" w:lineRule="auto"/>
        <w:ind w:left="0"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Сандық зерттеулер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highlight w:val="none"/>
          <w:rtl w:val="0"/>
        </w:rPr>
        <w:t xml:space="preserve"> айнымалылар арасындағы байланысты зерттеу арқылы объективті теорияларды тексеру құралы ретінде қолданылады (Creswell &amp; Creswell, 2017). Яғни, жоғарыда сипатталған сапалы талдаудың арқасында зерттеудің негізгі бағыты мен айнымалылары анықталды. Олардың негізінде информатика пәні мұғалімдері мен болашақ информатика мұғалімдері қатысқан сауалнама құралы жасалды. Сауалнаманың негізгі мақсаты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highlight w:val="none"/>
          <w:rtl w:val="0"/>
        </w:rPr>
        <w:t xml:space="preserve"> білім беру процесіне қатысушы</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екі негізгі т</w:t>
      </w:r>
      <w:r>
        <w:rPr>
          <w:rFonts w:hint="default" w:ascii="Times New Roman" w:hAnsi="Times New Roman" w:eastAsia="Times New Roman" w:cs="Times New Roman"/>
          <w:sz w:val="24"/>
          <w:szCs w:val="24"/>
          <w:highlight w:val="none"/>
          <w:rtl w:val="0"/>
          <w:lang w:val="kk-KZ"/>
        </w:rPr>
        <w:t>оптың</w:t>
      </w:r>
      <w:r>
        <w:rPr>
          <w:rFonts w:hint="default" w:ascii="Times New Roman" w:hAnsi="Times New Roman" w:eastAsia="Times New Roman" w:cs="Times New Roman"/>
          <w:sz w:val="24"/>
          <w:szCs w:val="24"/>
          <w:highlight w:val="none"/>
          <w:rtl w:val="0"/>
        </w:rPr>
        <w:t xml:space="preserve"> (</w:t>
      </w:r>
      <w:r>
        <w:rPr>
          <w:rFonts w:hint="default" w:ascii="Times New Roman" w:hAnsi="Times New Roman" w:eastAsia="Times New Roman" w:cs="Times New Roman"/>
          <w:sz w:val="24"/>
          <w:szCs w:val="24"/>
          <w:highlight w:val="none"/>
          <w:rtl w:val="0"/>
          <w:lang w:val="kk-KZ"/>
        </w:rPr>
        <w:t>мұғалімдер</w:t>
      </w:r>
      <w:r>
        <w:rPr>
          <w:rFonts w:hint="default" w:ascii="Times New Roman" w:hAnsi="Times New Roman" w:eastAsia="Times New Roman" w:cs="Times New Roman"/>
          <w:sz w:val="24"/>
          <w:szCs w:val="24"/>
          <w:highlight w:val="none"/>
          <w:rtl w:val="0"/>
        </w:rPr>
        <w:t xml:space="preserve"> мен студенттер) STEM білім беруді оқыту қажеттілігі мен дайындық деңгейлерін салыстыру. Яғни, </w:t>
      </w:r>
      <w:r>
        <w:rPr>
          <w:rFonts w:hint="default" w:ascii="Times New Roman" w:hAnsi="Times New Roman" w:eastAsia="Times New Roman" w:cs="Times New Roman"/>
          <w:sz w:val="24"/>
          <w:szCs w:val="24"/>
          <w:highlight w:val="none"/>
          <w:rtl w:val="0"/>
          <w:lang w:val="kk-KZ"/>
        </w:rPr>
        <w:t xml:space="preserve">мектеп </w:t>
      </w:r>
      <w:r>
        <w:rPr>
          <w:rFonts w:hint="default" w:ascii="Times New Roman" w:hAnsi="Times New Roman" w:eastAsia="Times New Roman" w:cs="Times New Roman"/>
          <w:sz w:val="24"/>
          <w:szCs w:val="24"/>
          <w:highlight w:val="none"/>
          <w:rtl w:val="0"/>
        </w:rPr>
        <w:t>информатика мұғалімдерінен STEM білім беруді оқытуд</w:t>
      </w:r>
      <w:r>
        <w:rPr>
          <w:rFonts w:hint="default" w:ascii="Times New Roman" w:hAnsi="Times New Roman" w:eastAsia="Times New Roman" w:cs="Times New Roman"/>
          <w:sz w:val="24"/>
          <w:szCs w:val="24"/>
          <w:highlight w:val="none"/>
          <w:rtl w:val="0"/>
          <w:lang w:val="kk-KZ"/>
        </w:rPr>
        <w:t>а</w:t>
      </w:r>
      <w:r>
        <w:rPr>
          <w:rFonts w:hint="default" w:ascii="Times New Roman" w:hAnsi="Times New Roman" w:eastAsia="Times New Roman" w:cs="Times New Roman"/>
          <w:sz w:val="24"/>
          <w:szCs w:val="24"/>
          <w:highlight w:val="none"/>
          <w:rtl w:val="0"/>
        </w:rPr>
        <w:t xml:space="preserve"> қолданатын оқыту әдістері, ресурстары, формалары мен тиімділігін анықтау болса, болашақ информатика мұғалімдерінен STEM білім беруді қалай қабылдайтыны және сол арқылы дағдыларын қалай дамытатындығын анықтау.</w:t>
      </w:r>
    </w:p>
    <w:p w14:paraId="0000043A">
      <w:pPr>
        <w:spacing w:line="360" w:lineRule="auto"/>
        <w:ind w:left="0" w:right="-70" w:rightChars="-32" w:firstLine="566"/>
        <w:jc w:val="both"/>
        <w:rPr>
          <w:rFonts w:hint="default" w:ascii="Times New Roman" w:hAnsi="Times New Roman" w:eastAsia="Times New Roman" w:cs="Times New Roman"/>
          <w:sz w:val="24"/>
          <w:szCs w:val="24"/>
          <w:highlight w:val="none"/>
          <w:lang w:val="kk-KZ"/>
        </w:rPr>
      </w:pPr>
      <w:r>
        <w:rPr>
          <w:rFonts w:hint="default" w:ascii="Times New Roman" w:hAnsi="Times New Roman" w:eastAsia="Times New Roman" w:cs="Times New Roman"/>
          <w:sz w:val="24"/>
          <w:szCs w:val="24"/>
          <w:highlight w:val="none"/>
          <w:rtl w:val="0"/>
        </w:rPr>
        <w:t xml:space="preserve">Мектептің информатика пәні мүғалімдері мен болашақ информатика мұғалімдеріне арналған </w:t>
      </w:r>
      <w:r>
        <w:rPr>
          <w:rFonts w:hint="default" w:ascii="Times New Roman" w:hAnsi="Times New Roman" w:eastAsia="Times New Roman" w:cs="Times New Roman"/>
          <w:sz w:val="24"/>
          <w:szCs w:val="24"/>
          <w:highlight w:val="none"/>
          <w:rtl w:val="0"/>
          <w:lang w:val="kk-KZ"/>
        </w:rPr>
        <w:t xml:space="preserve">цифрлық </w:t>
      </w:r>
      <w:r>
        <w:rPr>
          <w:rFonts w:hint="default" w:ascii="Times New Roman" w:hAnsi="Times New Roman" w:eastAsia="Times New Roman" w:cs="Times New Roman"/>
          <w:sz w:val="24"/>
          <w:szCs w:val="24"/>
          <w:highlight w:val="none"/>
          <w:rtl w:val="0"/>
        </w:rPr>
        <w:t xml:space="preserve">құралды әзірлеу </w:t>
      </w:r>
      <w:r>
        <w:rPr>
          <w:rFonts w:hint="default" w:ascii="Times New Roman" w:hAnsi="Times New Roman" w:eastAsia="Times New Roman" w:cs="Times New Roman"/>
          <w:sz w:val="24"/>
          <w:szCs w:val="24"/>
          <w:highlight w:val="none"/>
          <w:rtl w:val="0"/>
          <w:lang w:val="kk-KZ"/>
        </w:rPr>
        <w:t>барысында</w:t>
      </w:r>
      <w:r>
        <w:rPr>
          <w:rFonts w:hint="default" w:ascii="Times New Roman" w:hAnsi="Times New Roman" w:eastAsia="Times New Roman" w:cs="Times New Roman"/>
          <w:sz w:val="24"/>
          <w:szCs w:val="24"/>
          <w:highlight w:val="none"/>
          <w:rtl w:val="0"/>
        </w:rPr>
        <w:t xml:space="preserve"> респонденттерге</w:t>
      </w:r>
      <w:r>
        <w:rPr>
          <w:rFonts w:hint="default" w:ascii="Times New Roman" w:hAnsi="Times New Roman" w:eastAsia="Times New Roman" w:cs="Times New Roman"/>
          <w:sz w:val="24"/>
          <w:szCs w:val="24"/>
          <w:highlight w:val="none"/>
          <w:rtl w:val="0"/>
          <w:lang w:val="kk-KZ"/>
        </w:rPr>
        <w:t xml:space="preserve">, сауалнама </w:t>
      </w:r>
      <w:r>
        <w:rPr>
          <w:rFonts w:hint="default" w:ascii="Times New Roman" w:hAnsi="Times New Roman" w:eastAsia="Times New Roman" w:cs="Times New Roman"/>
          <w:sz w:val="24"/>
          <w:szCs w:val="24"/>
          <w:highlight w:val="none"/>
          <w:rtl w:val="0"/>
        </w:rPr>
        <w:t>сұрақтар</w:t>
      </w:r>
      <w:r>
        <w:rPr>
          <w:rFonts w:hint="default" w:ascii="Times New Roman" w:hAnsi="Times New Roman" w:eastAsia="Times New Roman" w:cs="Times New Roman"/>
          <w:sz w:val="24"/>
          <w:szCs w:val="24"/>
          <w:highlight w:val="none"/>
          <w:rtl w:val="0"/>
          <w:lang w:val="kk-KZ"/>
        </w:rPr>
        <w:t>ын</w:t>
      </w:r>
      <w:r>
        <w:rPr>
          <w:rFonts w:hint="default" w:ascii="Times New Roman" w:hAnsi="Times New Roman" w:eastAsia="Times New Roman" w:cs="Times New Roman"/>
          <w:sz w:val="24"/>
          <w:szCs w:val="24"/>
          <w:highlight w:val="none"/>
          <w:rtl w:val="0"/>
        </w:rPr>
        <w:t>а</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және деректерді талдауға баса назар аударар</w:t>
      </w:r>
      <w:r>
        <w:rPr>
          <w:rFonts w:hint="default" w:ascii="Times New Roman" w:hAnsi="Times New Roman" w:eastAsia="Times New Roman" w:cs="Times New Roman"/>
          <w:sz w:val="24"/>
          <w:szCs w:val="24"/>
          <w:highlight w:val="none"/>
          <w:rtl w:val="0"/>
          <w:lang w:val="kk-KZ"/>
        </w:rPr>
        <w:t>ылды</w:t>
      </w:r>
      <w:r>
        <w:rPr>
          <w:rFonts w:hint="default" w:ascii="Times New Roman" w:hAnsi="Times New Roman" w:eastAsia="Times New Roman" w:cs="Times New Roman"/>
          <w:sz w:val="24"/>
          <w:szCs w:val="24"/>
          <w:highlight w:val="none"/>
          <w:rtl w:val="0"/>
        </w:rPr>
        <w:t xml:space="preserve">. </w:t>
      </w:r>
      <w:r>
        <w:rPr>
          <w:rFonts w:hint="default" w:ascii="Times New Roman" w:hAnsi="Times New Roman" w:eastAsia="Times New Roman" w:cs="Times New Roman"/>
          <w:sz w:val="24"/>
          <w:szCs w:val="24"/>
          <w:highlight w:val="none"/>
          <w:rtl w:val="0"/>
          <w:lang w:val="kk-KZ"/>
        </w:rPr>
        <w:t xml:space="preserve">Сонымен қатар, </w:t>
      </w:r>
      <w:r>
        <w:rPr>
          <w:rFonts w:hint="default" w:ascii="Times New Roman" w:hAnsi="Times New Roman" w:eastAsia="Times New Roman" w:cs="Times New Roman"/>
          <w:sz w:val="24"/>
          <w:szCs w:val="24"/>
          <w:highlight w:val="none"/>
          <w:rtl w:val="0"/>
        </w:rPr>
        <w:t>болашақ информатика мұғалімдерін дайындайтын университеттердің білім беру бағдарламалары, кәсіби пәндердің оқу-әдістемелік кешені</w:t>
      </w:r>
      <w:r>
        <w:rPr>
          <w:rFonts w:hint="default" w:ascii="Times New Roman" w:hAnsi="Times New Roman" w:eastAsia="Times New Roman" w:cs="Times New Roman"/>
          <w:sz w:val="24"/>
          <w:szCs w:val="24"/>
          <w:highlight w:val="none"/>
          <w:rtl w:val="0"/>
          <w:lang w:val="kk-KZ"/>
        </w:rPr>
        <w:t xml:space="preserve"> және </w:t>
      </w:r>
      <w:r>
        <w:rPr>
          <w:rFonts w:hint="default" w:ascii="Times New Roman" w:hAnsi="Times New Roman" w:eastAsia="Times New Roman" w:cs="Times New Roman"/>
          <w:sz w:val="24"/>
          <w:szCs w:val="24"/>
          <w:highlight w:val="none"/>
          <w:rtl w:val="0"/>
        </w:rPr>
        <w:t>пәндер силлабустарының мазмұндары контент-талдау әдісі арқылы қарастырылды. Сол арқылы болашақ информатика мұғалімдерін дайындауда STEM білім беруді оқытудың негізгі бағыттары, пәндері</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 xml:space="preserve">мен </w:t>
      </w:r>
      <w:r>
        <w:rPr>
          <w:rFonts w:hint="default" w:ascii="Times New Roman" w:hAnsi="Times New Roman" w:eastAsia="Times New Roman" w:cs="Times New Roman"/>
          <w:sz w:val="24"/>
          <w:szCs w:val="24"/>
          <w:highlight w:val="none"/>
          <w:rtl w:val="0"/>
          <w:lang w:val="kk-KZ"/>
        </w:rPr>
        <w:t xml:space="preserve">оқу </w:t>
      </w:r>
      <w:r>
        <w:rPr>
          <w:rFonts w:hint="default" w:ascii="Times New Roman" w:hAnsi="Times New Roman" w:eastAsia="Times New Roman" w:cs="Times New Roman"/>
          <w:sz w:val="24"/>
          <w:szCs w:val="24"/>
          <w:highlight w:val="none"/>
          <w:rtl w:val="0"/>
        </w:rPr>
        <w:t>нәтижелері анықталды.</w:t>
      </w:r>
    </w:p>
    <w:p w14:paraId="0000043B">
      <w:pPr>
        <w:spacing w:line="360" w:lineRule="auto"/>
        <w:ind w:left="0"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Респонденттер үшін әзірленген сауалнама құралы іріктелген 12 сұрақтан тұрды, оны әзірлеу бірнеше кезеңді қажет етті. Сауалнама жабық және жартылай ашық сұрақтарды қамтып, </w:t>
      </w:r>
      <w:r>
        <w:rPr>
          <w:rFonts w:hint="default" w:ascii="Times New Roman" w:hAnsi="Times New Roman" w:eastAsia="Times New Roman" w:cs="Times New Roman"/>
          <w:sz w:val="24"/>
          <w:szCs w:val="24"/>
          <w:highlight w:val="none"/>
          <w:rtl w:val="0"/>
          <w:lang w:val="kk-KZ"/>
        </w:rPr>
        <w:t>төрт</w:t>
      </w:r>
      <w:r>
        <w:rPr>
          <w:rFonts w:hint="default" w:ascii="Times New Roman" w:hAnsi="Times New Roman" w:eastAsia="Times New Roman" w:cs="Times New Roman"/>
          <w:sz w:val="24"/>
          <w:szCs w:val="24"/>
          <w:highlight w:val="none"/>
          <w:rtl w:val="0"/>
        </w:rPr>
        <w:t xml:space="preserve"> блокқа топтастырылды: (1) Демографиялық ақпарат; (2)</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Респонденттің кәсіби білімі; (3)</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 xml:space="preserve">STEM білім беруді түсіну; (4) STEM білім беру негізінде оқыту қажеттілігі. </w:t>
      </w:r>
    </w:p>
    <w:p w14:paraId="0000043C">
      <w:pPr>
        <w:spacing w:line="360" w:lineRule="auto"/>
        <w:ind w:right="-70" w:rightChars="-32" w:firstLine="566"/>
        <w:jc w:val="both"/>
        <w:rPr>
          <w:rFonts w:hint="default" w:ascii="Times New Roman" w:hAnsi="Times New Roman" w:eastAsia="Times New Roman" w:cs="Times New Roman"/>
          <w:sz w:val="24"/>
          <w:szCs w:val="24"/>
          <w:highlight w:val="none"/>
          <w:lang w:val="kk-KZ"/>
        </w:rPr>
      </w:pPr>
      <w:r>
        <w:rPr>
          <w:rFonts w:hint="default" w:ascii="Times New Roman" w:hAnsi="Times New Roman" w:eastAsia="Times New Roman" w:cs="Times New Roman"/>
          <w:sz w:val="24"/>
          <w:szCs w:val="24"/>
          <w:highlight w:val="none"/>
          <w:rtl w:val="0"/>
        </w:rPr>
        <w:t xml:space="preserve">Сауалнамада Ликерттің 5 балдық шкаласы бойынша таңдау нұсқалары </w:t>
      </w:r>
      <w:r>
        <w:rPr>
          <w:rFonts w:hint="default" w:ascii="Times New Roman" w:hAnsi="Times New Roman" w:eastAsia="Times New Roman" w:cs="Times New Roman"/>
          <w:sz w:val="24"/>
          <w:szCs w:val="24"/>
          <w:highlight w:val="none"/>
          <w:rtl w:val="0"/>
          <w:lang w:val="kk-KZ"/>
        </w:rPr>
        <w:t>қарастырылды</w:t>
      </w:r>
      <w:r>
        <w:rPr>
          <w:rFonts w:hint="default" w:ascii="Times New Roman" w:hAnsi="Times New Roman" w:eastAsia="Times New Roman" w:cs="Times New Roman"/>
          <w:sz w:val="24"/>
          <w:szCs w:val="24"/>
          <w:highlight w:val="none"/>
          <w:rtl w:val="0"/>
        </w:rPr>
        <w:t xml:space="preserve">. Ликерт шкаласы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highlight w:val="none"/>
          <w:rtl w:val="0"/>
        </w:rPr>
        <w:t xml:space="preserve"> бұл әлеуметтік зерттеулерде кең таралған өлшеу құралы, негізінен реттік мәліметтер арқылы көзқарастар мен қабылдауды бағалау үшін қолданылады. </w:t>
      </w:r>
      <w:r>
        <w:rPr>
          <w:rFonts w:hint="default" w:ascii="Times New Roman" w:hAnsi="Times New Roman" w:eastAsia="Times New Roman" w:cs="Times New Roman"/>
          <w:sz w:val="24"/>
          <w:szCs w:val="24"/>
          <w:highlight w:val="none"/>
          <w:rtl w:val="0"/>
          <w:lang w:val="kk-KZ"/>
        </w:rPr>
        <w:t xml:space="preserve">Яғни, </w:t>
      </w:r>
      <w:r>
        <w:rPr>
          <w:rFonts w:hint="default" w:ascii="Times New Roman" w:hAnsi="Times New Roman" w:eastAsia="Times New Roman" w:cs="Times New Roman"/>
          <w:sz w:val="24"/>
          <w:szCs w:val="24"/>
          <w:highlight w:val="none"/>
          <w:rtl w:val="0"/>
        </w:rPr>
        <w:t>Ликерт шкаласыр түрлі форматтағы жауаптарды кодтау</w:t>
      </w:r>
      <w:r>
        <w:rPr>
          <w:rFonts w:hint="default" w:ascii="Times New Roman" w:hAnsi="Times New Roman" w:eastAsia="Times New Roman" w:cs="Times New Roman"/>
          <w:sz w:val="24"/>
          <w:szCs w:val="24"/>
          <w:highlight w:val="none"/>
          <w:rtl w:val="0"/>
          <w:lang w:val="kk-KZ"/>
        </w:rPr>
        <w:t xml:space="preserve"> үшін</w:t>
      </w:r>
      <w:r>
        <w:rPr>
          <w:rFonts w:hint="default" w:ascii="Times New Roman" w:hAnsi="Times New Roman" w:eastAsia="Times New Roman" w:cs="Times New Roman"/>
          <w:sz w:val="24"/>
          <w:szCs w:val="24"/>
          <w:highlight w:val="none"/>
          <w:rtl w:val="0"/>
        </w:rPr>
        <w:t xml:space="preserve"> тиімді әдіс ретінде жиі қолданылады</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(Winston, 2021)</w:t>
      </w:r>
      <w:r>
        <w:rPr>
          <w:rFonts w:hint="default" w:ascii="Times New Roman" w:hAnsi="Times New Roman" w:eastAsia="Times New Roman" w:cs="Times New Roman"/>
          <w:sz w:val="24"/>
          <w:szCs w:val="24"/>
          <w:highlight w:val="none"/>
          <w:rtl w:val="0"/>
          <w:lang w:val="kk-KZ"/>
        </w:rPr>
        <w:t>.</w:t>
      </w:r>
    </w:p>
    <w:p w14:paraId="0000043D">
      <w:pPr>
        <w:spacing w:line="360" w:lineRule="auto"/>
        <w:ind w:left="0" w:right="-70" w:rightChars="-32" w:firstLine="0"/>
        <w:jc w:val="both"/>
        <w:rPr>
          <w:rFonts w:hint="default" w:ascii="Times New Roman" w:hAnsi="Times New Roman" w:eastAsia="Times New Roman" w:cs="Times New Roman"/>
          <w:b/>
          <w:bCs/>
          <w:sz w:val="24"/>
          <w:szCs w:val="24"/>
          <w:highlight w:val="none"/>
        </w:rPr>
      </w:pPr>
    </w:p>
    <w:p w14:paraId="0000043E">
      <w:pPr>
        <w:spacing w:line="360" w:lineRule="auto"/>
        <w:ind w:right="-70" w:rightChars="-32" w:firstLine="566"/>
        <w:rPr>
          <w:rFonts w:hint="default" w:ascii="Times New Roman" w:hAnsi="Times New Roman" w:eastAsia="Times New Roman" w:cs="Times New Roman"/>
          <w:i/>
          <w:iCs/>
          <w:sz w:val="24"/>
          <w:szCs w:val="24"/>
          <w:highlight w:val="none"/>
        </w:rPr>
      </w:pPr>
      <w:r>
        <w:rPr>
          <w:rFonts w:hint="default" w:ascii="Times New Roman" w:hAnsi="Times New Roman" w:eastAsia="Times New Roman" w:cs="Times New Roman"/>
          <w:i/>
          <w:iCs/>
          <w:sz w:val="24"/>
          <w:szCs w:val="24"/>
          <w:highlight w:val="none"/>
          <w:rtl w:val="0"/>
        </w:rPr>
        <w:t>Контент-талдау әдісі</w:t>
      </w:r>
    </w:p>
    <w:p w14:paraId="0000043F">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Болашақ информатика мұғалімдерін дайындауда қолданылатын білім беру бағдарламаларының мазмұнын талдау үшін контент-талдау әдісі қолданылды. Контент-талдау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highlight w:val="none"/>
          <w:rtl w:val="0"/>
        </w:rPr>
        <w:t xml:space="preserve"> бұл мәтіндік деректердің ақпараттық мазмұнын талдау үшін қолданылатын жүйелі әдістер тобы (Weber, 1990). </w:t>
      </w:r>
      <w:r>
        <w:rPr>
          <w:rFonts w:hint="default" w:ascii="Times New Roman" w:hAnsi="Times New Roman" w:eastAsia="Times New Roman" w:cs="Times New Roman"/>
          <w:sz w:val="24"/>
          <w:szCs w:val="24"/>
          <w:highlight w:val="none"/>
          <w:rtl w:val="0"/>
          <w:lang w:val="kk-KZ"/>
        </w:rPr>
        <w:t>Б</w:t>
      </w:r>
      <w:r>
        <w:rPr>
          <w:rFonts w:hint="default" w:ascii="Times New Roman" w:hAnsi="Times New Roman" w:eastAsia="Times New Roman" w:cs="Times New Roman"/>
          <w:sz w:val="24"/>
          <w:szCs w:val="24"/>
          <w:highlight w:val="none"/>
          <w:rtl w:val="0"/>
        </w:rPr>
        <w:t>ұл зерттеу</w:t>
      </w:r>
      <w:r>
        <w:rPr>
          <w:rFonts w:hint="default" w:ascii="Times New Roman" w:hAnsi="Times New Roman" w:eastAsia="Times New Roman" w:cs="Times New Roman"/>
          <w:sz w:val="24"/>
          <w:szCs w:val="24"/>
          <w:highlight w:val="none"/>
          <w:rtl w:val="0"/>
          <w:lang w:val="kk-KZ"/>
        </w:rPr>
        <w:t xml:space="preserve"> жұмысында </w:t>
      </w:r>
      <w:r>
        <w:rPr>
          <w:rFonts w:hint="default" w:ascii="Times New Roman" w:hAnsi="Times New Roman" w:eastAsia="Times New Roman" w:cs="Times New Roman"/>
          <w:sz w:val="24"/>
          <w:szCs w:val="24"/>
          <w:highlight w:val="none"/>
          <w:rtl w:val="0"/>
        </w:rPr>
        <w:t xml:space="preserve">контент-талдау әдісі сапалық зерттеу әдісі ретінде қолданылады. Яғни, талдау алдын ала анықталған контент элементтер тізімінің санын санау үшін емес, деректерді толықтыру мақсатында жүргізіледі. Контент-талдау әдісінің бұл жағдайда сапалы болуы, деректер жиынтығының мазмұнын анықтап түсінуге және зерттелмеген бөлімдерді толықтыруға бағытталған (Holsti, 1969). </w:t>
      </w:r>
    </w:p>
    <w:p w14:paraId="00000440">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Бұл әдіс арқылы бірнеше жоғары оқу орнының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SimSun" w:cs="Times New Roman"/>
          <w:i w:val="0"/>
          <w:iCs w:val="0"/>
          <w:color w:val="000000"/>
          <w:sz w:val="24"/>
          <w:szCs w:val="24"/>
          <w:u w:val="none"/>
          <w:shd w:val="clear" w:fill="FFFFFF"/>
          <w:vertAlign w:val="baseline"/>
        </w:rPr>
        <w:t>6B01506</w:t>
      </w:r>
      <w:r>
        <w:rPr>
          <w:rFonts w:hint="default" w:ascii="Times New Roman" w:hAnsi="Times New Roman" w:eastAsia="SimSun" w:cs="Times New Roman"/>
          <w:i w:val="0"/>
          <w:iCs w:val="0"/>
          <w:color w:val="000000"/>
          <w:sz w:val="24"/>
          <w:szCs w:val="24"/>
          <w:u w:val="none"/>
          <w:shd w:val="clear" w:fill="FFFFFF"/>
          <w:vertAlign w:val="baseline"/>
          <w:lang w:val="en-US"/>
        </w:rPr>
        <w:t xml:space="preserve"> </w:t>
      </w:r>
      <w:r>
        <w:rPr>
          <w:rFonts w:hint="default" w:ascii="Times New Roman" w:hAnsi="Times New Roman" w:eastAsia="SimSun" w:cs="Times New Roman"/>
          <w:sz w:val="24"/>
          <w:szCs w:val="24"/>
          <w:lang w:val="kk-KZ"/>
        </w:rPr>
        <w:t>−</w:t>
      </w:r>
      <w:r>
        <w:rPr>
          <w:rFonts w:hint="default" w:ascii="Times New Roman" w:hAnsi="Times New Roman" w:eastAsia="SimSun" w:cs="Times New Roman"/>
          <w:sz w:val="24"/>
          <w:szCs w:val="24"/>
        </w:rPr>
        <w:t xml:space="preserve"> </w:t>
      </w:r>
      <w:r>
        <w:rPr>
          <w:rFonts w:hint="default" w:ascii="Times New Roman" w:hAnsi="Times New Roman" w:eastAsia="SimSun" w:cs="Times New Roman"/>
          <w:i w:val="0"/>
          <w:iCs w:val="0"/>
          <w:color w:val="000000"/>
          <w:sz w:val="24"/>
          <w:szCs w:val="24"/>
          <w:u w:val="none"/>
          <w:shd w:val="clear" w:fill="FFFFFF"/>
          <w:vertAlign w:val="baseline"/>
        </w:rPr>
        <w:t>Информатика</w:t>
      </w:r>
      <w:r>
        <w:rPr>
          <w:rFonts w:hint="default" w:ascii="Times New Roman" w:hAnsi="Times New Roman" w:eastAsia="SimSun" w:cs="Times New Roman"/>
          <w:i w:val="0"/>
          <w:iCs w:val="0"/>
          <w:color w:val="000000"/>
          <w:sz w:val="24"/>
          <w:szCs w:val="24"/>
          <w:u w:val="none"/>
          <w:shd w:val="clear" w:fill="FFFFFF"/>
          <w:vertAlign w:val="baseline"/>
          <w:lang w:val="ru-RU"/>
        </w:rPr>
        <w:t xml:space="preserve">» </w:t>
      </w:r>
      <w:r>
        <w:rPr>
          <w:rFonts w:hint="default" w:ascii="Times New Roman" w:hAnsi="Times New Roman" w:eastAsia="Times New Roman" w:cs="Times New Roman"/>
          <w:sz w:val="24"/>
          <w:szCs w:val="24"/>
          <w:highlight w:val="none"/>
          <w:rtl w:val="0"/>
        </w:rPr>
        <w:t xml:space="preserve">білім беру бағдарламасының мазмұны, модульдері және даму бағыттары қарастырылды. Контент-талдау әдісін қолданудың негізгі себебі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highlight w:val="none"/>
          <w:rtl w:val="0"/>
        </w:rPr>
        <w:t xml:space="preserve"> STEM білім беруді болашақ информатика мұғалімдеріне оқытудан бұрын, оның білім беру бағдарламаларында қаншалықты көрініс табатындығын айқындау қажеттілігімен сипатталады. Яғни, STEM білім беруді қандай кәсіби оқу пәндерінде, қандай оқыту әдістері арқылы, қандай нәтижелерге қол жеткізуге болатындығын анықтауға мүмкіндік береді. STEM білім беру студенттерден өзара байланысты пәндер бойынша білімдерін жетілдіруді талап етеді, яғни бұл STEM білім беруді тиімді оқытуға болатын пәндердің даму бағытын және соған сәйкес әдістерді анықтау керек екенін түсіндіреді (Oh et al., 2013). Контент-талдау құралын әзірлеу қатаң көп сатылы процеске сәйкес жүргізілді, оның ішінде, зерттеу мақсаттарына сәйкес келетін мазмұнды және практикалық ақпарат жинауды қамтамасыз ету үшін контент-талдаудың пәні, нысаны, мақсаты, міндеттері және мазмұн санаттары мен ішкі санаттары сияқты элементтерден тұрады.</w:t>
      </w:r>
    </w:p>
    <w:p w14:paraId="00000441">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Контент-талдауға арналған зерттеу нысаны: STEM білім беру,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6В01506</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highlight w:val="none"/>
          <w:rtl w:val="0"/>
        </w:rPr>
        <w:t xml:space="preserve"> Информатика</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білім беру бағдарламасы.</w:t>
      </w:r>
    </w:p>
    <w:p w14:paraId="00000442">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Контент-талдауға арналған зерттеу пәні: STEM білім беруді оқыту пәндері</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 xml:space="preserve">мен нәтижелерін анықтау. </w:t>
      </w:r>
    </w:p>
    <w:p w14:paraId="04839831">
      <w:pPr>
        <w:spacing w:line="360" w:lineRule="auto"/>
        <w:ind w:right="-70" w:rightChars="-32" w:firstLine="566"/>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 xml:space="preserve">Контент-талдау әдісін қолданудың негізгі мақсаты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highlight w:val="none"/>
          <w:rtl w:val="0"/>
        </w:rPr>
        <w:t xml:space="preserve"> болашақ информатика мұғалімдерін дайындайтын университеттер</w:t>
      </w:r>
      <w:r>
        <w:rPr>
          <w:rFonts w:hint="default" w:ascii="Times New Roman" w:hAnsi="Times New Roman" w:eastAsia="Times New Roman" w:cs="Times New Roman"/>
          <w:sz w:val="24"/>
          <w:szCs w:val="24"/>
          <w:highlight w:val="none"/>
          <w:rtl w:val="0"/>
          <w:lang w:val="kk-KZ"/>
        </w:rPr>
        <w:t xml:space="preserve">дің </w:t>
      </w:r>
      <w:r>
        <w:rPr>
          <w:rFonts w:hint="default" w:ascii="Times New Roman" w:hAnsi="Times New Roman" w:eastAsia="Times New Roman" w:cs="Times New Roman"/>
          <w:sz w:val="24"/>
          <w:szCs w:val="24"/>
          <w:highlight w:val="none"/>
          <w:rtl w:val="0"/>
        </w:rPr>
        <w:t xml:space="preserve">білім беру бағдарламаларының мазмұнын талдау, сол арқылы STEM білім беруді қандай пәндерге тиімді </w:t>
      </w:r>
      <w:r>
        <w:rPr>
          <w:rFonts w:hint="default" w:ascii="Times New Roman" w:hAnsi="Times New Roman" w:eastAsia="Times New Roman" w:cs="Times New Roman"/>
          <w:sz w:val="24"/>
          <w:szCs w:val="24"/>
          <w:highlight w:val="none"/>
          <w:rtl w:val="0"/>
          <w:lang w:val="kk-KZ"/>
        </w:rPr>
        <w:t xml:space="preserve">оқыту </w:t>
      </w:r>
      <w:r>
        <w:rPr>
          <w:rFonts w:hint="default" w:ascii="Times New Roman" w:hAnsi="Times New Roman" w:eastAsia="Times New Roman" w:cs="Times New Roman"/>
          <w:sz w:val="24"/>
          <w:szCs w:val="24"/>
          <w:highlight w:val="none"/>
          <w:rtl w:val="0"/>
        </w:rPr>
        <w:t>керектігін анықтау.</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 xml:space="preserve">Білім беру бағдарламасы </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 xml:space="preserve"> оқытудың мақсаттарын, нәтижелерін, мазмұнын, білім беру процесін ұйымдастыруды, оларды іске асыру тәсілдері мен әдістерін, сондай-ақ оқыту нәтижелерін бағалау өлшемдерін қамтитын білім берудің негізгі сипаттамаларының бірыңғай кешені</w:t>
      </w:r>
    </w:p>
    <w:p w14:paraId="00000443">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 Осы мақсатқа жету үшін келесі міндеттер жасалды:</w:t>
      </w:r>
    </w:p>
    <w:p w14:paraId="00000444">
      <w:pPr>
        <w:numPr>
          <w:ilvl w:val="0"/>
          <w:numId w:val="6"/>
        </w:numPr>
        <w:spacing w:line="360" w:lineRule="auto"/>
        <w:ind w:left="0" w:leftChars="0" w:right="-70" w:rightChars="-32" w:firstLine="440" w:firstLineChars="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lang w:val="kk-KZ"/>
        </w:rPr>
        <w:t>б</w:t>
      </w:r>
      <w:r>
        <w:rPr>
          <w:rFonts w:hint="default" w:ascii="Times New Roman" w:hAnsi="Times New Roman" w:eastAsia="Times New Roman" w:cs="Times New Roman"/>
          <w:sz w:val="24"/>
          <w:szCs w:val="24"/>
          <w:highlight w:val="none"/>
          <w:rtl w:val="0"/>
        </w:rPr>
        <w:t>олашақ информатика мұғалімдерін дайындау бойынша білім беру бағдарламаларында STEM білім беруді дамыту бағытын а</w:t>
      </w:r>
      <w:r>
        <w:rPr>
          <w:rFonts w:hint="default" w:ascii="Times New Roman" w:hAnsi="Times New Roman" w:eastAsia="Times New Roman" w:cs="Times New Roman"/>
          <w:sz w:val="24"/>
          <w:szCs w:val="24"/>
          <w:highlight w:val="none"/>
          <w:rtl w:val="0"/>
          <w:lang w:val="kk-KZ"/>
        </w:rPr>
        <w:t>йқындау</w:t>
      </w:r>
      <w:r>
        <w:rPr>
          <w:rFonts w:hint="default" w:ascii="Times New Roman" w:hAnsi="Times New Roman" w:eastAsia="Times New Roman" w:cs="Times New Roman"/>
          <w:sz w:val="24"/>
          <w:szCs w:val="24"/>
          <w:highlight w:val="none"/>
          <w:rtl w:val="0"/>
        </w:rPr>
        <w:t>;</w:t>
      </w:r>
    </w:p>
    <w:p w14:paraId="00000445">
      <w:pPr>
        <w:numPr>
          <w:ilvl w:val="0"/>
          <w:numId w:val="6"/>
        </w:numPr>
        <w:spacing w:line="360" w:lineRule="auto"/>
        <w:ind w:left="0" w:leftChars="0" w:right="-70" w:rightChars="-32" w:firstLine="440" w:firstLineChars="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STEM білім беруді оқытуға қажетті пәндер</w:t>
      </w:r>
      <w:r>
        <w:rPr>
          <w:rFonts w:hint="default" w:ascii="Times New Roman" w:hAnsi="Times New Roman" w:eastAsia="Times New Roman" w:cs="Times New Roman"/>
          <w:sz w:val="24"/>
          <w:szCs w:val="24"/>
          <w:highlight w:val="none"/>
          <w:rtl w:val="0"/>
          <w:lang w:val="kk-KZ"/>
        </w:rPr>
        <w:t>ді</w:t>
      </w:r>
      <w:r>
        <w:rPr>
          <w:rFonts w:hint="default" w:ascii="Times New Roman" w:hAnsi="Times New Roman" w:eastAsia="Times New Roman" w:cs="Times New Roman"/>
          <w:sz w:val="24"/>
          <w:szCs w:val="24"/>
          <w:highlight w:val="none"/>
          <w:rtl w:val="0"/>
        </w:rPr>
        <w:t xml:space="preserve"> </w:t>
      </w:r>
      <w:r>
        <w:rPr>
          <w:rFonts w:hint="default" w:ascii="Times New Roman" w:hAnsi="Times New Roman" w:eastAsia="Times New Roman" w:cs="Times New Roman"/>
          <w:sz w:val="24"/>
          <w:szCs w:val="24"/>
          <w:highlight w:val="none"/>
          <w:rtl w:val="0"/>
          <w:lang w:val="kk-KZ"/>
        </w:rPr>
        <w:t>анықтау</w:t>
      </w:r>
      <w:r>
        <w:rPr>
          <w:rFonts w:hint="default" w:ascii="Times New Roman" w:hAnsi="Times New Roman" w:eastAsia="Times New Roman" w:cs="Times New Roman"/>
          <w:sz w:val="24"/>
          <w:szCs w:val="24"/>
          <w:highlight w:val="none"/>
          <w:rtl w:val="0"/>
        </w:rPr>
        <w:t>;</w:t>
      </w:r>
    </w:p>
    <w:p w14:paraId="338F283E">
      <w:pPr>
        <w:numPr>
          <w:ilvl w:val="0"/>
          <w:numId w:val="6"/>
        </w:numPr>
        <w:spacing w:line="360" w:lineRule="auto"/>
        <w:ind w:left="0" w:leftChars="0" w:right="-70" w:rightChars="-32" w:firstLine="440" w:firstLineChars="0"/>
        <w:jc w:val="both"/>
        <w:rPr>
          <w:rFonts w:hint="default" w:ascii="Times New Roman" w:hAnsi="Times New Roman" w:eastAsia="Times New Roman" w:cs="Times New Roman"/>
          <w:i/>
          <w:iCs/>
          <w:sz w:val="24"/>
          <w:szCs w:val="24"/>
          <w:highlight w:val="none"/>
          <w:rtl w:val="0"/>
        </w:rPr>
      </w:pPr>
      <w:r>
        <w:rPr>
          <w:rFonts w:hint="default" w:ascii="Times New Roman" w:hAnsi="Times New Roman" w:eastAsia="Times New Roman" w:cs="Times New Roman"/>
          <w:sz w:val="24"/>
          <w:szCs w:val="24"/>
          <w:highlight w:val="none"/>
          <w:rtl w:val="0"/>
        </w:rPr>
        <w:t>STEM білім беру негізінде оқыту нәтижелерін қалыптастыруды талдау.</w:t>
      </w:r>
    </w:p>
    <w:p w14:paraId="00000447">
      <w:pPr>
        <w:spacing w:line="360" w:lineRule="auto"/>
        <w:ind w:right="-70" w:rightChars="-32" w:firstLine="566"/>
        <w:jc w:val="both"/>
        <w:rPr>
          <w:rFonts w:hint="default" w:ascii="Times New Roman" w:hAnsi="Times New Roman" w:eastAsia="Times New Roman" w:cs="Times New Roman"/>
          <w:i/>
          <w:iCs/>
          <w:sz w:val="24"/>
          <w:szCs w:val="24"/>
          <w:highlight w:val="none"/>
        </w:rPr>
      </w:pPr>
      <w:r>
        <w:rPr>
          <w:rFonts w:hint="default" w:ascii="Times New Roman" w:hAnsi="Times New Roman" w:eastAsia="Times New Roman" w:cs="Times New Roman"/>
          <w:i/>
          <w:iCs/>
          <w:sz w:val="24"/>
          <w:szCs w:val="24"/>
          <w:highlight w:val="none"/>
          <w:rtl w:val="0"/>
        </w:rPr>
        <w:t>Контент-талдау әдісінің санаттарын әзірлеу</w:t>
      </w:r>
    </w:p>
    <w:p w14:paraId="00000448">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Контент санаты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highlight w:val="none"/>
          <w:rtl w:val="0"/>
        </w:rPr>
        <w:t xml:space="preserve"> бұл бірнеше нақты мазмұн кодтары топтастырылған кең идея немесе тұжырымдама. Яғни, бір санатқа жатқызылған барлық деректер бір объектіге немесе оқиғаға жатады және алынып тасталған объектілердің барлығы сол объектіге немесе оқиғаға қатысты болмауы керек.</w:t>
      </w:r>
    </w:p>
    <w:p w14:paraId="00000449">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Кодтау процесінің нәтижесінде барлық үш білім беру бағдарламасы үшін </w:t>
      </w:r>
      <w:r>
        <w:rPr>
          <w:rFonts w:hint="default" w:ascii="Times New Roman" w:hAnsi="Times New Roman" w:eastAsia="Times New Roman" w:cs="Times New Roman"/>
          <w:sz w:val="24"/>
          <w:szCs w:val="24"/>
          <w:highlight w:val="none"/>
          <w:rtl w:val="0"/>
          <w:lang w:val="kk-KZ"/>
        </w:rPr>
        <w:t>үш</w:t>
      </w:r>
      <w:r>
        <w:rPr>
          <w:rFonts w:hint="default" w:ascii="Times New Roman" w:hAnsi="Times New Roman" w:eastAsia="Times New Roman" w:cs="Times New Roman"/>
          <w:sz w:val="24"/>
          <w:szCs w:val="24"/>
          <w:highlight w:val="none"/>
          <w:rtl w:val="0"/>
        </w:rPr>
        <w:t xml:space="preserve"> санат құрылды:</w:t>
      </w:r>
    </w:p>
    <w:p w14:paraId="0000044A">
      <w:pPr>
        <w:numPr>
          <w:ilvl w:val="0"/>
          <w:numId w:val="7"/>
        </w:numPr>
        <w:spacing w:line="360" w:lineRule="auto"/>
        <w:ind w:left="720" w:right="-70" w:rightChars="-32" w:hanging="36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Оқу пәндері;</w:t>
      </w:r>
    </w:p>
    <w:p w14:paraId="0000044C">
      <w:pPr>
        <w:numPr>
          <w:ilvl w:val="0"/>
          <w:numId w:val="7"/>
        </w:numPr>
        <w:spacing w:line="360" w:lineRule="auto"/>
        <w:ind w:left="720" w:right="-70" w:rightChars="-32" w:hanging="36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Оқу нәтижелері;</w:t>
      </w:r>
    </w:p>
    <w:p w14:paraId="0000044D">
      <w:pPr>
        <w:numPr>
          <w:ilvl w:val="0"/>
          <w:numId w:val="7"/>
        </w:numPr>
        <w:spacing w:line="360" w:lineRule="auto"/>
        <w:ind w:left="720" w:right="-70" w:rightChars="-32" w:hanging="36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STEM </w:t>
      </w:r>
      <w:r>
        <w:rPr>
          <w:rFonts w:hint="default" w:ascii="Times New Roman" w:hAnsi="Times New Roman" w:eastAsia="Times New Roman" w:cs="Times New Roman"/>
          <w:sz w:val="24"/>
          <w:szCs w:val="24"/>
          <w:highlight w:val="none"/>
          <w:rtl w:val="0"/>
          <w:lang w:val="kk-KZ"/>
        </w:rPr>
        <w:t xml:space="preserve">білім беруді </w:t>
      </w:r>
      <w:r>
        <w:rPr>
          <w:rFonts w:hint="default" w:ascii="Times New Roman" w:hAnsi="Times New Roman" w:eastAsia="Times New Roman" w:cs="Times New Roman"/>
          <w:sz w:val="24"/>
          <w:szCs w:val="24"/>
          <w:highlight w:val="none"/>
          <w:rtl w:val="0"/>
        </w:rPr>
        <w:t>қолдану.</w:t>
      </w:r>
    </w:p>
    <w:p w14:paraId="0000044F">
      <w:pPr>
        <w:spacing w:line="360" w:lineRule="auto"/>
        <w:ind w:right="-70" w:rightChars="-32" w:firstLine="566"/>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sz w:val="24"/>
          <w:szCs w:val="24"/>
          <w:highlight w:val="none"/>
          <w:rtl w:val="0"/>
        </w:rPr>
        <w:t>Осы санаттар үш жоғары оқу орнының білім беру бағдарламалары</w:t>
      </w:r>
      <w:r>
        <w:rPr>
          <w:rFonts w:hint="default" w:ascii="Times New Roman" w:hAnsi="Times New Roman" w:eastAsia="Times New Roman" w:cs="Times New Roman"/>
          <w:sz w:val="24"/>
          <w:szCs w:val="24"/>
          <w:highlight w:val="none"/>
          <w:rtl w:val="0"/>
          <w:lang w:val="kk-KZ"/>
        </w:rPr>
        <w:t xml:space="preserve">на сәйкес </w:t>
      </w:r>
      <w:r>
        <w:rPr>
          <w:rFonts w:hint="default" w:ascii="Times New Roman" w:hAnsi="Times New Roman" w:eastAsia="Times New Roman" w:cs="Times New Roman"/>
          <w:sz w:val="24"/>
          <w:szCs w:val="24"/>
          <w:highlight w:val="none"/>
          <w:rtl w:val="0"/>
        </w:rPr>
        <w:t>бірдей ішкі санаттар</w:t>
      </w:r>
      <w:r>
        <w:rPr>
          <w:rFonts w:hint="default" w:ascii="Times New Roman" w:hAnsi="Times New Roman" w:eastAsia="Times New Roman" w:cs="Times New Roman"/>
          <w:sz w:val="24"/>
          <w:szCs w:val="24"/>
          <w:highlight w:val="none"/>
          <w:rtl w:val="0"/>
          <w:lang w:val="kk-KZ"/>
        </w:rPr>
        <w:t>ға бөлінді</w:t>
      </w:r>
      <w:r>
        <w:rPr>
          <w:rFonts w:hint="default" w:ascii="Times New Roman" w:hAnsi="Times New Roman" w:eastAsia="Times New Roman" w:cs="Times New Roman"/>
          <w:sz w:val="24"/>
          <w:szCs w:val="24"/>
          <w:highlight w:val="none"/>
          <w:rtl w:val="0"/>
        </w:rPr>
        <w:t xml:space="preserve">. Барлық санаттар мен ішкі санаттар информатика мұғалімі ретінде дамуға ықпал ететін кәсіби пәндер негізінде құрылғанын ескеру қажет. </w:t>
      </w:r>
    </w:p>
    <w:p w14:paraId="00000450">
      <w:pPr>
        <w:spacing w:line="360" w:lineRule="auto"/>
        <w:ind w:left="0" w:right="-70" w:rightChars="-32" w:firstLine="566"/>
        <w:jc w:val="both"/>
        <w:rPr>
          <w:rFonts w:hint="default" w:ascii="Times New Roman" w:hAnsi="Times New Roman" w:eastAsia="Times New Roman" w:cs="Times New Roman"/>
          <w:i/>
          <w:iCs/>
          <w:sz w:val="24"/>
          <w:szCs w:val="24"/>
          <w:highlight w:val="none"/>
        </w:rPr>
      </w:pPr>
      <w:r>
        <w:rPr>
          <w:rFonts w:hint="default" w:ascii="Times New Roman" w:hAnsi="Times New Roman" w:eastAsia="Times New Roman" w:cs="Times New Roman"/>
          <w:i/>
          <w:iCs/>
          <w:sz w:val="24"/>
          <w:szCs w:val="24"/>
          <w:highlight w:val="none"/>
          <w:rtl w:val="0"/>
        </w:rPr>
        <w:t>Экспериментті әзірлеу</w:t>
      </w:r>
    </w:p>
    <w:p w14:paraId="00000451">
      <w:pPr>
        <w:tabs>
          <w:tab w:val="left" w:pos="0"/>
        </w:tabs>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Эксперимент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highlight w:val="none"/>
          <w:rtl w:val="0"/>
        </w:rPr>
        <w:t xml:space="preserve"> педагогикалық мәселені пайымдау үрдісінде жасалған ғылыми болжамды бақылау, тексеру мақсатында жасалатын ғылыми зерттеудің негізгі әдістерінің бірі. Эксперименттің негізгі мақсаты </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 xml:space="preserve"> STEM білім беруді болашақ информатика мұғалімдерінің кәсіби пәндерінде оқыту әдістемесі мен құралдарының тиімділігін анықтау. Зерттеу барысында пәндердің мазмұны қайта қаралып, оқыту стратегиялары кіріктіріліп, цифрлық білім беру ресурстары қолданылды.</w:t>
      </w:r>
    </w:p>
    <w:p w14:paraId="00000452">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Эксперимент арқылы STEM білім беруді кәсіби пәндерге оқытуды пайдаланып, </w:t>
      </w:r>
      <w:r>
        <w:rPr>
          <w:rFonts w:hint="default" w:ascii="Times New Roman" w:hAnsi="Times New Roman" w:eastAsia="SimSun" w:cs="Times New Roman"/>
          <w:i w:val="0"/>
          <w:iCs w:val="0"/>
          <w:color w:val="000000"/>
          <w:sz w:val="24"/>
          <w:szCs w:val="24"/>
          <w:u w:val="none"/>
          <w:shd w:val="clear" w:fill="FFFFFF"/>
          <w:vertAlign w:val="baseline"/>
          <w:lang w:val="en-US"/>
        </w:rPr>
        <w:t>«</w:t>
      </w:r>
      <w:r>
        <w:rPr>
          <w:rFonts w:hint="default" w:ascii="Times New Roman" w:hAnsi="Times New Roman" w:eastAsia="SimSun" w:cs="Times New Roman"/>
          <w:i w:val="0"/>
          <w:iCs w:val="0"/>
          <w:color w:val="000000"/>
          <w:sz w:val="24"/>
          <w:szCs w:val="24"/>
          <w:u w:val="none"/>
          <w:shd w:val="clear" w:fill="FFFFFF"/>
          <w:vertAlign w:val="baseline"/>
        </w:rPr>
        <w:t>6B01506</w:t>
      </w:r>
      <w:r>
        <w:rPr>
          <w:rFonts w:hint="default" w:ascii="Times New Roman" w:hAnsi="Times New Roman" w:eastAsia="SimSun" w:cs="Times New Roman"/>
          <w:i w:val="0"/>
          <w:iCs w:val="0"/>
          <w:color w:val="000000"/>
          <w:sz w:val="24"/>
          <w:szCs w:val="24"/>
          <w:u w:val="none"/>
          <w:shd w:val="clear" w:fill="FFFFFF"/>
          <w:vertAlign w:val="baseline"/>
          <w:lang w:val="kk-KZ"/>
        </w:rPr>
        <w:t xml:space="preserve"> </w:t>
      </w:r>
      <w:r>
        <w:rPr>
          <w:rFonts w:hint="default" w:ascii="Times New Roman" w:hAnsi="Times New Roman" w:eastAsia="SimSun" w:cs="Times New Roman"/>
          <w:sz w:val="24"/>
          <w:szCs w:val="24"/>
          <w:lang w:val="kk-KZ"/>
        </w:rPr>
        <w:t xml:space="preserve">− </w:t>
      </w:r>
      <w:r>
        <w:rPr>
          <w:rFonts w:hint="default" w:ascii="Times New Roman" w:hAnsi="Times New Roman" w:eastAsia="SimSun" w:cs="Times New Roman"/>
          <w:i w:val="0"/>
          <w:iCs w:val="0"/>
          <w:color w:val="000000"/>
          <w:sz w:val="24"/>
          <w:szCs w:val="24"/>
          <w:u w:val="none"/>
          <w:shd w:val="clear" w:fill="FFFFFF"/>
          <w:vertAlign w:val="baseline"/>
        </w:rPr>
        <w:t>Информатика</w:t>
      </w:r>
      <w:r>
        <w:rPr>
          <w:rFonts w:hint="default" w:ascii="Times New Roman" w:hAnsi="Times New Roman" w:eastAsia="SimSun" w:cs="Times New Roman"/>
          <w:i w:val="0"/>
          <w:iCs w:val="0"/>
          <w:color w:val="000000"/>
          <w:sz w:val="24"/>
          <w:szCs w:val="24"/>
          <w:u w:val="none"/>
          <w:shd w:val="clear" w:fill="FFFFFF"/>
          <w:vertAlign w:val="baseline"/>
          <w:lang w:val="ru-RU"/>
        </w:rPr>
        <w:t xml:space="preserve">» </w:t>
      </w:r>
      <w:r>
        <w:rPr>
          <w:rFonts w:hint="default" w:ascii="Times New Roman" w:hAnsi="Times New Roman" w:eastAsia="Times New Roman" w:cs="Times New Roman"/>
          <w:sz w:val="24"/>
          <w:szCs w:val="24"/>
          <w:highlight w:val="none"/>
          <w:rtl w:val="0"/>
        </w:rPr>
        <w:t xml:space="preserve">мамандығы бойынша дайындалатын болашақ информатика мұғалімдерін оқытудағы білім беру бағдарламаларын жетілдіріп, жаңа оқу әдістері мен құралдарын әзірлеп, оларды білім беру бағдарламасына енгізу қажеттілігі қарастырылды. «6B01506 </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 xml:space="preserve"> Информатика» мамандығында білім алатын екі тәуелсіз топтың бірі дәстүрлі оқыту әдістері арқылы оқытылса, екінші топ STEM білім беру негізінде оқытылды.</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 xml:space="preserve">Эксперимент </w:t>
      </w:r>
      <w:r>
        <w:rPr>
          <w:rFonts w:hint="default" w:ascii="Times New Roman" w:hAnsi="Times New Roman" w:eastAsia="Times New Roman" w:cs="Times New Roman"/>
          <w:sz w:val="24"/>
          <w:szCs w:val="24"/>
          <w:highlight w:val="none"/>
          <w:rtl w:val="0"/>
          <w:lang w:val="kk-KZ"/>
        </w:rPr>
        <w:t xml:space="preserve">арқылы </w:t>
      </w:r>
      <w:r>
        <w:rPr>
          <w:rFonts w:hint="default" w:ascii="Times New Roman" w:hAnsi="Times New Roman" w:eastAsia="Times New Roman" w:cs="Times New Roman"/>
          <w:sz w:val="24"/>
          <w:szCs w:val="24"/>
          <w:highlight w:val="none"/>
          <w:rtl w:val="0"/>
        </w:rPr>
        <w:t xml:space="preserve">болашақ информатика мұғалімдерін дәстүрлі оқыту әдісімен салыстырғанда STEM білім беру негізінде </w:t>
      </w:r>
      <w:r>
        <w:rPr>
          <w:rFonts w:hint="default" w:ascii="Times New Roman" w:hAnsi="Times New Roman" w:eastAsia="Times New Roman" w:cs="Times New Roman"/>
          <w:sz w:val="24"/>
          <w:szCs w:val="24"/>
          <w:highlight w:val="none"/>
          <w:rtl w:val="0"/>
          <w:lang w:val="kk-KZ"/>
        </w:rPr>
        <w:t>оқытудың</w:t>
      </w:r>
      <w:r>
        <w:rPr>
          <w:rFonts w:hint="default" w:ascii="Times New Roman" w:hAnsi="Times New Roman" w:eastAsia="Times New Roman" w:cs="Times New Roman"/>
          <w:sz w:val="24"/>
          <w:szCs w:val="24"/>
          <w:highlight w:val="none"/>
          <w:rtl w:val="0"/>
        </w:rPr>
        <w:t xml:space="preserve"> тиімділігі тексерілді. Кәсіби пәндер ретінде «Алгоритмдер және мәліметтер құрылымы» және «Компьютерлік графика және 3D модельдеу» пәндері </w:t>
      </w:r>
      <w:r>
        <w:rPr>
          <w:rFonts w:hint="default" w:ascii="Times New Roman" w:hAnsi="Times New Roman" w:eastAsia="Times New Roman" w:cs="Times New Roman"/>
          <w:sz w:val="24"/>
          <w:szCs w:val="24"/>
          <w:highlight w:val="none"/>
          <w:rtl w:val="0"/>
          <w:lang w:val="kk-KZ"/>
        </w:rPr>
        <w:t>анықталды</w:t>
      </w:r>
      <w:r>
        <w:rPr>
          <w:rFonts w:hint="default" w:ascii="Times New Roman" w:hAnsi="Times New Roman" w:eastAsia="Times New Roman" w:cs="Times New Roman"/>
          <w:sz w:val="24"/>
          <w:szCs w:val="24"/>
          <w:highlight w:val="none"/>
          <w:rtl w:val="0"/>
        </w:rPr>
        <w:t xml:space="preserve">. Бұл пәндер контент-талдау әдісі нәтижесінде болашақ информатика мұғалімдерін дайындауда оқытылатын негізгі кәсіби пәндер ретінде </w:t>
      </w:r>
      <w:r>
        <w:rPr>
          <w:rFonts w:hint="default" w:ascii="Times New Roman" w:hAnsi="Times New Roman" w:eastAsia="Times New Roman" w:cs="Times New Roman"/>
          <w:sz w:val="24"/>
          <w:szCs w:val="24"/>
          <w:highlight w:val="none"/>
          <w:rtl w:val="0"/>
          <w:lang w:val="kk-KZ"/>
        </w:rPr>
        <w:t>анықталды</w:t>
      </w:r>
      <w:r>
        <w:rPr>
          <w:rFonts w:hint="default" w:ascii="Times New Roman" w:hAnsi="Times New Roman" w:eastAsia="Times New Roman" w:cs="Times New Roman"/>
          <w:sz w:val="24"/>
          <w:szCs w:val="24"/>
          <w:highlight w:val="none"/>
          <w:rtl w:val="0"/>
        </w:rPr>
        <w:t xml:space="preserve">. </w:t>
      </w:r>
    </w:p>
    <w:p w14:paraId="00000453">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Бақылау тобы нұсқаулық және жеке тапсырмалардан тұратын практикалық сабақтарды қамтитын дәстүрлі оқу әдістері негізінде білім алса, эксперименттік топ практикалық сабақтарда STEM білім беру негізінде құрастырылған арнайы есептер мен жобаларды орындады. Жоспарлау кезінде эксперименттік және бақылау топтары арасында бірдей оқыту критерийлері бойынша бағаланатын бір деңгейлі тапсырмалар құрастырылды, бұл STEM білім беруді оқыту нәтижесінде зерттеу, цифрлық білім беру, шығармашылық және сыни ойлау сияқты </w:t>
      </w:r>
      <w:r>
        <w:rPr>
          <w:rFonts w:hint="default" w:ascii="Times New Roman" w:hAnsi="Times New Roman" w:eastAsia="Times New Roman" w:cs="Times New Roman"/>
          <w:sz w:val="24"/>
          <w:szCs w:val="24"/>
          <w:highlight w:val="none"/>
          <w:rtl w:val="0"/>
          <w:lang w:val="kk-KZ"/>
        </w:rPr>
        <w:t xml:space="preserve">кәсіби </w:t>
      </w:r>
      <w:r>
        <w:rPr>
          <w:rFonts w:hint="default" w:ascii="Times New Roman" w:hAnsi="Times New Roman" w:eastAsia="Times New Roman" w:cs="Times New Roman"/>
          <w:sz w:val="24"/>
          <w:szCs w:val="24"/>
          <w:highlight w:val="none"/>
          <w:rtl w:val="0"/>
        </w:rPr>
        <w:t>дағдыларды қалыптастыруға мүмкіндік береді. Жүргізілген квазиэксперимент проблемалық және жобалық оқытудың кәсіби пәндер бойынша STEM білім беруді оқыту шеңберінде болашақ информатика мұғалімдерін дайындау дағдыларындағы теория мен практика арасындағы алшақтықты жоюға қаншалықты тиімді ықпал ететінін тексерді.</w:t>
      </w:r>
    </w:p>
    <w:p w14:paraId="00000454">
      <w:pPr>
        <w:spacing w:line="360" w:lineRule="auto"/>
        <w:ind w:right="-70" w:rightChars="-32" w:firstLine="566"/>
        <w:jc w:val="both"/>
        <w:rPr>
          <w:rFonts w:hint="default" w:ascii="Times New Roman" w:hAnsi="Times New Roman" w:eastAsia="Times New Roman" w:cs="Times New Roman"/>
          <w:sz w:val="24"/>
          <w:szCs w:val="24"/>
          <w:highlight w:val="none"/>
        </w:rPr>
      </w:pPr>
    </w:p>
    <w:p w14:paraId="00000455">
      <w:pPr>
        <w:spacing w:line="360" w:lineRule="auto"/>
        <w:ind w:right="-70" w:rightChars="-32"/>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4.</w:t>
      </w:r>
      <w:r>
        <w:rPr>
          <w:rFonts w:hint="default" w:ascii="Times New Roman" w:hAnsi="Times New Roman" w:eastAsia="Times New Roman" w:cs="Times New Roman"/>
          <w:b/>
          <w:bCs/>
          <w:sz w:val="24"/>
          <w:szCs w:val="24"/>
          <w:highlight w:val="none"/>
          <w:rtl w:val="0"/>
          <w:lang w:val="en-US"/>
        </w:rPr>
        <w:t>3</w:t>
      </w:r>
      <w:r>
        <w:rPr>
          <w:rFonts w:hint="default" w:ascii="Times New Roman" w:hAnsi="Times New Roman" w:eastAsia="Times New Roman" w:cs="Times New Roman"/>
          <w:b/>
          <w:bCs/>
          <w:sz w:val="24"/>
          <w:szCs w:val="24"/>
          <w:highlight w:val="none"/>
          <w:rtl w:val="0"/>
        </w:rPr>
        <w:t xml:space="preserve"> Зерттеуге қатысушыларды іріктеу</w:t>
      </w:r>
    </w:p>
    <w:p w14:paraId="00000456">
      <w:pPr>
        <w:spacing w:line="360" w:lineRule="auto"/>
        <w:ind w:left="0" w:right="-70" w:rightChars="-32" w:firstLine="566"/>
        <w:jc w:val="both"/>
        <w:rPr>
          <w:rFonts w:hint="default" w:ascii="Times New Roman" w:hAnsi="Times New Roman" w:eastAsia="Times New Roman" w:cs="Times New Roman"/>
          <w:b/>
          <w:bCs/>
          <w:sz w:val="24"/>
          <w:szCs w:val="24"/>
          <w:highlight w:val="none"/>
        </w:rPr>
      </w:pPr>
    </w:p>
    <w:p w14:paraId="00000457">
      <w:pPr>
        <w:spacing w:line="360" w:lineRule="auto"/>
        <w:ind w:right="-70" w:rightChars="-32" w:firstLine="566"/>
        <w:jc w:val="both"/>
        <w:rPr>
          <w:rFonts w:hint="default" w:ascii="Times New Roman" w:hAnsi="Times New Roman" w:eastAsia="Times New Roman" w:cs="Times New Roman"/>
          <w:i/>
          <w:iCs/>
          <w:sz w:val="24"/>
          <w:szCs w:val="24"/>
          <w:highlight w:val="none"/>
        </w:rPr>
      </w:pPr>
      <w:r>
        <w:rPr>
          <w:rFonts w:hint="default" w:ascii="Times New Roman" w:hAnsi="Times New Roman" w:eastAsia="Times New Roman" w:cs="Times New Roman"/>
          <w:i/>
          <w:iCs/>
          <w:sz w:val="24"/>
          <w:szCs w:val="24"/>
          <w:highlight w:val="none"/>
          <w:rtl w:val="0"/>
        </w:rPr>
        <w:t>Сауалнамаға қатысушыларды іріктеу</w:t>
      </w:r>
    </w:p>
    <w:p w14:paraId="00000458">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Сауалнамаға қатысушыларды іріктеу үшін ықтималдық іріктеу әдісі қолданылып, респонденттер ретінде болашақ және қазіргі информатика мұғалімдері қатысты. Мұғалімдер мен студенттердің екі іріктемесі де кездейсоқ және тәуелсіз. </w:t>
      </w:r>
    </w:p>
    <w:p w14:paraId="00000459">
      <w:pPr>
        <w:spacing w:line="360" w:lineRule="auto"/>
        <w:ind w:right="-70" w:rightChars="-32" w:firstLine="566"/>
        <w:jc w:val="both"/>
        <w:rPr>
          <w:rFonts w:hint="default" w:ascii="Times New Roman" w:hAnsi="Times New Roman" w:eastAsia="Times New Roman" w:cs="Times New Roman"/>
          <w:i/>
          <w:iCs/>
          <w:sz w:val="24"/>
          <w:szCs w:val="24"/>
          <w:highlight w:val="none"/>
        </w:rPr>
      </w:pPr>
      <w:r>
        <w:rPr>
          <w:rFonts w:hint="default" w:ascii="Times New Roman" w:hAnsi="Times New Roman" w:eastAsia="Times New Roman" w:cs="Times New Roman"/>
          <w:i/>
          <w:iCs/>
          <w:sz w:val="24"/>
          <w:szCs w:val="24"/>
          <w:highlight w:val="none"/>
          <w:rtl w:val="0"/>
        </w:rPr>
        <w:t>Мектептің информатика пәні мұғалімдері</w:t>
      </w:r>
    </w:p>
    <w:p w14:paraId="0000045A">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Жауаптардың төмен деңгейін болдырмау </w:t>
      </w:r>
      <w:r>
        <w:rPr>
          <w:rFonts w:hint="default" w:ascii="Times New Roman" w:hAnsi="Times New Roman" w:eastAsia="Times New Roman" w:cs="Times New Roman"/>
          <w:sz w:val="24"/>
          <w:szCs w:val="24"/>
          <w:highlight w:val="none"/>
          <w:rtl w:val="0"/>
          <w:lang w:val="kk-KZ"/>
        </w:rPr>
        <w:t>мақсатында</w:t>
      </w:r>
      <w:r>
        <w:rPr>
          <w:rFonts w:hint="default" w:ascii="Times New Roman" w:hAnsi="Times New Roman" w:eastAsia="Times New Roman" w:cs="Times New Roman"/>
          <w:sz w:val="24"/>
          <w:szCs w:val="24"/>
          <w:highlight w:val="none"/>
          <w:rtl w:val="0"/>
        </w:rPr>
        <w:t xml:space="preserve"> бұл зерттеу Қазақ ұлттық қыздар педагогикалық университетінің студенттері педагогикалық практикадан өтуге келісімшарт жасасқан </w:t>
      </w:r>
      <w:r>
        <w:rPr>
          <w:rFonts w:hint="default" w:ascii="Times New Roman" w:hAnsi="Times New Roman" w:eastAsia="Times New Roman" w:cs="Times New Roman"/>
          <w:color w:val="0C0C0C"/>
          <w:sz w:val="24"/>
          <w:szCs w:val="24"/>
          <w:highlight w:val="none"/>
          <w:rtl w:val="0"/>
        </w:rPr>
        <w:t>мектеп</w:t>
      </w:r>
      <w:r>
        <w:rPr>
          <w:rFonts w:hint="default" w:ascii="Times New Roman" w:hAnsi="Times New Roman" w:eastAsia="Times New Roman" w:cs="Times New Roman"/>
          <w:color w:val="0C0C0C"/>
          <w:sz w:val="24"/>
          <w:szCs w:val="24"/>
          <w:highlight w:val="none"/>
          <w:rtl w:val="0"/>
          <w:lang w:val="kk-KZ"/>
        </w:rPr>
        <w:t>тердің</w:t>
      </w:r>
      <w:r>
        <w:rPr>
          <w:rFonts w:hint="default" w:ascii="Times New Roman" w:hAnsi="Times New Roman" w:eastAsia="Times New Roman" w:cs="Times New Roman"/>
          <w:color w:val="0C0C0C"/>
          <w:sz w:val="24"/>
          <w:szCs w:val="24"/>
          <w:highlight w:val="none"/>
          <w:rtl w:val="0"/>
        </w:rPr>
        <w:t xml:space="preserve"> информатика пәні мұғалімдерінің</w:t>
      </w:r>
      <w:r>
        <w:rPr>
          <w:rFonts w:hint="default" w:ascii="Times New Roman" w:hAnsi="Times New Roman" w:eastAsia="Times New Roman" w:cs="Times New Roman"/>
          <w:sz w:val="24"/>
          <w:szCs w:val="24"/>
          <w:highlight w:val="none"/>
          <w:rtl w:val="0"/>
        </w:rPr>
        <w:t xml:space="preserve"> қатысуымен болды. Зерттеуге қатысуға келісім берген респонденттер тобы 129 информатика мұғалімінен тұрды. Сонымен қатар мектептің информатика пәні мұғалімдерінің пікірлерін ескеру оқытудың жаңа тәсілдерін қолдану қажеттілігін түсінетін мүдделі тараптарды, сондай-ақ болашақ информатика мұғалімдерінде болуы тиіс талаптарды есепке алуға негізделген білім беру саласындағы зерттеу тәсілдеріне сәйкес келеді. Бұл өз кезегінде білім беру экожүйесіне қатысатын барлық тараптарды </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 xml:space="preserve"> студенттерді, оқытушыларды және т.б. </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 xml:space="preserve"> тартудың маңыздылығын көрсетеді.</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М</w:t>
      </w:r>
      <w:r>
        <w:rPr>
          <w:rFonts w:hint="default" w:ascii="Times New Roman" w:hAnsi="Times New Roman" w:eastAsia="Times New Roman" w:cs="Times New Roman"/>
          <w:color w:val="0C0C0C"/>
          <w:sz w:val="24"/>
          <w:szCs w:val="24"/>
          <w:highlight w:val="none"/>
          <w:rtl w:val="0"/>
        </w:rPr>
        <w:t>ектептің информатика пәні мұғалімдері</w:t>
      </w:r>
      <w:r>
        <w:rPr>
          <w:rFonts w:hint="default" w:ascii="Times New Roman" w:hAnsi="Times New Roman" w:eastAsia="Times New Roman" w:cs="Times New Roman"/>
          <w:sz w:val="24"/>
          <w:szCs w:val="24"/>
          <w:highlight w:val="none"/>
          <w:rtl w:val="0"/>
        </w:rPr>
        <w:t>нің көзқарасын түсіну зерттеу нәтижелеріне тек тереңдік қана емес, сонымен қатар практикалық маңыздылық береді, әсіресе STEM білім беруді оқыту контекстінде және оны оқытуда туындайтын кедергілерді анықтау</w:t>
      </w:r>
      <w:r>
        <w:rPr>
          <w:rFonts w:hint="default" w:ascii="Times New Roman" w:hAnsi="Times New Roman" w:eastAsia="Times New Roman" w:cs="Times New Roman"/>
          <w:sz w:val="24"/>
          <w:szCs w:val="24"/>
          <w:highlight w:val="none"/>
          <w:rtl w:val="0"/>
          <w:lang w:val="kk-KZ"/>
        </w:rPr>
        <w:t xml:space="preserve"> мәселесінде маңызды</w:t>
      </w:r>
      <w:r>
        <w:rPr>
          <w:rFonts w:hint="default" w:ascii="Times New Roman" w:hAnsi="Times New Roman" w:eastAsia="Times New Roman" w:cs="Times New Roman"/>
          <w:sz w:val="24"/>
          <w:szCs w:val="24"/>
          <w:highlight w:val="none"/>
          <w:rtl w:val="0"/>
        </w:rPr>
        <w:t>.</w:t>
      </w:r>
    </w:p>
    <w:p w14:paraId="0000045B">
      <w:pPr>
        <w:spacing w:line="360" w:lineRule="auto"/>
        <w:ind w:right="-70" w:rightChars="-32" w:firstLine="566"/>
        <w:jc w:val="both"/>
        <w:rPr>
          <w:rFonts w:hint="default" w:ascii="Times New Roman" w:hAnsi="Times New Roman" w:eastAsia="Times New Roman" w:cs="Times New Roman"/>
          <w:i/>
          <w:iCs/>
          <w:sz w:val="24"/>
          <w:szCs w:val="24"/>
          <w:highlight w:val="none"/>
        </w:rPr>
      </w:pPr>
      <w:r>
        <w:rPr>
          <w:rFonts w:hint="default" w:ascii="Times New Roman" w:hAnsi="Times New Roman" w:eastAsia="Times New Roman" w:cs="Times New Roman"/>
          <w:i/>
          <w:iCs/>
          <w:sz w:val="24"/>
          <w:szCs w:val="24"/>
          <w:highlight w:val="none"/>
          <w:rtl w:val="0"/>
        </w:rPr>
        <w:t>Болашақ информатика мұғалімдері</w:t>
      </w:r>
    </w:p>
    <w:p w14:paraId="0000045C">
      <w:pPr>
        <w:spacing w:line="360" w:lineRule="auto"/>
        <w:ind w:right="-70" w:rightChars="-32" w:firstLine="567"/>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Қазақстанда </w:t>
      </w:r>
      <w:r>
        <w:rPr>
          <w:rFonts w:hint="default" w:ascii="Times New Roman" w:hAnsi="Times New Roman" w:eastAsia="SimSun" w:cs="Times New Roman"/>
          <w:i w:val="0"/>
          <w:iCs w:val="0"/>
          <w:color w:val="000000"/>
          <w:sz w:val="24"/>
          <w:szCs w:val="24"/>
          <w:u w:val="none"/>
          <w:shd w:val="clear" w:fill="FFFFFF"/>
          <w:vertAlign w:val="baseline"/>
          <w:lang w:val="en-US"/>
        </w:rPr>
        <w:t>«</w:t>
      </w:r>
      <w:r>
        <w:rPr>
          <w:rFonts w:hint="default" w:ascii="Times New Roman" w:hAnsi="Times New Roman" w:eastAsia="SimSun" w:cs="Times New Roman"/>
          <w:i w:val="0"/>
          <w:iCs w:val="0"/>
          <w:color w:val="000000"/>
          <w:sz w:val="24"/>
          <w:szCs w:val="24"/>
          <w:u w:val="none"/>
          <w:shd w:val="clear" w:fill="FFFFFF"/>
          <w:vertAlign w:val="baseline"/>
        </w:rPr>
        <w:t>6B01506</w:t>
      </w:r>
      <w:r>
        <w:rPr>
          <w:rFonts w:hint="default" w:ascii="Times New Roman" w:hAnsi="Times New Roman" w:eastAsia="SimSun" w:cs="Times New Roman"/>
          <w:i w:val="0"/>
          <w:iCs w:val="0"/>
          <w:color w:val="000000"/>
          <w:sz w:val="24"/>
          <w:szCs w:val="24"/>
          <w:u w:val="none"/>
          <w:shd w:val="clear" w:fill="FFFFFF"/>
          <w:vertAlign w:val="baseline"/>
          <w:lang w:val="kk-KZ"/>
        </w:rPr>
        <w:t xml:space="preserve"> </w:t>
      </w:r>
      <w:r>
        <w:rPr>
          <w:rFonts w:hint="default" w:ascii="Times New Roman" w:hAnsi="Times New Roman" w:eastAsia="SimSun" w:cs="Times New Roman"/>
          <w:sz w:val="24"/>
          <w:szCs w:val="24"/>
          <w:lang w:val="kk-KZ"/>
        </w:rPr>
        <w:t xml:space="preserve">− </w:t>
      </w:r>
      <w:r>
        <w:rPr>
          <w:rFonts w:hint="default" w:ascii="Times New Roman" w:hAnsi="Times New Roman" w:eastAsia="SimSun" w:cs="Times New Roman"/>
          <w:i w:val="0"/>
          <w:iCs w:val="0"/>
          <w:color w:val="000000"/>
          <w:sz w:val="24"/>
          <w:szCs w:val="24"/>
          <w:u w:val="none"/>
          <w:shd w:val="clear" w:fill="FFFFFF"/>
          <w:vertAlign w:val="baseline"/>
        </w:rPr>
        <w:t>Информатика</w:t>
      </w:r>
      <w:r>
        <w:rPr>
          <w:rFonts w:hint="default" w:ascii="Times New Roman" w:hAnsi="Times New Roman" w:eastAsia="SimSun" w:cs="Times New Roman"/>
          <w:i w:val="0"/>
          <w:iCs w:val="0"/>
          <w:color w:val="000000"/>
          <w:sz w:val="24"/>
          <w:szCs w:val="24"/>
          <w:u w:val="none"/>
          <w:shd w:val="clear" w:fill="FFFFFF"/>
          <w:vertAlign w:val="baseline"/>
          <w:lang w:val="ru-RU"/>
        </w:rPr>
        <w:t xml:space="preserve">» </w:t>
      </w:r>
      <w:r>
        <w:rPr>
          <w:rFonts w:hint="default" w:ascii="Times New Roman" w:hAnsi="Times New Roman" w:eastAsia="Times New Roman" w:cs="Times New Roman"/>
          <w:sz w:val="24"/>
          <w:szCs w:val="24"/>
          <w:highlight w:val="none"/>
          <w:rtl w:val="0"/>
        </w:rPr>
        <w:t xml:space="preserve">білім беру бағдарламасы бойынша болашақ информатика мұғалімдерін дайындайтын 6 жоғарғы орқу орнынан (ЖОО) 1-4 курсқа дейінгі студенттердің саны сұратылды (Maratova et al., 2023). Алынған іріктемеге сәйкес 6 жоғарғы оқу орнынан 295 студент сауалнамаға қатысуға келісім берді. </w:t>
      </w:r>
    </w:p>
    <w:p w14:paraId="04B863C0">
      <w:pPr>
        <w:widowControl w:val="0"/>
        <w:spacing w:line="360" w:lineRule="auto"/>
        <w:ind w:right="-70" w:rightChars="-32" w:firstLine="283"/>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Іріктеуге қатысқан университеттердің үшеуі ұлттық университет, үшеуі мемлекеттік:</w:t>
      </w:r>
    </w:p>
    <w:p w14:paraId="2FAD8D33">
      <w:pPr>
        <w:widowControl w:val="0"/>
        <w:spacing w:line="360" w:lineRule="auto"/>
        <w:ind w:right="-70" w:rightChars="-32" w:firstLine="283"/>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rPr>
        <w:t>Абай атындағы Қазақ ұлттық педагогикалық университеті;</w:t>
      </w:r>
    </w:p>
    <w:p w14:paraId="3B46DA37">
      <w:pPr>
        <w:widowControl w:val="0"/>
        <w:spacing w:line="360" w:lineRule="auto"/>
        <w:ind w:right="-70" w:rightChars="-32" w:firstLine="283"/>
        <w:jc w:val="both"/>
        <w:rPr>
          <w:rFonts w:hint="default" w:ascii="Times New Roman" w:hAnsi="Times New Roman" w:eastAsia="Times New Roman" w:cs="Times New Roman"/>
          <w:sz w:val="24"/>
          <w:szCs w:val="24"/>
          <w:highlight w:val="none"/>
          <w:rtl w:val="0"/>
        </w:rPr>
      </w:pPr>
      <w:r>
        <w:rPr>
          <w:rFonts w:hint="default" w:ascii="Times New Roman" w:hAnsi="Times New Roman" w:cs="Times New Roman"/>
          <w:highlight w:val="none"/>
        </w:rPr>
        <w:t>−</w:t>
      </w:r>
      <w:r>
        <w:rPr>
          <w:rFonts w:hint="default" w:ascii="Times New Roman" w:hAnsi="Times New Roman" w:cs="Times New Roman"/>
          <w:highlight w:val="none"/>
          <w:lang w:val="en-US"/>
        </w:rPr>
        <w:t xml:space="preserve"> </w:t>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"https://www.kaznu.kz/" \h </w:instrText>
      </w:r>
      <w:r>
        <w:rPr>
          <w:rFonts w:hint="default" w:ascii="Times New Roman" w:hAnsi="Times New Roman" w:cs="Times New Roman"/>
          <w:highlight w:val="none"/>
        </w:rPr>
        <w:fldChar w:fldCharType="separate"/>
      </w:r>
      <w:r>
        <w:rPr>
          <w:rFonts w:hint="default" w:ascii="Times New Roman" w:hAnsi="Times New Roman" w:eastAsia="Times New Roman" w:cs="Times New Roman"/>
          <w:sz w:val="24"/>
          <w:szCs w:val="24"/>
          <w:highlight w:val="none"/>
          <w:rtl w:val="0"/>
        </w:rPr>
        <w:t>Әл-Фараби атындағы Қазақ ұлттық университеті</w:t>
      </w:r>
      <w:r>
        <w:rPr>
          <w:rFonts w:hint="default" w:ascii="Times New Roman" w:hAnsi="Times New Roman" w:eastAsia="Times New Roman" w:cs="Times New Roman"/>
          <w:sz w:val="24"/>
          <w:szCs w:val="24"/>
          <w:highlight w:val="none"/>
          <w:rtl w:val="0"/>
        </w:rPr>
        <w:fldChar w:fldCharType="end"/>
      </w:r>
      <w:r>
        <w:rPr>
          <w:rFonts w:hint="default" w:ascii="Times New Roman" w:hAnsi="Times New Roman" w:eastAsia="Times New Roman" w:cs="Times New Roman"/>
          <w:sz w:val="24"/>
          <w:szCs w:val="24"/>
          <w:highlight w:val="none"/>
          <w:rtl w:val="0"/>
        </w:rPr>
        <w:t>;</w:t>
      </w:r>
    </w:p>
    <w:p w14:paraId="384DB067">
      <w:pPr>
        <w:widowControl w:val="0"/>
        <w:spacing w:line="360" w:lineRule="auto"/>
        <w:ind w:right="-70" w:rightChars="-32" w:firstLine="283"/>
        <w:jc w:val="both"/>
        <w:rPr>
          <w:rFonts w:hint="default" w:ascii="Times New Roman" w:hAnsi="Times New Roman" w:eastAsia="Times New Roman" w:cs="Times New Roman"/>
          <w:sz w:val="24"/>
          <w:szCs w:val="24"/>
          <w:highlight w:val="none"/>
          <w:rtl w:val="0"/>
        </w:rPr>
      </w:pPr>
      <w:r>
        <w:rPr>
          <w:rFonts w:hint="default" w:ascii="Times New Roman" w:hAnsi="Times New Roman" w:cs="Times New Roman"/>
          <w:highlight w:val="none"/>
        </w:rPr>
        <w:t>−</w:t>
      </w:r>
      <w:r>
        <w:rPr>
          <w:rFonts w:hint="default" w:ascii="Times New Roman" w:hAnsi="Times New Roman" w:cs="Times New Roman"/>
          <w:highlight w:val="none"/>
          <w:lang w:val="en-US"/>
        </w:rPr>
        <w:t xml:space="preserve"> </w:t>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"https://enu.kz/kz" \h </w:instrText>
      </w:r>
      <w:r>
        <w:rPr>
          <w:rFonts w:hint="default" w:ascii="Times New Roman" w:hAnsi="Times New Roman" w:cs="Times New Roman"/>
          <w:highlight w:val="none"/>
        </w:rPr>
        <w:fldChar w:fldCharType="separate"/>
      </w:r>
      <w:r>
        <w:rPr>
          <w:rFonts w:hint="default" w:ascii="Times New Roman" w:hAnsi="Times New Roman" w:eastAsia="Times New Roman" w:cs="Times New Roman"/>
          <w:sz w:val="24"/>
          <w:szCs w:val="24"/>
          <w:highlight w:val="none"/>
          <w:rtl w:val="0"/>
        </w:rPr>
        <w:t>Л.Н.Гумилев атындағы Еуразия ұлттық университеті</w:t>
      </w:r>
      <w:r>
        <w:rPr>
          <w:rFonts w:hint="default" w:ascii="Times New Roman" w:hAnsi="Times New Roman" w:eastAsia="Times New Roman" w:cs="Times New Roman"/>
          <w:sz w:val="24"/>
          <w:szCs w:val="24"/>
          <w:highlight w:val="none"/>
          <w:rtl w:val="0"/>
        </w:rPr>
        <w:fldChar w:fldCharType="end"/>
      </w:r>
      <w:r>
        <w:rPr>
          <w:rFonts w:hint="default" w:ascii="Times New Roman" w:hAnsi="Times New Roman" w:eastAsia="Times New Roman" w:cs="Times New Roman"/>
          <w:sz w:val="24"/>
          <w:szCs w:val="24"/>
          <w:highlight w:val="none"/>
          <w:rtl w:val="0"/>
        </w:rPr>
        <w:t>;</w:t>
      </w:r>
    </w:p>
    <w:p w14:paraId="3DB2D02E">
      <w:pPr>
        <w:widowControl w:val="0"/>
        <w:spacing w:line="360" w:lineRule="auto"/>
        <w:ind w:right="-70" w:rightChars="-32" w:firstLine="283"/>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rPr>
        <w:t>Ілияс Жансүгіров атындағы Жетісу университеті;</w:t>
      </w:r>
    </w:p>
    <w:p w14:paraId="3E938077">
      <w:pPr>
        <w:widowControl w:val="0"/>
        <w:spacing w:line="360" w:lineRule="auto"/>
        <w:ind w:right="-70" w:rightChars="-32" w:firstLine="283"/>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rPr>
        <w:t>Әлкей Марғұлан атындағы Павлодар педагогикалық университеті;</w:t>
      </w:r>
    </w:p>
    <w:p w14:paraId="00000463">
      <w:pPr>
        <w:widowControl w:val="0"/>
        <w:spacing w:line="360" w:lineRule="auto"/>
        <w:ind w:right="-70" w:rightChars="-32" w:firstLine="283"/>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rPr>
        <w:t>Қорқыт Ата атындағы Қызылорда университеті.</w:t>
      </w:r>
    </w:p>
    <w:p w14:paraId="00000465">
      <w:pPr>
        <w:spacing w:line="360" w:lineRule="auto"/>
        <w:ind w:right="-70" w:rightChars="-32" w:firstLine="567"/>
        <w:jc w:val="both"/>
        <w:rPr>
          <w:rFonts w:hint="default" w:ascii="Times New Roman" w:hAnsi="Times New Roman" w:eastAsia="Times New Roman" w:cs="Times New Roman"/>
          <w:i/>
          <w:iCs/>
          <w:sz w:val="24"/>
          <w:szCs w:val="24"/>
          <w:highlight w:val="none"/>
        </w:rPr>
      </w:pPr>
      <w:r>
        <w:rPr>
          <w:rFonts w:hint="default" w:ascii="Times New Roman" w:hAnsi="Times New Roman" w:eastAsia="Times New Roman" w:cs="Times New Roman"/>
          <w:sz w:val="24"/>
          <w:szCs w:val="24"/>
          <w:highlight w:val="none"/>
          <w:rtl w:val="0"/>
        </w:rPr>
        <w:t xml:space="preserve">Іріктеме болашақ информатика мұғалімдерін дайындайтын </w:t>
      </w:r>
      <w:r>
        <w:rPr>
          <w:rFonts w:hint="default" w:ascii="Times New Roman" w:hAnsi="Times New Roman" w:eastAsia="SimSun" w:cs="Times New Roman"/>
          <w:i w:val="0"/>
          <w:iCs w:val="0"/>
          <w:color w:val="000000"/>
          <w:sz w:val="24"/>
          <w:szCs w:val="24"/>
          <w:u w:val="none"/>
          <w:shd w:val="clear" w:fill="FFFFFF"/>
          <w:vertAlign w:val="baseline"/>
          <w:lang w:val="en-US"/>
        </w:rPr>
        <w:t>«</w:t>
      </w:r>
      <w:r>
        <w:rPr>
          <w:rFonts w:hint="default" w:ascii="Times New Roman" w:hAnsi="Times New Roman" w:eastAsia="SimSun" w:cs="Times New Roman"/>
          <w:i w:val="0"/>
          <w:iCs w:val="0"/>
          <w:color w:val="000000"/>
          <w:sz w:val="24"/>
          <w:szCs w:val="24"/>
          <w:u w:val="none"/>
          <w:shd w:val="clear" w:fill="FFFFFF"/>
          <w:vertAlign w:val="baseline"/>
        </w:rPr>
        <w:t>6B01506</w:t>
      </w:r>
      <w:r>
        <w:rPr>
          <w:rFonts w:hint="default" w:ascii="Times New Roman" w:hAnsi="Times New Roman" w:eastAsia="SimSun" w:cs="Times New Roman"/>
          <w:i w:val="0"/>
          <w:iCs w:val="0"/>
          <w:color w:val="000000"/>
          <w:sz w:val="24"/>
          <w:szCs w:val="24"/>
          <w:u w:val="none"/>
          <w:shd w:val="clear" w:fill="FFFFFF"/>
          <w:vertAlign w:val="baseline"/>
          <w:lang w:val="kk-KZ"/>
        </w:rPr>
        <w:t xml:space="preserve"> </w:t>
      </w:r>
      <w:r>
        <w:rPr>
          <w:rFonts w:hint="default" w:ascii="Times New Roman" w:hAnsi="Times New Roman" w:eastAsia="SimSun" w:cs="Times New Roman"/>
          <w:sz w:val="24"/>
          <w:szCs w:val="24"/>
          <w:lang w:val="kk-KZ"/>
        </w:rPr>
        <w:t xml:space="preserve">− </w:t>
      </w:r>
      <w:r>
        <w:rPr>
          <w:rFonts w:hint="default" w:ascii="Times New Roman" w:hAnsi="Times New Roman" w:eastAsia="SimSun" w:cs="Times New Roman"/>
          <w:i w:val="0"/>
          <w:iCs w:val="0"/>
          <w:color w:val="000000"/>
          <w:sz w:val="24"/>
          <w:szCs w:val="24"/>
          <w:u w:val="none"/>
          <w:shd w:val="clear" w:fill="FFFFFF"/>
          <w:vertAlign w:val="baseline"/>
        </w:rPr>
        <w:t>Информатика</w:t>
      </w:r>
      <w:r>
        <w:rPr>
          <w:rFonts w:hint="default" w:ascii="Times New Roman" w:hAnsi="Times New Roman" w:eastAsia="SimSun" w:cs="Times New Roman"/>
          <w:i w:val="0"/>
          <w:iCs w:val="0"/>
          <w:color w:val="000000"/>
          <w:sz w:val="24"/>
          <w:szCs w:val="24"/>
          <w:u w:val="none"/>
          <w:shd w:val="clear" w:fill="FFFFFF"/>
          <w:vertAlign w:val="baseline"/>
          <w:lang w:val="ru-RU"/>
        </w:rPr>
        <w:t xml:space="preserve">» </w:t>
      </w:r>
      <w:r>
        <w:rPr>
          <w:rFonts w:hint="default" w:ascii="Times New Roman" w:hAnsi="Times New Roman" w:eastAsia="Times New Roman" w:cs="Times New Roman"/>
          <w:sz w:val="24"/>
          <w:szCs w:val="24"/>
          <w:highlight w:val="none"/>
          <w:rtl w:val="0"/>
        </w:rPr>
        <w:t xml:space="preserve">білім беру бағдарламаласының болуымен, олардың білім деңгейіне және жоғары оқу орындарындағы студенттердің пайызына байланысты стратификацияланған шартқа сәйкес таңдалды. Сондай-ақ, жоғары оқу орындары тиісті білім беру деңгейіндегі студенттер санын пайдалана отырып, </w:t>
      </w:r>
      <w:r>
        <w:rPr>
          <w:rFonts w:hint="default" w:ascii="Times New Roman" w:hAnsi="Times New Roman" w:eastAsia="SimSun" w:cs="Times New Roman"/>
          <w:i w:val="0"/>
          <w:iCs w:val="0"/>
          <w:color w:val="000000"/>
          <w:sz w:val="24"/>
          <w:szCs w:val="24"/>
          <w:u w:val="none"/>
          <w:shd w:val="clear" w:fill="FFFFFF"/>
          <w:vertAlign w:val="baseline"/>
          <w:lang w:val="en-US"/>
        </w:rPr>
        <w:t>«</w:t>
      </w:r>
      <w:r>
        <w:rPr>
          <w:rFonts w:hint="default" w:ascii="Times New Roman" w:hAnsi="Times New Roman" w:eastAsia="SimSun" w:cs="Times New Roman"/>
          <w:i w:val="0"/>
          <w:iCs w:val="0"/>
          <w:color w:val="000000"/>
          <w:sz w:val="24"/>
          <w:szCs w:val="24"/>
          <w:u w:val="none"/>
          <w:shd w:val="clear" w:fill="FFFFFF"/>
          <w:vertAlign w:val="baseline"/>
        </w:rPr>
        <w:t>6B01506</w:t>
      </w:r>
      <w:r>
        <w:rPr>
          <w:rFonts w:hint="default" w:ascii="Times New Roman" w:hAnsi="Times New Roman" w:eastAsia="SimSun" w:cs="Times New Roman"/>
          <w:i w:val="0"/>
          <w:iCs w:val="0"/>
          <w:color w:val="000000"/>
          <w:sz w:val="24"/>
          <w:szCs w:val="24"/>
          <w:u w:val="none"/>
          <w:shd w:val="clear" w:fill="FFFFFF"/>
          <w:vertAlign w:val="baseline"/>
          <w:lang w:val="kk-KZ"/>
        </w:rPr>
        <w:t xml:space="preserve"> </w:t>
      </w:r>
      <w:r>
        <w:rPr>
          <w:rFonts w:hint="default" w:ascii="Times New Roman" w:hAnsi="Times New Roman" w:eastAsia="SimSun" w:cs="Times New Roman"/>
          <w:sz w:val="24"/>
          <w:szCs w:val="24"/>
          <w:lang w:val="kk-KZ"/>
        </w:rPr>
        <w:t xml:space="preserve">− </w:t>
      </w:r>
      <w:r>
        <w:rPr>
          <w:rFonts w:hint="default" w:ascii="Times New Roman" w:hAnsi="Times New Roman" w:eastAsia="SimSun" w:cs="Times New Roman"/>
          <w:i w:val="0"/>
          <w:iCs w:val="0"/>
          <w:color w:val="000000"/>
          <w:sz w:val="24"/>
          <w:szCs w:val="24"/>
          <w:u w:val="none"/>
          <w:shd w:val="clear" w:fill="FFFFFF"/>
          <w:vertAlign w:val="baseline"/>
        </w:rPr>
        <w:t>Информатика</w:t>
      </w:r>
      <w:r>
        <w:rPr>
          <w:rFonts w:hint="default" w:ascii="Times New Roman" w:hAnsi="Times New Roman" w:eastAsia="SimSun" w:cs="Times New Roman"/>
          <w:i w:val="0"/>
          <w:iCs w:val="0"/>
          <w:color w:val="000000"/>
          <w:sz w:val="24"/>
          <w:szCs w:val="24"/>
          <w:u w:val="none"/>
          <w:shd w:val="clear" w:fill="FFFFFF"/>
          <w:vertAlign w:val="baseline"/>
          <w:lang w:val="ru-RU"/>
        </w:rPr>
        <w:t xml:space="preserve">» </w:t>
      </w:r>
      <w:r>
        <w:rPr>
          <w:rFonts w:hint="default" w:ascii="Times New Roman" w:hAnsi="Times New Roman" w:eastAsia="Times New Roman" w:cs="Times New Roman"/>
          <w:sz w:val="24"/>
          <w:szCs w:val="24"/>
          <w:highlight w:val="none"/>
          <w:rtl w:val="0"/>
        </w:rPr>
        <w:t xml:space="preserve"> білім беру бағдарламасы шеңберінде олардың мөлшері мен мемлекеттік гранттар санына пропорционалды ықтималдықпен таңдалды</w:t>
      </w:r>
      <w:r>
        <w:rPr>
          <w:rFonts w:hint="default" w:ascii="Times New Roman" w:hAnsi="Times New Roman" w:eastAsia="Times New Roman" w:cs="Times New Roman"/>
          <w:sz w:val="24"/>
          <w:szCs w:val="24"/>
          <w:highlight w:val="none"/>
          <w:rtl w:val="0"/>
          <w:lang w:val="kk-KZ"/>
        </w:rPr>
        <w:t>.</w:t>
      </w:r>
    </w:p>
    <w:p w14:paraId="00000466">
      <w:pPr>
        <w:spacing w:line="360" w:lineRule="auto"/>
        <w:ind w:right="-70" w:rightChars="-32" w:firstLine="566"/>
        <w:jc w:val="both"/>
        <w:rPr>
          <w:rFonts w:hint="default" w:ascii="Times New Roman" w:hAnsi="Times New Roman" w:eastAsia="Times New Roman" w:cs="Times New Roman"/>
          <w:i/>
          <w:iCs/>
          <w:sz w:val="24"/>
          <w:szCs w:val="24"/>
          <w:highlight w:val="none"/>
        </w:rPr>
      </w:pPr>
      <w:r>
        <w:rPr>
          <w:rFonts w:hint="default" w:ascii="Times New Roman" w:hAnsi="Times New Roman" w:eastAsia="Times New Roman" w:cs="Times New Roman"/>
          <w:i/>
          <w:iCs/>
          <w:sz w:val="24"/>
          <w:szCs w:val="24"/>
          <w:highlight w:val="none"/>
          <w:rtl w:val="0"/>
        </w:rPr>
        <w:t>Контент-талдау әдісі</w:t>
      </w:r>
    </w:p>
    <w:p w14:paraId="16E40398">
      <w:pPr>
        <w:spacing w:line="360" w:lineRule="auto"/>
        <w:ind w:right="-70" w:rightChars="-32" w:firstLine="566"/>
        <w:jc w:val="both"/>
        <w:rPr>
          <w:rFonts w:hint="default" w:ascii="Times New Roman" w:hAnsi="Times New Roman" w:eastAsia="Times New Roman" w:cs="Times New Roman"/>
          <w:sz w:val="24"/>
          <w:szCs w:val="24"/>
          <w:highlight w:val="none"/>
          <w:rtl w:val="0"/>
        </w:rPr>
      </w:pPr>
      <w:r>
        <w:rPr>
          <w:rFonts w:hint="default" w:ascii="Times New Roman" w:hAnsi="Times New Roman" w:eastAsia="SimSun" w:cs="Times New Roman"/>
          <w:i w:val="0"/>
          <w:iCs w:val="0"/>
          <w:color w:val="000000"/>
          <w:sz w:val="24"/>
          <w:szCs w:val="24"/>
          <w:u w:val="none"/>
          <w:shd w:val="clear" w:fill="FFFFFF"/>
          <w:vertAlign w:val="baseline"/>
          <w:lang w:val="en-US"/>
        </w:rPr>
        <w:t>«</w:t>
      </w:r>
      <w:r>
        <w:rPr>
          <w:rFonts w:hint="default" w:ascii="Times New Roman" w:hAnsi="Times New Roman" w:eastAsia="SimSun" w:cs="Times New Roman"/>
          <w:i w:val="0"/>
          <w:iCs w:val="0"/>
          <w:color w:val="000000"/>
          <w:sz w:val="24"/>
          <w:szCs w:val="24"/>
          <w:u w:val="none"/>
          <w:shd w:val="clear" w:fill="FFFFFF"/>
          <w:vertAlign w:val="baseline"/>
        </w:rPr>
        <w:t>6B01506</w:t>
      </w:r>
      <w:r>
        <w:rPr>
          <w:rFonts w:hint="default" w:ascii="Times New Roman" w:hAnsi="Times New Roman" w:eastAsia="SimSun" w:cs="Times New Roman"/>
          <w:i w:val="0"/>
          <w:iCs w:val="0"/>
          <w:color w:val="000000"/>
          <w:sz w:val="24"/>
          <w:szCs w:val="24"/>
          <w:u w:val="none"/>
          <w:shd w:val="clear" w:fill="FFFFFF"/>
          <w:vertAlign w:val="baseline"/>
          <w:lang w:val="kk-KZ"/>
        </w:rPr>
        <w:t xml:space="preserve"> </w:t>
      </w:r>
      <w:r>
        <w:rPr>
          <w:rFonts w:hint="default" w:ascii="Times New Roman" w:hAnsi="Times New Roman" w:eastAsia="SimSun" w:cs="Times New Roman"/>
          <w:sz w:val="24"/>
          <w:szCs w:val="24"/>
          <w:lang w:val="kk-KZ"/>
        </w:rPr>
        <w:t xml:space="preserve">− </w:t>
      </w:r>
      <w:r>
        <w:rPr>
          <w:rFonts w:hint="default" w:ascii="Times New Roman" w:hAnsi="Times New Roman" w:eastAsia="SimSun" w:cs="Times New Roman"/>
          <w:i w:val="0"/>
          <w:iCs w:val="0"/>
          <w:color w:val="000000"/>
          <w:sz w:val="24"/>
          <w:szCs w:val="24"/>
          <w:u w:val="none"/>
          <w:shd w:val="clear" w:fill="FFFFFF"/>
          <w:vertAlign w:val="baseline"/>
        </w:rPr>
        <w:t>Информатика</w:t>
      </w:r>
      <w:r>
        <w:rPr>
          <w:rFonts w:hint="default" w:ascii="Times New Roman" w:hAnsi="Times New Roman" w:eastAsia="SimSun" w:cs="Times New Roman"/>
          <w:i w:val="0"/>
          <w:iCs w:val="0"/>
          <w:color w:val="000000"/>
          <w:sz w:val="24"/>
          <w:szCs w:val="24"/>
          <w:u w:val="none"/>
          <w:shd w:val="clear" w:fill="FFFFFF"/>
          <w:vertAlign w:val="baseline"/>
          <w:lang w:val="ru-RU"/>
        </w:rPr>
        <w:t xml:space="preserve">» </w:t>
      </w:r>
      <w:r>
        <w:rPr>
          <w:rFonts w:hint="default" w:ascii="Times New Roman" w:hAnsi="Times New Roman" w:eastAsia="Times New Roman" w:cs="Times New Roman"/>
          <w:sz w:val="24"/>
          <w:szCs w:val="24"/>
          <w:highlight w:val="none"/>
          <w:rtl w:val="0"/>
        </w:rPr>
        <w:t xml:space="preserve">білім беру бағдарламаларының іріктеу үлгісі болашақ информатика мұғалімдерін дайындайтын үш университеттен құралды. </w:t>
      </w:r>
      <w:r>
        <w:rPr>
          <w:rFonts w:hint="default" w:ascii="Times New Roman" w:hAnsi="Times New Roman" w:eastAsia="Times New Roman" w:cs="Times New Roman"/>
          <w:sz w:val="24"/>
          <w:szCs w:val="24"/>
          <w:highlight w:val="none"/>
          <w:rtl w:val="0"/>
          <w:lang w:val="kk-KZ"/>
        </w:rPr>
        <w:t>Б</w:t>
      </w:r>
      <w:r>
        <w:rPr>
          <w:rFonts w:hint="default" w:ascii="Times New Roman" w:hAnsi="Times New Roman" w:eastAsia="Times New Roman" w:cs="Times New Roman"/>
          <w:sz w:val="24"/>
          <w:szCs w:val="24"/>
          <w:highlight w:val="none"/>
          <w:rtl w:val="0"/>
        </w:rPr>
        <w:t>ілім беру бағдарламаларын құрастыру кезінде пән модульдері,</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оқыту нәтижелері</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STEM білім беруді қолдану</w:t>
      </w:r>
      <w:r>
        <w:rPr>
          <w:rFonts w:hint="default" w:ascii="Times New Roman" w:hAnsi="Times New Roman" w:eastAsia="Times New Roman" w:cs="Times New Roman"/>
          <w:sz w:val="24"/>
          <w:szCs w:val="24"/>
          <w:highlight w:val="none"/>
          <w:rtl w:val="0"/>
          <w:lang w:val="kk-KZ"/>
        </w:rPr>
        <w:t xml:space="preserve"> деңгейі</w:t>
      </w:r>
      <w:r>
        <w:rPr>
          <w:rFonts w:hint="default" w:ascii="Times New Roman" w:hAnsi="Times New Roman" w:eastAsia="Times New Roman" w:cs="Times New Roman"/>
          <w:sz w:val="24"/>
          <w:szCs w:val="24"/>
          <w:highlight w:val="none"/>
          <w:rtl w:val="0"/>
        </w:rPr>
        <w:t xml:space="preserve"> қарастыр</w:t>
      </w:r>
      <w:r>
        <w:rPr>
          <w:rFonts w:hint="default" w:ascii="Times New Roman" w:hAnsi="Times New Roman" w:eastAsia="Times New Roman" w:cs="Times New Roman"/>
          <w:sz w:val="24"/>
          <w:szCs w:val="24"/>
          <w:highlight w:val="none"/>
          <w:rtl w:val="0"/>
          <w:lang w:val="kk-KZ"/>
        </w:rPr>
        <w:t>ылды. З</w:t>
      </w:r>
      <w:r>
        <w:rPr>
          <w:rFonts w:hint="default" w:ascii="Times New Roman" w:hAnsi="Times New Roman" w:eastAsia="Times New Roman" w:cs="Times New Roman"/>
          <w:sz w:val="24"/>
          <w:szCs w:val="24"/>
          <w:highlight w:val="none"/>
          <w:rtl w:val="0"/>
        </w:rPr>
        <w:t>ерттеудің іріктемесіне мегаполис қалаларынан екі ұлттық және Қазақстан аймағынан бір мемлекеттік университеттер кірді. Сонымен қатар, құпиялылық үшін университеттер көрсетілген үлгі бойынша кодталып, нөмірленді:</w:t>
      </w:r>
    </w:p>
    <w:p w14:paraId="4B6452DA">
      <w:pPr>
        <w:spacing w:line="360" w:lineRule="auto"/>
        <w:ind w:right="-70" w:rightChars="-32" w:firstLine="566"/>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rPr>
        <w:t>Университет</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highlight w:val="none"/>
          <w:rtl w:val="0"/>
        </w:rPr>
        <w:t>1 (ұлттық);</w:t>
      </w:r>
    </w:p>
    <w:p w14:paraId="05851F0B">
      <w:pPr>
        <w:spacing w:line="360" w:lineRule="auto"/>
        <w:ind w:right="-70" w:rightChars="-32" w:firstLine="566"/>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rPr>
        <w:t>Университет</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SimSun" w:cs="Times New Roman"/>
          <w:sz w:val="24"/>
          <w:szCs w:val="24"/>
          <w:lang w:val="kk-KZ"/>
        </w:rPr>
        <w:t>−</w:t>
      </w:r>
      <w:r>
        <w:rPr>
          <w:rFonts w:hint="default" w:ascii="Times New Roman" w:hAnsi="Times New Roman" w:eastAsia="SimSun" w:cs="Times New Roman"/>
          <w:sz w:val="24"/>
          <w:szCs w:val="24"/>
          <w:lang w:val="en-US"/>
        </w:rPr>
        <w:t xml:space="preserve"> </w:t>
      </w:r>
      <w:r>
        <w:rPr>
          <w:rFonts w:hint="default" w:ascii="Times New Roman" w:hAnsi="Times New Roman" w:eastAsia="Times New Roman" w:cs="Times New Roman"/>
          <w:sz w:val="24"/>
          <w:szCs w:val="24"/>
          <w:highlight w:val="none"/>
          <w:rtl w:val="0"/>
        </w:rPr>
        <w:t>2 (ұлттық);</w:t>
      </w:r>
    </w:p>
    <w:p w14:paraId="0000046A">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rPr>
        <w:t>Университет</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SimSun" w:cs="Times New Roman"/>
          <w:sz w:val="24"/>
          <w:szCs w:val="24"/>
          <w:lang w:val="kk-KZ"/>
        </w:rPr>
        <w:t>−</w:t>
      </w:r>
      <w:r>
        <w:rPr>
          <w:rFonts w:hint="default" w:ascii="Times New Roman" w:hAnsi="Times New Roman" w:eastAsia="SimSun" w:cs="Times New Roman"/>
          <w:sz w:val="24"/>
          <w:szCs w:val="24"/>
          <w:lang w:val="en-US"/>
        </w:rPr>
        <w:t xml:space="preserve"> </w:t>
      </w:r>
      <w:r>
        <w:rPr>
          <w:rFonts w:hint="default" w:ascii="Times New Roman" w:hAnsi="Times New Roman" w:eastAsia="Times New Roman" w:cs="Times New Roman"/>
          <w:sz w:val="24"/>
          <w:szCs w:val="24"/>
          <w:highlight w:val="none"/>
          <w:rtl w:val="0"/>
        </w:rPr>
        <w:t>3 (мемлекеттік).</w:t>
      </w:r>
    </w:p>
    <w:p w14:paraId="0000046C">
      <w:pPr>
        <w:spacing w:line="360" w:lineRule="auto"/>
        <w:ind w:right="-70" w:rightChars="-32" w:firstLine="566"/>
        <w:jc w:val="both"/>
        <w:rPr>
          <w:rFonts w:hint="default" w:ascii="Times New Roman" w:hAnsi="Times New Roman" w:eastAsia="Times New Roman" w:cs="Times New Roman"/>
          <w:i/>
          <w:iCs/>
          <w:sz w:val="24"/>
          <w:szCs w:val="24"/>
          <w:highlight w:val="none"/>
        </w:rPr>
      </w:pPr>
      <w:r>
        <w:rPr>
          <w:rFonts w:hint="default" w:ascii="Times New Roman" w:hAnsi="Times New Roman" w:eastAsia="Times New Roman" w:cs="Times New Roman"/>
          <w:sz w:val="24"/>
          <w:szCs w:val="24"/>
          <w:highlight w:val="none"/>
          <w:rtl w:val="0"/>
        </w:rPr>
        <w:t xml:space="preserve">Іріктеудің негізгі критерийі ретінде </w:t>
      </w:r>
      <w:r>
        <w:rPr>
          <w:rFonts w:hint="default" w:ascii="Times New Roman" w:hAnsi="Times New Roman" w:eastAsia="SimSun" w:cs="Times New Roman"/>
          <w:i w:val="0"/>
          <w:iCs w:val="0"/>
          <w:color w:val="000000"/>
          <w:sz w:val="24"/>
          <w:szCs w:val="24"/>
          <w:u w:val="none"/>
          <w:shd w:val="clear" w:fill="FFFFFF"/>
          <w:vertAlign w:val="baseline"/>
          <w:lang w:val="en-US"/>
        </w:rPr>
        <w:t>«</w:t>
      </w:r>
      <w:r>
        <w:rPr>
          <w:rFonts w:hint="default" w:ascii="Times New Roman" w:hAnsi="Times New Roman" w:eastAsia="SimSun" w:cs="Times New Roman"/>
          <w:i w:val="0"/>
          <w:iCs w:val="0"/>
          <w:color w:val="000000"/>
          <w:sz w:val="24"/>
          <w:szCs w:val="24"/>
          <w:u w:val="none"/>
          <w:shd w:val="clear" w:fill="FFFFFF"/>
          <w:vertAlign w:val="baseline"/>
        </w:rPr>
        <w:t>6B01506</w:t>
      </w:r>
      <w:r>
        <w:rPr>
          <w:rFonts w:hint="default" w:ascii="Times New Roman" w:hAnsi="Times New Roman" w:eastAsia="SimSun" w:cs="Times New Roman"/>
          <w:i w:val="0"/>
          <w:iCs w:val="0"/>
          <w:color w:val="000000"/>
          <w:sz w:val="24"/>
          <w:szCs w:val="24"/>
          <w:u w:val="none"/>
          <w:shd w:val="clear" w:fill="FFFFFF"/>
          <w:vertAlign w:val="baseline"/>
          <w:lang w:val="kk-KZ"/>
        </w:rPr>
        <w:t xml:space="preserve"> </w:t>
      </w:r>
      <w:r>
        <w:rPr>
          <w:rFonts w:hint="default" w:ascii="Times New Roman" w:hAnsi="Times New Roman" w:eastAsia="SimSun" w:cs="Times New Roman"/>
          <w:sz w:val="24"/>
          <w:szCs w:val="24"/>
          <w:lang w:val="kk-KZ"/>
        </w:rPr>
        <w:t xml:space="preserve">− </w:t>
      </w:r>
      <w:r>
        <w:rPr>
          <w:rFonts w:hint="default" w:ascii="Times New Roman" w:hAnsi="Times New Roman" w:eastAsia="SimSun" w:cs="Times New Roman"/>
          <w:i w:val="0"/>
          <w:iCs w:val="0"/>
          <w:color w:val="000000"/>
          <w:sz w:val="24"/>
          <w:szCs w:val="24"/>
          <w:u w:val="none"/>
          <w:shd w:val="clear" w:fill="FFFFFF"/>
          <w:vertAlign w:val="baseline"/>
        </w:rPr>
        <w:t>Информатика</w:t>
      </w:r>
      <w:r>
        <w:rPr>
          <w:rFonts w:hint="default" w:ascii="Times New Roman" w:hAnsi="Times New Roman" w:eastAsia="SimSun" w:cs="Times New Roman"/>
          <w:i w:val="0"/>
          <w:iCs w:val="0"/>
          <w:color w:val="000000"/>
          <w:sz w:val="24"/>
          <w:szCs w:val="24"/>
          <w:u w:val="none"/>
          <w:shd w:val="clear" w:fill="FFFFFF"/>
          <w:vertAlign w:val="baseline"/>
          <w:lang w:val="ru-RU"/>
        </w:rPr>
        <w:t xml:space="preserve">» </w:t>
      </w:r>
      <w:r>
        <w:rPr>
          <w:rFonts w:hint="default" w:ascii="Times New Roman" w:hAnsi="Times New Roman" w:eastAsia="Times New Roman" w:cs="Times New Roman"/>
          <w:sz w:val="24"/>
          <w:szCs w:val="24"/>
          <w:highlight w:val="none"/>
          <w:rtl w:val="0"/>
        </w:rPr>
        <w:t>білім беру бағдарламасы бойынша болашақ информатика мұғалімдерін дайындайтын жоғары оқу орындарын қамтыды.</w:t>
      </w:r>
    </w:p>
    <w:p w14:paraId="0000046D">
      <w:pPr>
        <w:spacing w:line="360" w:lineRule="auto"/>
        <w:ind w:right="-70" w:rightChars="-32" w:firstLine="566"/>
        <w:jc w:val="both"/>
        <w:rPr>
          <w:rFonts w:hint="default" w:ascii="Times New Roman" w:hAnsi="Times New Roman" w:cs="Times New Roman"/>
          <w:i/>
          <w:iCs/>
          <w:sz w:val="24"/>
          <w:szCs w:val="24"/>
          <w:highlight w:val="none"/>
        </w:rPr>
      </w:pPr>
      <w:r>
        <w:rPr>
          <w:rFonts w:hint="default" w:ascii="Times New Roman" w:hAnsi="Times New Roman" w:eastAsia="Times New Roman" w:cs="Times New Roman"/>
          <w:i/>
          <w:iCs/>
          <w:sz w:val="24"/>
          <w:szCs w:val="24"/>
          <w:highlight w:val="none"/>
          <w:rtl w:val="0"/>
        </w:rPr>
        <w:t>Экспериментке қатысушыларды іріктеу</w:t>
      </w:r>
    </w:p>
    <w:p w14:paraId="0000046E">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Экспериментті іріктеу үшін квазиэксперимент әдісі қолданылды, яғни университетте табиғи түрде қалыптасқан студенттер тобы қолданылды. Адамдар кездейсоқ бөлінбесе, процедура квазиэксперименттік деп аталады. Квазиэксперименттік тәсіл айнымалылар арасындағы себеп-салдарлық байланыстарды зерттеуге мүмкіндік береді. </w:t>
      </w:r>
    </w:p>
    <w:p w14:paraId="0000046F">
      <w:pPr>
        <w:tabs>
          <w:tab w:val="left" w:pos="0"/>
        </w:tabs>
        <w:spacing w:line="360" w:lineRule="auto"/>
        <w:ind w:right="-70" w:rightChars="-32" w:firstLine="283"/>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Қатысушыларды іріктеу және зерттеу жүргізу процедурасы</w:t>
      </w:r>
      <w:r>
        <w:rPr>
          <w:rFonts w:hint="default" w:ascii="Times New Roman" w:hAnsi="Times New Roman" w:eastAsia="Times New Roman" w:cs="Times New Roman"/>
          <w:sz w:val="24"/>
          <w:szCs w:val="24"/>
          <w:highlight w:val="none"/>
          <w:rtl w:val="0"/>
          <w:lang w:val="kk-KZ"/>
        </w:rPr>
        <w:t xml:space="preserve"> келесі кезеңдерді қамтыды</w:t>
      </w:r>
      <w:r>
        <w:rPr>
          <w:rFonts w:hint="default" w:ascii="Times New Roman" w:hAnsi="Times New Roman" w:eastAsia="Times New Roman" w:cs="Times New Roman"/>
          <w:sz w:val="24"/>
          <w:szCs w:val="24"/>
          <w:highlight w:val="none"/>
          <w:rtl w:val="0"/>
        </w:rPr>
        <w:t>:</w:t>
      </w:r>
    </w:p>
    <w:p w14:paraId="00000470">
      <w:pPr>
        <w:numPr>
          <w:ilvl w:val="0"/>
          <w:numId w:val="8"/>
        </w:numPr>
        <w:tabs>
          <w:tab w:val="left" w:pos="1127"/>
        </w:tabs>
        <w:spacing w:line="360" w:lineRule="auto"/>
        <w:ind w:left="0" w:leftChars="0" w:right="-70" w:rightChars="-32" w:firstLine="440" w:firstLineChars="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Білім беру ұйымынан зерттеу жүргізуге рұқсат алу;</w:t>
      </w:r>
    </w:p>
    <w:p w14:paraId="00000471">
      <w:pPr>
        <w:numPr>
          <w:ilvl w:val="0"/>
          <w:numId w:val="8"/>
        </w:numPr>
        <w:tabs>
          <w:tab w:val="left" w:pos="1127"/>
        </w:tabs>
        <w:spacing w:line="360" w:lineRule="auto"/>
        <w:ind w:left="0" w:leftChars="0" w:right="-70" w:rightChars="-32" w:firstLine="440" w:firstLineChars="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Таңдалған пәндерді жүргізетін оқытушылар мен кафедра меңгерушілеріне тәжірибе жүргізілетіні жайлы ақпараттық хаттар жіберу;</w:t>
      </w:r>
    </w:p>
    <w:p w14:paraId="00000472">
      <w:pPr>
        <w:numPr>
          <w:ilvl w:val="0"/>
          <w:numId w:val="8"/>
        </w:numPr>
        <w:tabs>
          <w:tab w:val="left" w:pos="1127"/>
        </w:tabs>
        <w:spacing w:line="360" w:lineRule="auto"/>
        <w:ind w:left="0" w:leftChars="0" w:right="-70" w:rightChars="-32" w:firstLine="440" w:firstLineChars="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lang w:val="kk-KZ"/>
        </w:rPr>
        <w:t>Студенттердің экспериментке қатысуы мен</w:t>
      </w:r>
      <w:r>
        <w:rPr>
          <w:rFonts w:hint="default" w:ascii="Times New Roman" w:hAnsi="Times New Roman" w:eastAsia="Times New Roman" w:cs="Times New Roman"/>
          <w:sz w:val="24"/>
          <w:szCs w:val="24"/>
          <w:highlight w:val="none"/>
          <w:rtl w:val="0"/>
        </w:rPr>
        <w:t xml:space="preserve"> сауалнама</w:t>
      </w:r>
      <w:r>
        <w:rPr>
          <w:rFonts w:hint="default" w:ascii="Times New Roman" w:hAnsi="Times New Roman" w:eastAsia="Times New Roman" w:cs="Times New Roman"/>
          <w:sz w:val="24"/>
          <w:szCs w:val="24"/>
          <w:highlight w:val="none"/>
          <w:rtl w:val="0"/>
          <w:lang w:val="kk-KZ"/>
        </w:rPr>
        <w:t>дан өтуге</w:t>
      </w:r>
      <w:r>
        <w:rPr>
          <w:rFonts w:hint="default" w:ascii="Times New Roman" w:hAnsi="Times New Roman" w:eastAsia="Times New Roman" w:cs="Times New Roman"/>
          <w:sz w:val="24"/>
          <w:szCs w:val="24"/>
          <w:highlight w:val="none"/>
          <w:rtl w:val="0"/>
        </w:rPr>
        <w:t xml:space="preserve"> келісім беруі.</w:t>
      </w:r>
    </w:p>
    <w:p w14:paraId="00000473">
      <w:pPr>
        <w:pStyle w:val="4"/>
        <w:keepNext w:val="0"/>
        <w:keepLines w:val="0"/>
        <w:tabs>
          <w:tab w:val="left" w:pos="270"/>
        </w:tabs>
        <w:spacing w:before="0" w:after="0" w:line="360" w:lineRule="auto"/>
        <w:ind w:right="-70" w:rightChars="-32" w:firstLine="283"/>
        <w:jc w:val="both"/>
        <w:rPr>
          <w:rFonts w:hint="default" w:ascii="Times New Roman" w:hAnsi="Times New Roman" w:eastAsia="Times New Roman" w:cs="Times New Roman"/>
          <w:sz w:val="24"/>
          <w:szCs w:val="24"/>
          <w:highlight w:val="none"/>
        </w:rPr>
      </w:pPr>
      <w:bookmarkStart w:id="0" w:name="_xnpa0ogpk1at" w:colFirst="0" w:colLast="0"/>
      <w:bookmarkEnd w:id="0"/>
      <w:r>
        <w:rPr>
          <w:rFonts w:hint="default" w:ascii="Times New Roman" w:hAnsi="Times New Roman" w:eastAsia="Times New Roman" w:cs="Times New Roman"/>
          <w:color w:val="000000"/>
          <w:sz w:val="24"/>
          <w:szCs w:val="24"/>
          <w:highlight w:val="none"/>
          <w:rtl w:val="0"/>
        </w:rPr>
        <w:t>Бұл зерттеуге екі кәсіби пәндер бойынша бір-біріне тәуелсіз екі топ қатысты және екі пән үшін деректер жеке-жеке қарастырылды. Сәйкесінше, «Алгоритмдер және мәліметтер құрылымы» пәні бойынша бақылау тобы (БТ) мен эксперименттік топ (ЭТ) және «Компьютерлік графика және 3D модельдеу» пәні бойынша бақылау тобы (БТ*) мен эксперименттік топ (ЭТ*) болып қарастырылды.</w:t>
      </w:r>
    </w:p>
    <w:p w14:paraId="7FADBF23">
      <w:pPr>
        <w:pStyle w:val="4"/>
        <w:keepNext w:val="0"/>
        <w:keepLines w:val="0"/>
        <w:tabs>
          <w:tab w:val="left" w:pos="270"/>
        </w:tabs>
        <w:spacing w:before="0" w:after="0" w:line="360" w:lineRule="auto"/>
        <w:ind w:right="-70" w:rightChars="-32" w:firstLine="283"/>
        <w:jc w:val="both"/>
        <w:rPr>
          <w:rFonts w:hint="default" w:ascii="Times New Roman" w:hAnsi="Times New Roman" w:eastAsia="Times New Roman" w:cs="Times New Roman"/>
          <w:color w:val="000000"/>
          <w:sz w:val="24"/>
          <w:szCs w:val="24"/>
          <w:highlight w:val="none"/>
          <w:rtl w:val="0"/>
        </w:rPr>
      </w:pPr>
      <w:bookmarkStart w:id="1" w:name="_59w6486yhkiq" w:colFirst="0" w:colLast="0"/>
      <w:bookmarkEnd w:id="1"/>
      <w:r>
        <w:rPr>
          <w:rFonts w:hint="default" w:ascii="Times New Roman" w:hAnsi="Times New Roman" w:eastAsia="Times New Roman" w:cs="Times New Roman"/>
          <w:color w:val="000000"/>
          <w:sz w:val="24"/>
          <w:szCs w:val="24"/>
          <w:highlight w:val="none"/>
          <w:rtl w:val="0"/>
        </w:rPr>
        <w:t>Зерттеуге қатысушы бақылау және эксперименттік топтар, «Алгоритмдер және мәліметтер құрылымы» және «Компьютерлік графика және 3D модельдеу»</w:t>
      </w:r>
      <w:r>
        <w:rPr>
          <w:rFonts w:hint="default" w:ascii="Times New Roman" w:hAnsi="Times New Roman" w:eastAsia="Times New Roman" w:cs="Times New Roman"/>
          <w:color w:val="000000"/>
          <w:sz w:val="24"/>
          <w:szCs w:val="24"/>
          <w:highlight w:val="none"/>
          <w:rtl w:val="0"/>
          <w:lang w:val="kk-KZ"/>
        </w:rPr>
        <w:t xml:space="preserve"> </w:t>
      </w:r>
      <w:r>
        <w:rPr>
          <w:rFonts w:hint="default" w:ascii="Times New Roman" w:hAnsi="Times New Roman" w:eastAsia="Times New Roman" w:cs="Times New Roman"/>
          <w:color w:val="000000"/>
          <w:sz w:val="24"/>
          <w:szCs w:val="24"/>
          <w:highlight w:val="none"/>
          <w:rtl w:val="0"/>
        </w:rPr>
        <w:t xml:space="preserve">пәндері бойынша эксперимент 7 апта бойы 7 тақырыпқа сәйкес өткізілді. Зерттеуге 88 адам қатысты, оның ішінде 44 студент эксперименттік топқа, ал 44 студент бақылау тобына енгізілді </w:t>
      </w:r>
      <w:r>
        <w:rPr>
          <w:rFonts w:hint="default" w:ascii="Times New Roman" w:hAnsi="Times New Roman" w:eastAsia="Times New Roman" w:cs="Times New Roman"/>
          <w:color w:val="000000"/>
          <w:sz w:val="24"/>
          <w:szCs w:val="24"/>
          <w:highlight w:val="none"/>
          <w:rtl w:val="0"/>
          <w:lang w:val="en-US"/>
        </w:rPr>
        <w:t>(</w:t>
      </w:r>
      <w:r>
        <w:rPr>
          <w:rFonts w:hint="default" w:ascii="Times New Roman" w:hAnsi="Times New Roman" w:eastAsia="Times New Roman" w:cs="Times New Roman"/>
          <w:color w:val="000000"/>
          <w:sz w:val="24"/>
          <w:szCs w:val="24"/>
          <w:highlight w:val="none"/>
          <w:rtl w:val="0"/>
        </w:rPr>
        <w:t>Кесте 5</w:t>
      </w:r>
      <w:r>
        <w:rPr>
          <w:rFonts w:hint="default" w:ascii="Times New Roman" w:hAnsi="Times New Roman" w:eastAsia="Times New Roman" w:cs="Times New Roman"/>
          <w:color w:val="000000"/>
          <w:sz w:val="24"/>
          <w:szCs w:val="24"/>
          <w:highlight w:val="none"/>
          <w:rtl w:val="0"/>
          <w:lang w:val="en-US"/>
        </w:rPr>
        <w:t>)</w:t>
      </w:r>
      <w:r>
        <w:rPr>
          <w:rFonts w:hint="default" w:ascii="Times New Roman" w:hAnsi="Times New Roman" w:eastAsia="Times New Roman" w:cs="Times New Roman"/>
          <w:color w:val="000000"/>
          <w:sz w:val="24"/>
          <w:szCs w:val="24"/>
          <w:highlight w:val="none"/>
          <w:rtl w:val="0"/>
        </w:rPr>
        <w:t xml:space="preserve">. </w:t>
      </w:r>
    </w:p>
    <w:p w14:paraId="31190B1F">
      <w:pPr>
        <w:rPr>
          <w:rFonts w:hint="default" w:ascii="Times New Roman" w:hAnsi="Times New Roman" w:eastAsia="Times New Roman" w:cs="Times New Roman"/>
          <w:color w:val="000000"/>
          <w:sz w:val="24"/>
          <w:szCs w:val="24"/>
          <w:highlight w:val="none"/>
          <w:rtl w:val="0"/>
        </w:rPr>
      </w:pPr>
    </w:p>
    <w:p w14:paraId="029AC72B">
      <w:pPr>
        <w:rPr>
          <w:rFonts w:hint="default" w:ascii="Times New Roman" w:hAnsi="Times New Roman" w:eastAsia="Times New Roman" w:cs="Times New Roman"/>
          <w:color w:val="000000"/>
          <w:sz w:val="24"/>
          <w:szCs w:val="24"/>
          <w:highlight w:val="none"/>
          <w:rtl w:val="0"/>
        </w:rPr>
      </w:pPr>
    </w:p>
    <w:p w14:paraId="65DB8378">
      <w:pPr>
        <w:rPr>
          <w:rFonts w:hint="default" w:ascii="Times New Roman" w:hAnsi="Times New Roman" w:eastAsia="Times New Roman" w:cs="Times New Roman"/>
          <w:color w:val="000000"/>
          <w:sz w:val="24"/>
          <w:szCs w:val="24"/>
          <w:highlight w:val="none"/>
          <w:rtl w:val="0"/>
        </w:rPr>
      </w:pPr>
    </w:p>
    <w:p w14:paraId="38745FDE">
      <w:pPr>
        <w:rPr>
          <w:rFonts w:hint="default" w:ascii="Times New Roman" w:hAnsi="Times New Roman" w:eastAsia="Times New Roman" w:cs="Times New Roman"/>
          <w:color w:val="000000"/>
          <w:sz w:val="24"/>
          <w:szCs w:val="24"/>
          <w:highlight w:val="none"/>
          <w:rtl w:val="0"/>
        </w:rPr>
      </w:pPr>
    </w:p>
    <w:p w14:paraId="04A8921D">
      <w:pPr>
        <w:rPr>
          <w:rFonts w:hint="default" w:ascii="Times New Roman" w:hAnsi="Times New Roman" w:eastAsia="Times New Roman" w:cs="Times New Roman"/>
          <w:color w:val="000000"/>
          <w:sz w:val="24"/>
          <w:szCs w:val="24"/>
          <w:highlight w:val="none"/>
          <w:rtl w:val="0"/>
        </w:rPr>
      </w:pPr>
    </w:p>
    <w:p w14:paraId="00000476">
      <w:pPr>
        <w:tabs>
          <w:tab w:val="left" w:pos="270"/>
        </w:tabs>
        <w:spacing w:line="360" w:lineRule="auto"/>
        <w:ind w:right="-70" w:rightChars="-32"/>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Кесте 5. Зерттеу нысаны және қатысушылардың саны.</w:t>
      </w:r>
    </w:p>
    <w:tbl>
      <w:tblPr>
        <w:tblStyle w:val="32"/>
        <w:tblW w:w="915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435"/>
        <w:gridCol w:w="2820"/>
        <w:gridCol w:w="846"/>
        <w:gridCol w:w="2049"/>
        <w:gridCol w:w="1470"/>
        <w:gridCol w:w="1530"/>
      </w:tblGrid>
      <w:tr w14:paraId="2BC817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587" w:hRule="atLeast"/>
        </w:trPr>
        <w:tc>
          <w:tcPr>
            <w:gridSpan w:val="6"/>
            <w:shd w:val="clear" w:color="auto" w:fill="auto"/>
            <w:tcMar>
              <w:top w:w="100" w:type="dxa"/>
              <w:left w:w="100" w:type="dxa"/>
              <w:bottom w:w="100" w:type="dxa"/>
              <w:right w:w="100" w:type="dxa"/>
            </w:tcMar>
            <w:vAlign w:val="top"/>
          </w:tcPr>
          <w:p w14:paraId="00000477">
            <w:pPr>
              <w:keepNext w:val="0"/>
              <w:keepLines w:val="0"/>
              <w:pageBreakBefore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Абай атындағы ҚазҰПУ</w:t>
            </w:r>
          </w:p>
        </w:tc>
      </w:tr>
      <w:tr w14:paraId="091D34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587" w:hRule="atLeast"/>
        </w:trPr>
        <w:tc>
          <w:tcPr>
            <w:vMerge w:val="restart"/>
            <w:shd w:val="clear" w:color="auto" w:fill="auto"/>
            <w:tcMar>
              <w:top w:w="100" w:type="dxa"/>
              <w:left w:w="100" w:type="dxa"/>
              <w:bottom w:w="100" w:type="dxa"/>
              <w:right w:w="100" w:type="dxa"/>
            </w:tcMar>
            <w:vAlign w:val="top"/>
          </w:tcPr>
          <w:p w14:paraId="0000047D">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w:t>
            </w:r>
          </w:p>
        </w:tc>
        <w:tc>
          <w:tcPr>
            <w:vMerge w:val="restart"/>
            <w:shd w:val="clear" w:color="auto" w:fill="auto"/>
            <w:tcMar>
              <w:top w:w="100" w:type="dxa"/>
              <w:left w:w="100" w:type="dxa"/>
              <w:bottom w:w="100" w:type="dxa"/>
              <w:right w:w="100" w:type="dxa"/>
            </w:tcMar>
            <w:vAlign w:val="top"/>
          </w:tcPr>
          <w:p w14:paraId="0000047E">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Пән атауы</w:t>
            </w:r>
          </w:p>
        </w:tc>
        <w:tc>
          <w:tcPr>
            <w:tcW w:w="846" w:type="dxa"/>
            <w:vMerge w:val="restart"/>
            <w:shd w:val="clear" w:color="auto" w:fill="auto"/>
            <w:tcMar>
              <w:top w:w="100" w:type="dxa"/>
              <w:left w:w="100" w:type="dxa"/>
              <w:bottom w:w="100" w:type="dxa"/>
              <w:right w:w="100" w:type="dxa"/>
            </w:tcMar>
            <w:vAlign w:val="top"/>
          </w:tcPr>
          <w:p w14:paraId="0000047F">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Курс</w:t>
            </w:r>
          </w:p>
        </w:tc>
        <w:tc>
          <w:tcPr>
            <w:tcW w:w="2049" w:type="dxa"/>
            <w:vMerge w:val="restart"/>
            <w:shd w:val="clear" w:color="auto" w:fill="auto"/>
            <w:tcMar>
              <w:top w:w="100" w:type="dxa"/>
              <w:left w:w="100" w:type="dxa"/>
              <w:bottom w:w="100" w:type="dxa"/>
              <w:right w:w="100" w:type="dxa"/>
            </w:tcMar>
            <w:vAlign w:val="top"/>
          </w:tcPr>
          <w:p w14:paraId="00000480">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Білім беру бағдарламасының атауы</w:t>
            </w:r>
          </w:p>
        </w:tc>
        <w:tc>
          <w:tcPr>
            <w:gridSpan w:val="2"/>
            <w:shd w:val="clear" w:color="auto" w:fill="auto"/>
            <w:tcMar>
              <w:top w:w="100" w:type="dxa"/>
              <w:left w:w="100" w:type="dxa"/>
              <w:bottom w:w="100" w:type="dxa"/>
              <w:right w:w="100" w:type="dxa"/>
            </w:tcMar>
            <w:vAlign w:val="top"/>
          </w:tcPr>
          <w:p w14:paraId="00000481">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Зерттеу топтары</w:t>
            </w:r>
          </w:p>
        </w:tc>
      </w:tr>
      <w:tr w14:paraId="22451D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587" w:hRule="atLeast"/>
        </w:trPr>
        <w:tc>
          <w:tcPr>
            <w:vMerge w:val="continue"/>
            <w:shd w:val="clear" w:color="auto" w:fill="auto"/>
            <w:tcMar>
              <w:top w:w="100" w:type="dxa"/>
              <w:left w:w="100" w:type="dxa"/>
              <w:bottom w:w="100" w:type="dxa"/>
              <w:right w:w="100" w:type="dxa"/>
            </w:tcMar>
            <w:vAlign w:val="top"/>
          </w:tcPr>
          <w:p w14:paraId="00000483">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p>
        </w:tc>
        <w:tc>
          <w:tcPr>
            <w:vMerge w:val="continue"/>
            <w:shd w:val="clear" w:color="auto" w:fill="auto"/>
            <w:tcMar>
              <w:top w:w="100" w:type="dxa"/>
              <w:left w:w="100" w:type="dxa"/>
              <w:bottom w:w="100" w:type="dxa"/>
              <w:right w:w="100" w:type="dxa"/>
            </w:tcMar>
            <w:vAlign w:val="top"/>
          </w:tcPr>
          <w:p w14:paraId="00000484">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p>
        </w:tc>
        <w:tc>
          <w:tcPr>
            <w:tcW w:w="846" w:type="dxa"/>
            <w:vMerge w:val="continue"/>
            <w:shd w:val="clear" w:color="auto" w:fill="auto"/>
            <w:tcMar>
              <w:top w:w="100" w:type="dxa"/>
              <w:left w:w="100" w:type="dxa"/>
              <w:bottom w:w="100" w:type="dxa"/>
              <w:right w:w="100" w:type="dxa"/>
            </w:tcMar>
            <w:vAlign w:val="top"/>
          </w:tcPr>
          <w:p w14:paraId="00000485">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p>
        </w:tc>
        <w:tc>
          <w:tcPr>
            <w:tcW w:w="2049" w:type="dxa"/>
            <w:vMerge w:val="continue"/>
            <w:shd w:val="clear" w:color="auto" w:fill="auto"/>
            <w:tcMar>
              <w:top w:w="100" w:type="dxa"/>
              <w:left w:w="100" w:type="dxa"/>
              <w:bottom w:w="100" w:type="dxa"/>
              <w:right w:w="100" w:type="dxa"/>
            </w:tcMar>
            <w:vAlign w:val="top"/>
          </w:tcPr>
          <w:p w14:paraId="00000486">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p>
        </w:tc>
        <w:tc>
          <w:tcPr>
            <w:shd w:val="clear" w:color="auto" w:fill="auto"/>
            <w:tcMar>
              <w:top w:w="100" w:type="dxa"/>
              <w:left w:w="100" w:type="dxa"/>
              <w:bottom w:w="100" w:type="dxa"/>
              <w:right w:w="100" w:type="dxa"/>
            </w:tcMar>
            <w:vAlign w:val="top"/>
          </w:tcPr>
          <w:p w14:paraId="00000487">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Бақылау</w:t>
            </w:r>
          </w:p>
        </w:tc>
        <w:tc>
          <w:tcPr>
            <w:shd w:val="clear" w:color="auto" w:fill="auto"/>
            <w:tcMar>
              <w:top w:w="100" w:type="dxa"/>
              <w:left w:w="100" w:type="dxa"/>
              <w:bottom w:w="100" w:type="dxa"/>
              <w:right w:w="100" w:type="dxa"/>
            </w:tcMar>
            <w:vAlign w:val="top"/>
          </w:tcPr>
          <w:p w14:paraId="00000488">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Эксперимент</w:t>
            </w:r>
          </w:p>
        </w:tc>
      </w:tr>
      <w:tr w14:paraId="5D264D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shd w:val="clear" w:color="auto" w:fill="auto"/>
            <w:tcMar>
              <w:top w:w="100" w:type="dxa"/>
              <w:left w:w="100" w:type="dxa"/>
              <w:bottom w:w="100" w:type="dxa"/>
              <w:right w:w="100" w:type="dxa"/>
            </w:tcMar>
            <w:vAlign w:val="top"/>
          </w:tcPr>
          <w:p w14:paraId="00000489">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c>
          <w:tcPr>
            <w:shd w:val="clear" w:color="auto" w:fill="auto"/>
            <w:tcMar>
              <w:top w:w="100" w:type="dxa"/>
              <w:left w:w="100" w:type="dxa"/>
              <w:bottom w:w="100" w:type="dxa"/>
              <w:right w:w="100" w:type="dxa"/>
            </w:tcMar>
            <w:vAlign w:val="top"/>
          </w:tcPr>
          <w:p w14:paraId="0000048A">
            <w:pPr>
              <w:keepNext w:val="0"/>
              <w:keepLines w:val="0"/>
              <w:pageBreakBefore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Алгоритмдер және мәліметтер құрылымы</w:t>
            </w:r>
          </w:p>
        </w:tc>
        <w:tc>
          <w:tcPr>
            <w:tcW w:w="846" w:type="dxa"/>
            <w:shd w:val="clear" w:color="auto" w:fill="auto"/>
            <w:tcMar>
              <w:top w:w="100" w:type="dxa"/>
              <w:left w:w="100" w:type="dxa"/>
              <w:bottom w:w="100" w:type="dxa"/>
              <w:right w:w="100" w:type="dxa"/>
            </w:tcMar>
            <w:vAlign w:val="top"/>
          </w:tcPr>
          <w:p w14:paraId="0000048B">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c>
          <w:tcPr>
            <w:tcW w:w="2049" w:type="dxa"/>
            <w:shd w:val="clear" w:color="auto" w:fill="auto"/>
            <w:tcMar>
              <w:top w:w="100" w:type="dxa"/>
              <w:left w:w="100" w:type="dxa"/>
              <w:bottom w:w="100" w:type="dxa"/>
              <w:right w:w="100" w:type="dxa"/>
            </w:tcMar>
            <w:vAlign w:val="top"/>
          </w:tcPr>
          <w:p w14:paraId="0000048C">
            <w:pPr>
              <w:keepNext w:val="0"/>
              <w:keepLines w:val="0"/>
              <w:pageBreakBefore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SimSun" w:cs="Times New Roman"/>
                <w:i w:val="0"/>
                <w:iCs w:val="0"/>
                <w:color w:val="000000"/>
                <w:sz w:val="24"/>
                <w:szCs w:val="24"/>
                <w:u w:val="none"/>
                <w:shd w:val="clear" w:fill="FFFFFF"/>
                <w:vertAlign w:val="baseline"/>
                <w:lang w:val="en-US"/>
              </w:rPr>
              <w:t>«</w:t>
            </w:r>
            <w:r>
              <w:rPr>
                <w:rFonts w:hint="default" w:ascii="Times New Roman" w:hAnsi="Times New Roman" w:eastAsia="SimSun" w:cs="Times New Roman"/>
                <w:i w:val="0"/>
                <w:iCs w:val="0"/>
                <w:color w:val="000000"/>
                <w:sz w:val="24"/>
                <w:szCs w:val="24"/>
                <w:u w:val="none"/>
                <w:shd w:val="clear" w:fill="FFFFFF"/>
                <w:vertAlign w:val="baseline"/>
              </w:rPr>
              <w:t>6B01506</w:t>
            </w:r>
            <w:r>
              <w:rPr>
                <w:rFonts w:hint="default" w:ascii="Times New Roman" w:hAnsi="Times New Roman" w:eastAsia="SimSun" w:cs="Times New Roman"/>
                <w:i w:val="0"/>
                <w:iCs w:val="0"/>
                <w:color w:val="000000"/>
                <w:sz w:val="24"/>
                <w:szCs w:val="24"/>
                <w:u w:val="none"/>
                <w:shd w:val="clear" w:fill="FFFFFF"/>
                <w:vertAlign w:val="baseline"/>
                <w:lang w:val="kk-KZ"/>
              </w:rPr>
              <w:t xml:space="preserve"> </w:t>
            </w:r>
            <w:r>
              <w:rPr>
                <w:rFonts w:hint="default" w:ascii="Times New Roman" w:hAnsi="Times New Roman" w:eastAsia="SimSun" w:cs="Times New Roman"/>
                <w:sz w:val="24"/>
                <w:szCs w:val="24"/>
                <w:lang w:val="kk-KZ"/>
              </w:rPr>
              <w:t xml:space="preserve">− </w:t>
            </w:r>
            <w:r>
              <w:rPr>
                <w:rFonts w:hint="default" w:ascii="Times New Roman" w:hAnsi="Times New Roman" w:eastAsia="SimSun" w:cs="Times New Roman"/>
                <w:i w:val="0"/>
                <w:iCs w:val="0"/>
                <w:color w:val="000000"/>
                <w:sz w:val="24"/>
                <w:szCs w:val="24"/>
                <w:u w:val="none"/>
                <w:shd w:val="clear" w:fill="FFFFFF"/>
                <w:vertAlign w:val="baseline"/>
              </w:rPr>
              <w:t>Информатика”</w:t>
            </w:r>
          </w:p>
        </w:tc>
        <w:tc>
          <w:tcPr>
            <w:shd w:val="clear" w:color="auto" w:fill="auto"/>
            <w:tcMar>
              <w:top w:w="100" w:type="dxa"/>
              <w:left w:w="100" w:type="dxa"/>
              <w:bottom w:w="100" w:type="dxa"/>
              <w:right w:w="100" w:type="dxa"/>
            </w:tcMar>
            <w:vAlign w:val="top"/>
          </w:tcPr>
          <w:p w14:paraId="0000048D">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24</w:t>
            </w:r>
          </w:p>
        </w:tc>
        <w:tc>
          <w:tcPr>
            <w:shd w:val="clear" w:color="auto" w:fill="auto"/>
            <w:tcMar>
              <w:top w:w="100" w:type="dxa"/>
              <w:left w:w="100" w:type="dxa"/>
              <w:bottom w:w="100" w:type="dxa"/>
              <w:right w:w="100" w:type="dxa"/>
            </w:tcMar>
            <w:vAlign w:val="top"/>
          </w:tcPr>
          <w:p w14:paraId="0000048E">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24</w:t>
            </w:r>
          </w:p>
        </w:tc>
      </w:tr>
      <w:tr w14:paraId="5FDC45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shd w:val="clear" w:color="auto" w:fill="auto"/>
            <w:tcMar>
              <w:top w:w="100" w:type="dxa"/>
              <w:left w:w="100" w:type="dxa"/>
              <w:bottom w:w="100" w:type="dxa"/>
              <w:right w:w="100" w:type="dxa"/>
            </w:tcMar>
            <w:vAlign w:val="top"/>
          </w:tcPr>
          <w:p w14:paraId="0000048F">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w:t>
            </w:r>
          </w:p>
        </w:tc>
        <w:tc>
          <w:tcPr>
            <w:shd w:val="clear" w:color="auto" w:fill="auto"/>
            <w:tcMar>
              <w:top w:w="100" w:type="dxa"/>
              <w:left w:w="100" w:type="dxa"/>
              <w:bottom w:w="100" w:type="dxa"/>
              <w:right w:w="100" w:type="dxa"/>
            </w:tcMar>
            <w:vAlign w:val="top"/>
          </w:tcPr>
          <w:p w14:paraId="00000490">
            <w:pPr>
              <w:keepNext w:val="0"/>
              <w:keepLines w:val="0"/>
              <w:pageBreakBefore w:val="0"/>
              <w:tabs>
                <w:tab w:val="left" w:pos="270"/>
              </w:tabs>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Компьютерлік графика және 3D модельдеу</w:t>
            </w:r>
          </w:p>
        </w:tc>
        <w:tc>
          <w:tcPr>
            <w:tcW w:w="846" w:type="dxa"/>
            <w:shd w:val="clear" w:color="auto" w:fill="auto"/>
            <w:tcMar>
              <w:top w:w="100" w:type="dxa"/>
              <w:left w:w="100" w:type="dxa"/>
              <w:bottom w:w="100" w:type="dxa"/>
              <w:right w:w="100" w:type="dxa"/>
            </w:tcMar>
            <w:vAlign w:val="top"/>
          </w:tcPr>
          <w:p w14:paraId="00000491">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3</w:t>
            </w:r>
          </w:p>
        </w:tc>
        <w:tc>
          <w:tcPr>
            <w:tcW w:w="2049" w:type="dxa"/>
            <w:shd w:val="clear" w:color="auto" w:fill="auto"/>
            <w:tcMar>
              <w:top w:w="100" w:type="dxa"/>
              <w:left w:w="100" w:type="dxa"/>
              <w:bottom w:w="100" w:type="dxa"/>
              <w:right w:w="100" w:type="dxa"/>
            </w:tcMar>
            <w:vAlign w:val="top"/>
          </w:tcPr>
          <w:p w14:paraId="00000492">
            <w:pPr>
              <w:keepNext w:val="0"/>
              <w:keepLines w:val="0"/>
              <w:pageBreakBefore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SimSun" w:cs="Times New Roman"/>
                <w:i w:val="0"/>
                <w:iCs w:val="0"/>
                <w:color w:val="000000"/>
                <w:sz w:val="24"/>
                <w:szCs w:val="24"/>
                <w:u w:val="none"/>
                <w:shd w:val="clear" w:fill="FFFFFF"/>
                <w:vertAlign w:val="baseline"/>
                <w:lang w:val="en-US"/>
              </w:rPr>
              <w:t>«</w:t>
            </w:r>
            <w:r>
              <w:rPr>
                <w:rFonts w:hint="default" w:ascii="Times New Roman" w:hAnsi="Times New Roman" w:eastAsia="SimSun" w:cs="Times New Roman"/>
                <w:i w:val="0"/>
                <w:iCs w:val="0"/>
                <w:color w:val="000000"/>
                <w:sz w:val="24"/>
                <w:szCs w:val="24"/>
                <w:u w:val="none"/>
                <w:shd w:val="clear" w:fill="FFFFFF"/>
                <w:vertAlign w:val="baseline"/>
              </w:rPr>
              <w:t>6B01506</w:t>
            </w:r>
            <w:r>
              <w:rPr>
                <w:rFonts w:hint="default" w:ascii="Times New Roman" w:hAnsi="Times New Roman" w:eastAsia="SimSun" w:cs="Times New Roman"/>
                <w:i w:val="0"/>
                <w:iCs w:val="0"/>
                <w:color w:val="000000"/>
                <w:sz w:val="24"/>
                <w:szCs w:val="24"/>
                <w:u w:val="none"/>
                <w:shd w:val="clear" w:fill="FFFFFF"/>
                <w:vertAlign w:val="baseline"/>
                <w:lang w:val="kk-KZ"/>
              </w:rPr>
              <w:t xml:space="preserve"> </w:t>
            </w:r>
            <w:r>
              <w:rPr>
                <w:rFonts w:hint="default" w:ascii="Times New Roman" w:hAnsi="Times New Roman" w:eastAsia="SimSun" w:cs="Times New Roman"/>
                <w:sz w:val="24"/>
                <w:szCs w:val="24"/>
                <w:lang w:val="kk-KZ"/>
              </w:rPr>
              <w:t xml:space="preserve">− </w:t>
            </w:r>
            <w:r>
              <w:rPr>
                <w:rFonts w:hint="default" w:ascii="Times New Roman" w:hAnsi="Times New Roman" w:eastAsia="SimSun" w:cs="Times New Roman"/>
                <w:i w:val="0"/>
                <w:iCs w:val="0"/>
                <w:color w:val="000000"/>
                <w:sz w:val="24"/>
                <w:szCs w:val="24"/>
                <w:u w:val="none"/>
                <w:shd w:val="clear" w:fill="FFFFFF"/>
                <w:vertAlign w:val="baseline"/>
              </w:rPr>
              <w:t>Информатика”</w:t>
            </w:r>
          </w:p>
        </w:tc>
        <w:tc>
          <w:tcPr>
            <w:shd w:val="clear" w:color="auto" w:fill="auto"/>
            <w:tcMar>
              <w:top w:w="100" w:type="dxa"/>
              <w:left w:w="100" w:type="dxa"/>
              <w:bottom w:w="100" w:type="dxa"/>
              <w:right w:w="100" w:type="dxa"/>
            </w:tcMar>
            <w:vAlign w:val="top"/>
          </w:tcPr>
          <w:p w14:paraId="00000493">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20</w:t>
            </w:r>
          </w:p>
        </w:tc>
        <w:tc>
          <w:tcPr>
            <w:shd w:val="clear" w:color="auto" w:fill="auto"/>
            <w:tcMar>
              <w:top w:w="100" w:type="dxa"/>
              <w:left w:w="100" w:type="dxa"/>
              <w:bottom w:w="100" w:type="dxa"/>
              <w:right w:w="100" w:type="dxa"/>
            </w:tcMar>
            <w:vAlign w:val="top"/>
          </w:tcPr>
          <w:p w14:paraId="00000494">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20</w:t>
            </w:r>
          </w:p>
        </w:tc>
      </w:tr>
      <w:tr w14:paraId="0B84D4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480" w:hRule="atLeast"/>
        </w:trPr>
        <w:tc>
          <w:tcPr>
            <w:gridSpan w:val="4"/>
            <w:shd w:val="clear" w:color="auto" w:fill="auto"/>
            <w:tcMar>
              <w:top w:w="100" w:type="dxa"/>
              <w:left w:w="100" w:type="dxa"/>
              <w:bottom w:w="100" w:type="dxa"/>
              <w:right w:w="100" w:type="dxa"/>
            </w:tcMar>
            <w:vAlign w:val="top"/>
          </w:tcPr>
          <w:p w14:paraId="00000495">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Барлығы:</w:t>
            </w:r>
          </w:p>
        </w:tc>
        <w:tc>
          <w:tcPr>
            <w:shd w:val="clear" w:color="auto" w:fill="auto"/>
            <w:tcMar>
              <w:top w:w="100" w:type="dxa"/>
              <w:left w:w="100" w:type="dxa"/>
              <w:bottom w:w="100" w:type="dxa"/>
              <w:right w:w="100" w:type="dxa"/>
            </w:tcMar>
            <w:vAlign w:val="top"/>
          </w:tcPr>
          <w:p w14:paraId="00000499">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44</w:t>
            </w:r>
          </w:p>
        </w:tc>
        <w:tc>
          <w:tcPr>
            <w:shd w:val="clear" w:color="auto" w:fill="auto"/>
            <w:tcMar>
              <w:top w:w="100" w:type="dxa"/>
              <w:left w:w="100" w:type="dxa"/>
              <w:bottom w:w="100" w:type="dxa"/>
              <w:right w:w="100" w:type="dxa"/>
            </w:tcMar>
            <w:vAlign w:val="top"/>
          </w:tcPr>
          <w:p w14:paraId="0000049A">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44</w:t>
            </w:r>
          </w:p>
        </w:tc>
      </w:tr>
    </w:tbl>
    <w:p w14:paraId="0000049B">
      <w:pPr>
        <w:shd w:val="clear" w:fill="FFFFFF"/>
        <w:spacing w:line="360" w:lineRule="auto"/>
        <w:ind w:right="-70" w:rightChars="-32" w:firstLine="566"/>
        <w:jc w:val="both"/>
        <w:rPr>
          <w:rFonts w:hint="default" w:ascii="Times New Roman" w:hAnsi="Times New Roman" w:eastAsia="Times New Roman" w:cs="Times New Roman"/>
          <w:b/>
          <w:bCs/>
          <w:sz w:val="24"/>
          <w:szCs w:val="24"/>
          <w:highlight w:val="none"/>
        </w:rPr>
      </w:pPr>
    </w:p>
    <w:p w14:paraId="0000049D">
      <w:pPr>
        <w:shd w:val="clear" w:fill="FFFFFF"/>
        <w:spacing w:line="360" w:lineRule="auto"/>
        <w:ind w:right="-70" w:rightChars="-32"/>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4.</w:t>
      </w:r>
      <w:r>
        <w:rPr>
          <w:rFonts w:hint="default" w:ascii="Times New Roman" w:hAnsi="Times New Roman" w:eastAsia="Times New Roman" w:cs="Times New Roman"/>
          <w:b/>
          <w:bCs/>
          <w:sz w:val="24"/>
          <w:szCs w:val="24"/>
          <w:highlight w:val="none"/>
          <w:rtl w:val="0"/>
          <w:lang w:val="en-US"/>
        </w:rPr>
        <w:t>4</w:t>
      </w:r>
      <w:r>
        <w:rPr>
          <w:rFonts w:hint="default" w:ascii="Times New Roman" w:hAnsi="Times New Roman" w:eastAsia="Times New Roman" w:cs="Times New Roman"/>
          <w:b/>
          <w:bCs/>
          <w:sz w:val="24"/>
          <w:szCs w:val="24"/>
          <w:highlight w:val="none"/>
          <w:rtl w:val="0"/>
        </w:rPr>
        <w:t xml:space="preserve"> Деректерді жинау әдістері мен құралдары</w:t>
      </w:r>
    </w:p>
    <w:p w14:paraId="0000049E">
      <w:pPr>
        <w:spacing w:line="360" w:lineRule="auto"/>
        <w:ind w:left="0" w:right="-70" w:rightChars="-32" w:firstLine="0"/>
        <w:jc w:val="both"/>
        <w:rPr>
          <w:rFonts w:hint="default" w:ascii="Times New Roman" w:hAnsi="Times New Roman" w:eastAsia="Times New Roman" w:cs="Times New Roman"/>
          <w:sz w:val="24"/>
          <w:szCs w:val="24"/>
          <w:highlight w:val="none"/>
        </w:rPr>
      </w:pPr>
    </w:p>
    <w:p w14:paraId="0000049F">
      <w:pPr>
        <w:spacing w:line="360" w:lineRule="auto"/>
        <w:ind w:right="-70" w:rightChars="-32" w:firstLine="566"/>
        <w:jc w:val="both"/>
        <w:rPr>
          <w:rFonts w:hint="default" w:ascii="Times New Roman" w:hAnsi="Times New Roman" w:eastAsia="Times New Roman" w:cs="Times New Roman"/>
          <w:i/>
          <w:iCs/>
          <w:sz w:val="24"/>
          <w:szCs w:val="24"/>
          <w:highlight w:val="none"/>
        </w:rPr>
      </w:pPr>
      <w:r>
        <w:rPr>
          <w:rFonts w:hint="default" w:ascii="Times New Roman" w:hAnsi="Times New Roman" w:eastAsia="Times New Roman" w:cs="Times New Roman"/>
          <w:i/>
          <w:iCs/>
          <w:sz w:val="24"/>
          <w:szCs w:val="24"/>
          <w:highlight w:val="none"/>
          <w:rtl w:val="0"/>
        </w:rPr>
        <w:t>Сауалнама</w:t>
      </w:r>
    </w:p>
    <w:p w14:paraId="000004A1">
      <w:pPr>
        <w:shd w:val="clear" w:fill="FFFFFF"/>
        <w:spacing w:line="360" w:lineRule="auto"/>
        <w:ind w:left="0" w:right="-70" w:rightChars="-32" w:firstLine="566"/>
        <w:jc w:val="both"/>
        <w:rPr>
          <w:rFonts w:hint="default" w:ascii="Times New Roman" w:hAnsi="Times New Roman" w:eastAsia="Times New Roman" w:cs="Times New Roman"/>
          <w:i/>
          <w:iCs/>
          <w:sz w:val="24"/>
          <w:szCs w:val="24"/>
          <w:highlight w:val="none"/>
        </w:rPr>
      </w:pPr>
      <w:r>
        <w:rPr>
          <w:rFonts w:hint="default" w:ascii="Times New Roman" w:hAnsi="Times New Roman" w:eastAsia="Times New Roman" w:cs="Times New Roman"/>
          <w:sz w:val="24"/>
          <w:szCs w:val="24"/>
          <w:highlight w:val="none"/>
          <w:rtl w:val="0"/>
        </w:rPr>
        <w:t>Сауалнама сұрақтары зерттеуд</w:t>
      </w:r>
      <w:r>
        <w:rPr>
          <w:rFonts w:hint="default" w:ascii="Times New Roman" w:hAnsi="Times New Roman" w:eastAsia="Times New Roman" w:cs="Times New Roman"/>
          <w:sz w:val="24"/>
          <w:szCs w:val="24"/>
          <w:highlight w:val="none"/>
          <w:rtl w:val="0"/>
          <w:lang w:val="kk-KZ"/>
        </w:rPr>
        <w:t>ің</w:t>
      </w:r>
      <w:r>
        <w:rPr>
          <w:rFonts w:hint="default" w:ascii="Times New Roman" w:hAnsi="Times New Roman" w:eastAsia="Times New Roman" w:cs="Times New Roman"/>
          <w:sz w:val="24"/>
          <w:szCs w:val="24"/>
          <w:highlight w:val="none"/>
          <w:rtl w:val="0"/>
        </w:rPr>
        <w:t xml:space="preserve"> теориялық және тұжырымдамалық негіздерін талдау нәтижесінде анықталған тәуелді және тәуелсіз айнымалылар негізінде құрылды. Сауалнамада іріктелген 12 сұрақ қатысушыларға Google Forms сілтемелері арқылы жіберілді. Респонденттерге сауалнама формасын жіберуді ескере отырып, деректерді жинау және талдау кезеңі 2023 жылдың </w:t>
      </w:r>
      <w:r>
        <w:rPr>
          <w:rFonts w:hint="default" w:ascii="Times New Roman" w:hAnsi="Times New Roman" w:eastAsia="Times New Roman" w:cs="Times New Roman"/>
          <w:sz w:val="24"/>
          <w:szCs w:val="24"/>
          <w:highlight w:val="none"/>
          <w:rtl w:val="0"/>
          <w:lang w:val="kk-KZ"/>
        </w:rPr>
        <w:t xml:space="preserve">ортасынан </w:t>
      </w:r>
      <w:r>
        <w:rPr>
          <w:rFonts w:hint="default" w:ascii="Times New Roman" w:hAnsi="Times New Roman" w:eastAsia="Times New Roman" w:cs="Times New Roman"/>
          <w:sz w:val="24"/>
          <w:szCs w:val="24"/>
          <w:highlight w:val="none"/>
          <w:rtl w:val="0"/>
        </w:rPr>
        <w:t xml:space="preserve">2024 жылдың </w:t>
      </w:r>
      <w:r>
        <w:rPr>
          <w:rFonts w:hint="default" w:ascii="Times New Roman" w:hAnsi="Times New Roman" w:eastAsia="Times New Roman" w:cs="Times New Roman"/>
          <w:sz w:val="24"/>
          <w:szCs w:val="24"/>
          <w:highlight w:val="none"/>
          <w:rtl w:val="0"/>
          <w:lang w:val="kk-KZ"/>
        </w:rPr>
        <w:t>басына</w:t>
      </w:r>
      <w:r>
        <w:rPr>
          <w:rFonts w:hint="default" w:ascii="Times New Roman" w:hAnsi="Times New Roman" w:eastAsia="Times New Roman" w:cs="Times New Roman"/>
          <w:sz w:val="24"/>
          <w:szCs w:val="24"/>
          <w:highlight w:val="none"/>
          <w:rtl w:val="0"/>
        </w:rPr>
        <w:t xml:space="preserve"> дейін жүргізілді. Мерзімі аяқталғанға дейін бір апта бұрын барлық қатысушыларға </w:t>
      </w:r>
      <w:r>
        <w:rPr>
          <w:rFonts w:hint="default" w:ascii="Times New Roman" w:hAnsi="Times New Roman" w:eastAsia="Times New Roman" w:cs="Times New Roman"/>
          <w:sz w:val="24"/>
          <w:szCs w:val="24"/>
          <w:highlight w:val="none"/>
          <w:rtl w:val="0"/>
          <w:lang w:val="kk-KZ"/>
        </w:rPr>
        <w:t>э</w:t>
      </w:r>
      <w:r>
        <w:rPr>
          <w:rFonts w:hint="default" w:ascii="Times New Roman" w:hAnsi="Times New Roman" w:eastAsia="Times New Roman" w:cs="Times New Roman"/>
          <w:sz w:val="24"/>
          <w:szCs w:val="24"/>
          <w:highlight w:val="none"/>
          <w:rtl w:val="0"/>
        </w:rPr>
        <w:t xml:space="preserve">лектрондық пошта арқылы </w:t>
      </w:r>
      <w:r>
        <w:rPr>
          <w:rFonts w:hint="default" w:ascii="Times New Roman" w:hAnsi="Times New Roman" w:eastAsia="Times New Roman" w:cs="Times New Roman"/>
          <w:sz w:val="24"/>
          <w:szCs w:val="24"/>
          <w:highlight w:val="none"/>
          <w:rtl w:val="0"/>
          <w:lang w:val="kk-KZ"/>
        </w:rPr>
        <w:t xml:space="preserve">қайта </w:t>
      </w:r>
      <w:r>
        <w:rPr>
          <w:rFonts w:hint="default" w:ascii="Times New Roman" w:hAnsi="Times New Roman" w:eastAsia="Times New Roman" w:cs="Times New Roman"/>
          <w:sz w:val="24"/>
          <w:szCs w:val="24"/>
          <w:highlight w:val="none"/>
          <w:rtl w:val="0"/>
        </w:rPr>
        <w:t xml:space="preserve">хабарлама жіберілді. Сонымен қатар, егер респонденттерге көбірек уақыт қажет болса, мерзімді ұзарту мәселесі қарастырылды. </w:t>
      </w:r>
      <w:r>
        <w:rPr>
          <w:rFonts w:hint="default" w:ascii="Times New Roman" w:hAnsi="Times New Roman" w:eastAsia="Times New Roman" w:cs="Times New Roman"/>
          <w:sz w:val="24"/>
          <w:szCs w:val="24"/>
          <w:highlight w:val="none"/>
          <w:rtl w:val="0"/>
          <w:lang w:val="kk-KZ"/>
        </w:rPr>
        <w:t>Сауалнамадан өту үшін м</w:t>
      </w:r>
      <w:r>
        <w:rPr>
          <w:rFonts w:hint="default" w:ascii="Times New Roman" w:hAnsi="Times New Roman" w:eastAsia="Times New Roman" w:cs="Times New Roman"/>
          <w:color w:val="0C0C0C"/>
          <w:sz w:val="24"/>
          <w:szCs w:val="24"/>
          <w:highlight w:val="none"/>
          <w:rtl w:val="0"/>
        </w:rPr>
        <w:t>ектептің информатика пәні мұғалімдері</w:t>
      </w:r>
      <w:r>
        <w:rPr>
          <w:rFonts w:hint="default" w:ascii="Times New Roman" w:hAnsi="Times New Roman" w:eastAsia="Times New Roman" w:cs="Times New Roman"/>
          <w:sz w:val="24"/>
          <w:szCs w:val="24"/>
          <w:highlight w:val="none"/>
          <w:rtl w:val="0"/>
        </w:rPr>
        <w:t xml:space="preserve"> мен болашақ информатика мұғалімдеріне</w:t>
      </w:r>
      <w:r>
        <w:rPr>
          <w:rFonts w:hint="default" w:ascii="Times New Roman" w:hAnsi="Times New Roman" w:eastAsia="Times New Roman" w:cs="Times New Roman"/>
          <w:sz w:val="24"/>
          <w:szCs w:val="24"/>
          <w:highlight w:val="none"/>
          <w:rtl w:val="0"/>
          <w:lang w:val="kk-KZ"/>
        </w:rPr>
        <w:t>н алдын ала</w:t>
      </w:r>
      <w:r>
        <w:rPr>
          <w:rFonts w:hint="default" w:ascii="Times New Roman" w:hAnsi="Times New Roman" w:eastAsia="Times New Roman" w:cs="Times New Roman"/>
          <w:sz w:val="24"/>
          <w:szCs w:val="24"/>
          <w:highlight w:val="none"/>
          <w:rtl w:val="0"/>
        </w:rPr>
        <w:t xml:space="preserve"> </w:t>
      </w:r>
      <w:r>
        <w:rPr>
          <w:rFonts w:hint="default" w:ascii="Times New Roman" w:hAnsi="Times New Roman" w:eastAsia="Times New Roman" w:cs="Times New Roman"/>
          <w:sz w:val="24"/>
          <w:szCs w:val="24"/>
          <w:highlight w:val="none"/>
          <w:rtl w:val="0"/>
          <w:lang w:val="kk-KZ"/>
        </w:rPr>
        <w:t>келісім алынды</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rPr>
        <w:t xml:space="preserve">Мұғалімдерге арналған сұрақтар (Қосымша </w:t>
      </w:r>
      <w:r>
        <w:rPr>
          <w:rFonts w:hint="default" w:ascii="Times New Roman" w:hAnsi="Times New Roman" w:eastAsia="Times New Roman" w:cs="Times New Roman"/>
          <w:sz w:val="24"/>
          <w:szCs w:val="24"/>
          <w:highlight w:val="none"/>
          <w:rtl w:val="0"/>
          <w:lang w:val="en-US"/>
        </w:rPr>
        <w:t>1</w:t>
      </w:r>
      <w:r>
        <w:rPr>
          <w:rFonts w:hint="default" w:ascii="Times New Roman" w:hAnsi="Times New Roman" w:eastAsia="Times New Roman" w:cs="Times New Roman"/>
          <w:sz w:val="24"/>
          <w:szCs w:val="24"/>
          <w:highlight w:val="none"/>
          <w:rtl w:val="0"/>
        </w:rPr>
        <w:t>) және болашақ информатик</w:t>
      </w:r>
      <w:r>
        <w:rPr>
          <w:rFonts w:hint="default" w:ascii="Times New Roman" w:hAnsi="Times New Roman" w:eastAsia="Times New Roman" w:cs="Times New Roman"/>
          <w:sz w:val="24"/>
          <w:szCs w:val="24"/>
          <w:highlight w:val="none"/>
          <w:rtl w:val="0"/>
          <w:lang w:val="kk-KZ"/>
        </w:rPr>
        <w:t xml:space="preserve">а мұғалімдеріне </w:t>
      </w:r>
      <w:r>
        <w:rPr>
          <w:rFonts w:hint="default" w:ascii="Times New Roman" w:hAnsi="Times New Roman" w:eastAsia="Times New Roman" w:cs="Times New Roman"/>
          <w:sz w:val="24"/>
          <w:szCs w:val="24"/>
          <w:highlight w:val="none"/>
          <w:rtl w:val="0"/>
        </w:rPr>
        <w:t xml:space="preserve">арналған сұрақтар (Қосымша </w:t>
      </w:r>
      <w:r>
        <w:rPr>
          <w:rFonts w:hint="default" w:ascii="Times New Roman" w:hAnsi="Times New Roman" w:eastAsia="Times New Roman" w:cs="Times New Roman"/>
          <w:sz w:val="24"/>
          <w:szCs w:val="24"/>
          <w:highlight w:val="none"/>
          <w:rtl w:val="0"/>
          <w:lang w:val="en-US"/>
        </w:rPr>
        <w:t>2</w:t>
      </w:r>
      <w:r>
        <w:rPr>
          <w:rFonts w:hint="default" w:ascii="Times New Roman" w:hAnsi="Times New Roman" w:eastAsia="Times New Roman" w:cs="Times New Roman"/>
          <w:sz w:val="24"/>
          <w:szCs w:val="24"/>
          <w:highlight w:val="none"/>
          <w:rtl w:val="0"/>
        </w:rPr>
        <w:t xml:space="preserve">) көрсетілген. Сұрақ-жауапты кодтау Jamovi 2.6 көмегімен жүзеге асырылды. </w:t>
      </w:r>
    </w:p>
    <w:p w14:paraId="000004A2">
      <w:pPr>
        <w:spacing w:line="360" w:lineRule="auto"/>
        <w:ind w:right="-70" w:rightChars="-32" w:firstLine="566"/>
        <w:jc w:val="both"/>
        <w:rPr>
          <w:rFonts w:hint="default" w:ascii="Times New Roman" w:hAnsi="Times New Roman" w:eastAsia="Times New Roman" w:cs="Times New Roman"/>
          <w:i/>
          <w:iCs/>
          <w:sz w:val="24"/>
          <w:szCs w:val="24"/>
          <w:highlight w:val="none"/>
        </w:rPr>
      </w:pPr>
      <w:r>
        <w:rPr>
          <w:rFonts w:hint="default" w:ascii="Times New Roman" w:hAnsi="Times New Roman" w:eastAsia="Times New Roman" w:cs="Times New Roman"/>
          <w:i/>
          <w:iCs/>
          <w:sz w:val="24"/>
          <w:szCs w:val="24"/>
          <w:highlight w:val="none"/>
          <w:rtl w:val="0"/>
        </w:rPr>
        <w:t>Контент-талдау әдісі</w:t>
      </w:r>
    </w:p>
    <w:p w14:paraId="000004A3">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Білім беру бағдарламаларын жинау және талдау кезеңі 202</w:t>
      </w:r>
      <w:r>
        <w:rPr>
          <w:rFonts w:hint="default" w:ascii="Times New Roman" w:hAnsi="Times New Roman" w:eastAsia="Times New Roman" w:cs="Times New Roman"/>
          <w:sz w:val="24"/>
          <w:szCs w:val="24"/>
          <w:highlight w:val="none"/>
          <w:rtl w:val="0"/>
          <w:lang w:val="en-US"/>
        </w:rPr>
        <w:t>4</w:t>
      </w:r>
      <w:r>
        <w:rPr>
          <w:rFonts w:hint="default" w:ascii="Times New Roman" w:hAnsi="Times New Roman" w:eastAsia="Times New Roman" w:cs="Times New Roman"/>
          <w:sz w:val="24"/>
          <w:szCs w:val="24"/>
          <w:highlight w:val="none"/>
          <w:rtl w:val="0"/>
        </w:rPr>
        <w:t xml:space="preserve"> жылдың басынан 202</w:t>
      </w:r>
      <w:r>
        <w:rPr>
          <w:rFonts w:hint="default" w:ascii="Times New Roman" w:hAnsi="Times New Roman" w:eastAsia="Times New Roman" w:cs="Times New Roman"/>
          <w:sz w:val="24"/>
          <w:szCs w:val="24"/>
          <w:highlight w:val="none"/>
          <w:rtl w:val="0"/>
          <w:lang w:val="en-US"/>
        </w:rPr>
        <w:t>4</w:t>
      </w:r>
      <w:r>
        <w:rPr>
          <w:rFonts w:hint="default" w:ascii="Times New Roman" w:hAnsi="Times New Roman" w:eastAsia="Times New Roman" w:cs="Times New Roman"/>
          <w:sz w:val="24"/>
          <w:szCs w:val="24"/>
          <w:highlight w:val="none"/>
          <w:rtl w:val="0"/>
        </w:rPr>
        <w:t xml:space="preserve"> жылдың </w:t>
      </w:r>
      <w:r>
        <w:rPr>
          <w:rFonts w:hint="default" w:ascii="Times New Roman" w:hAnsi="Times New Roman" w:eastAsia="Times New Roman" w:cs="Times New Roman"/>
          <w:sz w:val="24"/>
          <w:szCs w:val="24"/>
          <w:highlight w:val="none"/>
          <w:rtl w:val="0"/>
          <w:lang w:val="kk-KZ"/>
        </w:rPr>
        <w:t>ортасына</w:t>
      </w:r>
      <w:r>
        <w:rPr>
          <w:rFonts w:hint="default" w:ascii="Times New Roman" w:hAnsi="Times New Roman" w:eastAsia="Times New Roman" w:cs="Times New Roman"/>
          <w:sz w:val="24"/>
          <w:szCs w:val="24"/>
          <w:highlight w:val="none"/>
          <w:rtl w:val="0"/>
        </w:rPr>
        <w:t xml:space="preserve"> дейін </w:t>
      </w:r>
      <w:r>
        <w:rPr>
          <w:rFonts w:hint="default" w:ascii="Times New Roman" w:hAnsi="Times New Roman" w:eastAsia="Times New Roman" w:cs="Times New Roman"/>
          <w:sz w:val="24"/>
          <w:szCs w:val="24"/>
          <w:highlight w:val="none"/>
          <w:rtl w:val="0"/>
          <w:lang w:val="kk-KZ"/>
        </w:rPr>
        <w:t>жүргізілді</w:t>
      </w:r>
      <w:r>
        <w:rPr>
          <w:rFonts w:hint="default" w:ascii="Times New Roman" w:hAnsi="Times New Roman" w:eastAsia="Times New Roman" w:cs="Times New Roman"/>
          <w:sz w:val="24"/>
          <w:szCs w:val="24"/>
          <w:highlight w:val="none"/>
          <w:rtl w:val="0"/>
        </w:rPr>
        <w:t xml:space="preserve">. </w:t>
      </w:r>
    </w:p>
    <w:p w14:paraId="000004A4">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Контент санаттарын жинау үшін контент элементтері кодталған шекаралары бар бөлімдер (арнайы ұяшықтар) ретінде анықталады. Көбінесе контент-талдау әдісінде оны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талдау бірліктері</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деп атайды (Vears et al., 2022). Бұл зерттеудің талдау бірліктері ретінде білім беру бағдарламалары және оның элементтері қолданылды, оның ішінде: оқу пәндері,</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оқу нәтижелері</w:t>
      </w:r>
      <w:r>
        <w:rPr>
          <w:rFonts w:hint="default" w:ascii="Times New Roman" w:hAnsi="Times New Roman" w:eastAsia="Times New Roman" w:cs="Times New Roman"/>
          <w:sz w:val="24"/>
          <w:szCs w:val="24"/>
          <w:highlight w:val="none"/>
          <w:rtl w:val="0"/>
          <w:lang w:val="kk-KZ"/>
        </w:rPr>
        <w:t xml:space="preserve"> мен </w:t>
      </w:r>
      <w:r>
        <w:rPr>
          <w:rFonts w:hint="default" w:ascii="Times New Roman" w:hAnsi="Times New Roman" w:eastAsia="Times New Roman" w:cs="Times New Roman"/>
          <w:sz w:val="24"/>
          <w:szCs w:val="24"/>
          <w:highlight w:val="none"/>
          <w:rtl w:val="0"/>
          <w:lang w:val="en-US"/>
        </w:rPr>
        <w:t>STEM</w:t>
      </w:r>
      <w:r>
        <w:rPr>
          <w:rFonts w:hint="default" w:ascii="Times New Roman" w:hAnsi="Times New Roman" w:eastAsia="Times New Roman" w:cs="Times New Roman"/>
          <w:sz w:val="24"/>
          <w:szCs w:val="24"/>
          <w:highlight w:val="none"/>
          <w:rtl w:val="0"/>
          <w:lang w:val="kk-KZ"/>
        </w:rPr>
        <w:t xml:space="preserve"> білім берудің элементтері</w:t>
      </w:r>
      <w:r>
        <w:rPr>
          <w:rFonts w:hint="default" w:ascii="Times New Roman" w:hAnsi="Times New Roman" w:eastAsia="Times New Roman" w:cs="Times New Roman"/>
          <w:sz w:val="24"/>
          <w:szCs w:val="24"/>
          <w:highlight w:val="none"/>
          <w:rtl w:val="0"/>
        </w:rPr>
        <w:t>.</w:t>
      </w:r>
    </w:p>
    <w:p w14:paraId="000004A5">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Санаттар мен ішкі санаттарды құруда дедуктивті тәсіл қолданылды. </w:t>
      </w:r>
      <w:r>
        <w:rPr>
          <w:rFonts w:hint="default" w:ascii="Times New Roman" w:hAnsi="Times New Roman" w:eastAsia="Times New Roman" w:cs="Times New Roman"/>
          <w:sz w:val="24"/>
          <w:szCs w:val="24"/>
          <w:highlight w:val="none"/>
          <w:rtl w:val="0"/>
          <w:lang w:val="kk-KZ"/>
        </w:rPr>
        <w:t xml:space="preserve">Бұл  қолданыстағы теория </w:t>
      </w:r>
      <w:r>
        <w:rPr>
          <w:rFonts w:hint="default" w:ascii="Times New Roman" w:hAnsi="Times New Roman" w:eastAsia="Times New Roman" w:cs="Times New Roman"/>
          <w:sz w:val="24"/>
          <w:szCs w:val="24"/>
          <w:highlight w:val="none"/>
          <w:rtl w:val="0"/>
        </w:rPr>
        <w:t>нәтижелерімен айқындалған, сондай-ақ бұрыннан бар категорияларды қолдану арқылы элементтерді талдау дедукцияның мысалы болып табылады (Szabó et al., 2023). Жоғарыда айтылғандай, бұл зерттеу жағдайында дедукция әдісінің негізгі элементі ретінде әзірленген білім беру бағдарламалары қолданылады. Яғни, бұл тәсіл арқылы дайын білім беру бағдарламаларының компонеттерін іріктеп, талдау жасау арқылы зерттеудің санаттар мен ішкі санаттар</w:t>
      </w:r>
      <w:r>
        <w:rPr>
          <w:rFonts w:hint="default" w:ascii="Times New Roman" w:hAnsi="Times New Roman" w:eastAsia="Times New Roman" w:cs="Times New Roman"/>
          <w:sz w:val="24"/>
          <w:szCs w:val="24"/>
          <w:highlight w:val="none"/>
          <w:rtl w:val="0"/>
          <w:lang w:val="kk-KZ"/>
        </w:rPr>
        <w:t>ы</w:t>
      </w:r>
      <w:r>
        <w:rPr>
          <w:rFonts w:hint="default" w:ascii="Times New Roman" w:hAnsi="Times New Roman" w:eastAsia="Times New Roman" w:cs="Times New Roman"/>
          <w:sz w:val="24"/>
          <w:szCs w:val="24"/>
          <w:highlight w:val="none"/>
          <w:rtl w:val="0"/>
        </w:rPr>
        <w:t xml:space="preserve"> құрылды. Білім беру бағдарламаларын кодтау процесінде салыстыру, топтау және кодтардың ішкі санаттарына бөлу әдістері қолданылды.</w:t>
      </w:r>
    </w:p>
    <w:p w14:paraId="000004A7">
      <w:pPr>
        <w:spacing w:line="360" w:lineRule="auto"/>
        <w:ind w:right="-70" w:rightChars="-32" w:firstLine="566"/>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Контент-талдау әдісінде қалыптасқан санаттар мен ішкі санаттардың нәтижелері ATLAS.ti® сапалы деректерді басқарудың күрделі құралы арқылы кодталып, өңделді. Соның ішінде бұл бағдарламалық жасақтама білім беру бағдарламаларының санаттарын кодтауды және тақырыптық ұйымдастыруды жүзеге асыру арқылы деректерді терең әрі жан-жақты талдауға мүмкіндік береді, ал үлгілерді визуализациялау университеттер арасындағы пәндер мен оқыту әдістері арасындағы байланысты түсінуге негіз болатын өзара байланыстар мен тенденцияларды анықтауға көмектеседі.</w:t>
      </w:r>
    </w:p>
    <w:p w14:paraId="000004A8">
      <w:pPr>
        <w:shd w:val="clear" w:fill="FFFFFF"/>
        <w:spacing w:line="360" w:lineRule="auto"/>
        <w:ind w:right="-70" w:rightChars="-32" w:firstLine="566"/>
        <w:jc w:val="both"/>
        <w:rPr>
          <w:rFonts w:hint="default" w:ascii="Times New Roman" w:hAnsi="Times New Roman" w:eastAsia="Times New Roman" w:cs="Times New Roman"/>
          <w:i/>
          <w:iCs/>
          <w:sz w:val="24"/>
          <w:szCs w:val="24"/>
          <w:highlight w:val="none"/>
        </w:rPr>
      </w:pPr>
      <w:r>
        <w:rPr>
          <w:rFonts w:hint="default" w:ascii="Times New Roman" w:hAnsi="Times New Roman" w:eastAsia="Times New Roman" w:cs="Times New Roman"/>
          <w:i/>
          <w:iCs/>
          <w:sz w:val="24"/>
          <w:szCs w:val="24"/>
          <w:highlight w:val="none"/>
          <w:rtl w:val="0"/>
        </w:rPr>
        <w:t>Эксперимент</w:t>
      </w:r>
    </w:p>
    <w:p w14:paraId="000004A9">
      <w:pPr>
        <w:tabs>
          <w:tab w:val="left" w:pos="270"/>
        </w:tabs>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Эксперимент жүргізу кезеңі 2024-2025 оқу жылының II семестрін қамтыды. </w:t>
      </w:r>
    </w:p>
    <w:p w14:paraId="000004AA">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Эксперименттік процедура екі кезеңнен тұрды: пре-тест және пост-тест.</w:t>
      </w:r>
    </w:p>
    <w:p w14:paraId="08A3CB16">
      <w:pPr>
        <w:keepNext w:val="0"/>
        <w:keepLines w:val="0"/>
        <w:pageBreakBefore w:val="0"/>
        <w:widowControl/>
        <w:tabs>
          <w:tab w:val="left" w:pos="270"/>
        </w:tabs>
        <w:kinsoku/>
        <w:wordWrap/>
        <w:overflowPunct/>
        <w:topLinePunct w:val="0"/>
        <w:autoSpaceDE/>
        <w:autoSpaceDN/>
        <w:bidi w:val="0"/>
        <w:adjustRightInd/>
        <w:snapToGrid/>
        <w:spacing w:line="360" w:lineRule="auto"/>
        <w:ind w:right="0" w:rightChars="0" w:firstLine="0"/>
        <w:jc w:val="both"/>
        <w:textAlignment w:val="auto"/>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Пре-тестте эксперименттік және бақылау топтары үшін қарастырылатын тақырыптар бойынша STEM білім берудің қолданылуы қысқаша түсіндірілді. Түсіндіру барысында топтық тапсырмалар, сұраныстарды зерттеу бойынша ұсыныстар және оқыту талаптары талқыланды. Бақылау және эксперименттік топтар үшін эксперимент өту процедурасы сипатталды.</w:t>
      </w:r>
    </w:p>
    <w:p w14:paraId="000004AD">
      <w:pPr>
        <w:keepNext w:val="0"/>
        <w:keepLines w:val="0"/>
        <w:pageBreakBefore w:val="0"/>
        <w:widowControl/>
        <w:tabs>
          <w:tab w:val="left" w:pos="270"/>
        </w:tabs>
        <w:kinsoku/>
        <w:wordWrap/>
        <w:overflowPunct/>
        <w:topLinePunct w:val="0"/>
        <w:autoSpaceDE/>
        <w:autoSpaceDN/>
        <w:bidi w:val="0"/>
        <w:adjustRightInd/>
        <w:snapToGrid/>
        <w:spacing w:line="360" w:lineRule="auto"/>
        <w:ind w:left="0" w:leftChars="0" w:right="0" w:rightChars="0" w:firstLine="660" w:firstLineChars="275"/>
        <w:jc w:val="both"/>
        <w:textAlignment w:val="auto"/>
        <w:rPr>
          <w:rFonts w:hint="default" w:ascii="Times New Roman" w:hAnsi="Times New Roman" w:eastAsia="Times New Roman" w:cs="Times New Roman"/>
          <w:sz w:val="24"/>
          <w:szCs w:val="24"/>
          <w:highlight w:val="none"/>
        </w:rPr>
      </w:pPr>
      <w:r>
        <w:rPr>
          <w:rStyle w:val="15"/>
          <w:rFonts w:hint="default" w:ascii="Times New Roman" w:hAnsi="Times New Roman" w:eastAsia="SimSun" w:cs="Times New Roman"/>
          <w:b w:val="0"/>
          <w:bCs w:val="0"/>
          <w:sz w:val="24"/>
          <w:szCs w:val="24"/>
        </w:rPr>
        <w:t>Пост-тестте дәстүрлі әдіспен оқытылған бақылау тобы мен STEM білім беру негізінде оқытылған эксперименттік топтың барлық студенттері оқытудың тиімділігін бағалау мақсатында қайта тестілеуден өтті.</w:t>
      </w:r>
      <w:r>
        <w:rPr>
          <w:rFonts w:hint="default" w:ascii="Times New Roman" w:hAnsi="Times New Roman" w:eastAsia="Times New Roman" w:cs="Times New Roman"/>
          <w:sz w:val="24"/>
          <w:szCs w:val="24"/>
          <w:highlight w:val="none"/>
          <w:rtl w:val="0"/>
        </w:rPr>
        <w:t xml:space="preserve"> Бұл екі пән бойынша салыстырмалы статистикалық деңгейлерді анықтауға мүмкіндік берді.</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rPr>
        <w:t xml:space="preserve">Экспериментке арналған пре-тест және пост-тест сұрақтары Google Forms арқылы онлайн форматта толтырылды. Әр топтағы студенттердің көптігіне және құралдың қарапайымдылығына байланысты сауалнамаға қол жеткізу үшін өздерінің мобильді құрылғыларын пайдаланып QR кодын сканерлеу арқылы жүзеге асырылды. </w:t>
      </w:r>
    </w:p>
    <w:p w14:paraId="494BF05C">
      <w:pPr>
        <w:spacing w:line="360" w:lineRule="auto"/>
        <w:ind w:right="-70" w:rightChars="-32" w:firstLine="570"/>
        <w:jc w:val="both"/>
        <w:rPr>
          <w:rFonts w:hint="default" w:ascii="Times New Roman" w:hAnsi="Times New Roman" w:eastAsia="Times New Roman" w:cs="Times New Roman"/>
          <w:color w:val="0C0C0C"/>
          <w:sz w:val="24"/>
          <w:szCs w:val="24"/>
          <w:highlight w:val="none"/>
          <w:rtl w:val="0"/>
        </w:rPr>
      </w:pPr>
      <w:r>
        <w:rPr>
          <w:rFonts w:hint="default" w:ascii="Times New Roman" w:hAnsi="Times New Roman" w:eastAsia="Times New Roman" w:cs="Times New Roman"/>
          <w:color w:val="0C0C0C"/>
          <w:sz w:val="24"/>
          <w:szCs w:val="24"/>
          <w:highlight w:val="none"/>
          <w:rtl w:val="0"/>
        </w:rPr>
        <w:t>Болашақ информатика мұғалімдерін дайындауда кәсіби пәндердің мазмұнына STEM білім беруді оқыту</w:t>
      </w:r>
      <w:r>
        <w:rPr>
          <w:rFonts w:hint="default" w:ascii="Times New Roman" w:hAnsi="Times New Roman" w:eastAsia="Times New Roman" w:cs="Times New Roman"/>
          <w:color w:val="0C0C0C"/>
          <w:sz w:val="24"/>
          <w:szCs w:val="24"/>
          <w:highlight w:val="none"/>
          <w:rtl w:val="0"/>
          <w:lang w:val="en-US"/>
        </w:rPr>
        <w:t xml:space="preserve"> </w:t>
      </w:r>
      <w:r>
        <w:rPr>
          <w:rFonts w:hint="default" w:ascii="Times New Roman" w:hAnsi="Times New Roman" w:eastAsia="Times New Roman" w:cs="Times New Roman"/>
          <w:color w:val="0C0C0C"/>
          <w:sz w:val="24"/>
          <w:szCs w:val="24"/>
          <w:highlight w:val="none"/>
          <w:rtl w:val="0"/>
          <w:lang w:val="kk-KZ"/>
        </w:rPr>
        <w:t>кезінде</w:t>
      </w:r>
      <w:r>
        <w:rPr>
          <w:rFonts w:hint="default" w:ascii="Times New Roman" w:hAnsi="Times New Roman" w:eastAsia="Times New Roman" w:cs="Times New Roman"/>
          <w:color w:val="0C0C0C"/>
          <w:sz w:val="24"/>
          <w:szCs w:val="24"/>
          <w:highlight w:val="none"/>
          <w:rtl w:val="0"/>
        </w:rPr>
        <w:t xml:space="preserve"> оқу тиімділігін бағалау </w:t>
      </w:r>
      <w:r>
        <w:rPr>
          <w:rFonts w:hint="default" w:ascii="Times New Roman" w:hAnsi="Times New Roman" w:eastAsia="Times New Roman" w:cs="Times New Roman"/>
          <w:color w:val="0C0C0C"/>
          <w:sz w:val="24"/>
          <w:szCs w:val="24"/>
          <w:highlight w:val="none"/>
          <w:rtl w:val="0"/>
          <w:lang w:val="kk-KZ"/>
        </w:rPr>
        <w:t xml:space="preserve">үшін келесі </w:t>
      </w:r>
      <w:r>
        <w:rPr>
          <w:rFonts w:hint="default" w:ascii="Times New Roman" w:hAnsi="Times New Roman" w:eastAsia="Times New Roman" w:cs="Times New Roman"/>
          <w:color w:val="0C0C0C"/>
          <w:sz w:val="24"/>
          <w:szCs w:val="24"/>
          <w:highlight w:val="none"/>
          <w:rtl w:val="0"/>
        </w:rPr>
        <w:t>элементтер</w:t>
      </w:r>
      <w:r>
        <w:rPr>
          <w:rFonts w:hint="default" w:ascii="Times New Roman" w:hAnsi="Times New Roman" w:eastAsia="Times New Roman" w:cs="Times New Roman"/>
          <w:color w:val="0C0C0C"/>
          <w:sz w:val="24"/>
          <w:szCs w:val="24"/>
          <w:highlight w:val="none"/>
          <w:rtl w:val="0"/>
          <w:lang w:val="kk-KZ"/>
        </w:rPr>
        <w:t xml:space="preserve"> </w:t>
      </w:r>
      <w:r>
        <w:rPr>
          <w:rFonts w:hint="default" w:ascii="Times New Roman" w:hAnsi="Times New Roman" w:eastAsia="Times New Roman" w:cs="Times New Roman"/>
          <w:color w:val="0C0C0C"/>
          <w:sz w:val="24"/>
          <w:szCs w:val="24"/>
          <w:highlight w:val="none"/>
          <w:rtl w:val="0"/>
        </w:rPr>
        <w:t>ескер</w:t>
      </w:r>
      <w:r>
        <w:rPr>
          <w:rFonts w:hint="default" w:ascii="Times New Roman" w:hAnsi="Times New Roman" w:eastAsia="Times New Roman" w:cs="Times New Roman"/>
          <w:color w:val="0C0C0C"/>
          <w:sz w:val="24"/>
          <w:szCs w:val="24"/>
          <w:highlight w:val="none"/>
          <w:rtl w:val="0"/>
          <w:lang w:val="kk-KZ"/>
        </w:rPr>
        <w:t>іл</w:t>
      </w:r>
      <w:r>
        <w:rPr>
          <w:rFonts w:hint="default" w:ascii="Times New Roman" w:hAnsi="Times New Roman" w:eastAsia="Times New Roman" w:cs="Times New Roman"/>
          <w:color w:val="0C0C0C"/>
          <w:sz w:val="24"/>
          <w:szCs w:val="24"/>
          <w:highlight w:val="none"/>
          <w:rtl w:val="0"/>
        </w:rPr>
        <w:t>уі тиіс:</w:t>
      </w:r>
    </w:p>
    <w:p w14:paraId="2ACB2268">
      <w:pPr>
        <w:spacing w:line="360" w:lineRule="auto"/>
        <w:ind w:right="-70" w:rightChars="-32" w:firstLine="570"/>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rPr>
        <w:t>дұрыс жауабы жоқ және болуы мүмкін емес сұрақтарға қатысты білім алушылардың білімін бағалау және өлшеу оңай емес;</w:t>
      </w:r>
    </w:p>
    <w:p w14:paraId="3896EAA9">
      <w:pPr>
        <w:spacing w:line="360" w:lineRule="auto"/>
        <w:ind w:right="-70" w:rightChars="-32" w:firstLine="570"/>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rPr>
        <w:t>сабақта білім алушының соңғы нәтижесі ғана емес, нәтижеге жету процесі маңызды тиісінше, оның ойлау және талдау тәсілі де бағалануы керек;</w:t>
      </w:r>
    </w:p>
    <w:p w14:paraId="000004B1">
      <w:pPr>
        <w:spacing w:line="360" w:lineRule="auto"/>
        <w:ind w:right="-70" w:rightChars="-32" w:firstLine="57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rPr>
        <w:t>егер білім алушылар оқуға жауапкершілікпен қараса және бұл процестің шексіз екенін түсінсе, олар өзін-өзі жетілдіре алатынын түсінуі керек.</w:t>
      </w:r>
    </w:p>
    <w:p w14:paraId="5038AA49">
      <w:pPr>
        <w:tabs>
          <w:tab w:val="left" w:pos="270"/>
        </w:tabs>
        <w:spacing w:line="360" w:lineRule="auto"/>
        <w:ind w:right="-70" w:rightChars="-32" w:firstLine="566"/>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 xml:space="preserve">Сондықтанда, зерттеудің бағалау критерийі Блум таксономиясының 6 санатына қатысты құрастырылды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Кесте 6</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rPr>
        <w:t>(Bloom, 1956). Бұл критерий білім алушылардың теориялық ақпаратты есте сақтап қана қоймай, іс-жүзінде қолданып, талдай алу деңгейін анықтауға көмектеседі. Блум таксономия</w:t>
      </w:r>
      <w:r>
        <w:rPr>
          <w:rFonts w:hint="default" w:ascii="Times New Roman" w:hAnsi="Times New Roman" w:eastAsia="Times New Roman" w:cs="Times New Roman"/>
          <w:sz w:val="24"/>
          <w:szCs w:val="24"/>
          <w:highlight w:val="none"/>
          <w:rtl w:val="0"/>
          <w:lang w:val="kk-KZ"/>
        </w:rPr>
        <w:t xml:space="preserve">сы </w:t>
      </w:r>
      <w:r>
        <w:rPr>
          <w:rFonts w:hint="default" w:ascii="Times New Roman" w:hAnsi="Times New Roman" w:eastAsia="Times New Roman" w:cs="Times New Roman"/>
          <w:sz w:val="24"/>
          <w:szCs w:val="24"/>
          <w:highlight w:val="none"/>
          <w:rtl w:val="0"/>
        </w:rPr>
        <w:t>студенттердің STEM білім беру негізіндегі оқу нәтижелері мен әр түрлі формадағы дағдылар</w:t>
      </w:r>
      <w:r>
        <w:rPr>
          <w:rFonts w:hint="default" w:ascii="Times New Roman" w:hAnsi="Times New Roman" w:eastAsia="Times New Roman" w:cs="Times New Roman"/>
          <w:sz w:val="24"/>
          <w:szCs w:val="24"/>
          <w:highlight w:val="none"/>
          <w:rtl w:val="0"/>
          <w:lang w:val="kk-KZ"/>
        </w:rPr>
        <w:t>ы</w:t>
      </w:r>
      <w:r>
        <w:rPr>
          <w:rFonts w:hint="default" w:ascii="Times New Roman" w:hAnsi="Times New Roman" w:eastAsia="Times New Roman" w:cs="Times New Roman"/>
          <w:sz w:val="24"/>
          <w:szCs w:val="24"/>
          <w:highlight w:val="none"/>
          <w:rtl w:val="0"/>
        </w:rPr>
        <w:t xml:space="preserve">ның қалыптасу деңгейін бағалауға </w:t>
      </w:r>
      <w:r>
        <w:rPr>
          <w:rFonts w:hint="default" w:ascii="Times New Roman" w:hAnsi="Times New Roman" w:eastAsia="Times New Roman" w:cs="Times New Roman"/>
          <w:sz w:val="24"/>
          <w:szCs w:val="24"/>
          <w:highlight w:val="none"/>
          <w:rtl w:val="0"/>
          <w:lang w:val="kk-KZ"/>
        </w:rPr>
        <w:t>көмектеседі</w:t>
      </w:r>
      <w:r>
        <w:rPr>
          <w:rFonts w:hint="default" w:ascii="Times New Roman" w:hAnsi="Times New Roman" w:eastAsia="Times New Roman" w:cs="Times New Roman"/>
          <w:sz w:val="24"/>
          <w:szCs w:val="24"/>
          <w:highlight w:val="none"/>
          <w:rtl w:val="0"/>
        </w:rPr>
        <w:t xml:space="preserve"> (Krathwohl, 2002). Әр санат 2 сұрақты қамтыды, бұл студенттердің алған білімдерін практикалық жағдайларда қаншалықты тиімді қолданатынын тексеруге мүмкіндік берді. Жалпы балл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highlight w:val="none"/>
          <w:rtl w:val="0"/>
        </w:rPr>
        <w:t xml:space="preserve"> 100.</w:t>
      </w:r>
    </w:p>
    <w:p w14:paraId="221A22D5">
      <w:pPr>
        <w:tabs>
          <w:tab w:val="left" w:pos="270"/>
        </w:tabs>
        <w:spacing w:line="360" w:lineRule="auto"/>
        <w:ind w:right="-70" w:rightChars="-32" w:firstLine="566"/>
        <w:jc w:val="both"/>
        <w:rPr>
          <w:rFonts w:hint="default" w:ascii="Times New Roman" w:hAnsi="Times New Roman" w:eastAsia="Times New Roman" w:cs="Times New Roman"/>
          <w:sz w:val="24"/>
          <w:szCs w:val="24"/>
          <w:highlight w:val="none"/>
          <w:rtl w:val="0"/>
        </w:rPr>
      </w:pPr>
    </w:p>
    <w:p w14:paraId="000004B5">
      <w:pPr>
        <w:tabs>
          <w:tab w:val="left" w:pos="1127"/>
        </w:tabs>
        <w:spacing w:line="360" w:lineRule="auto"/>
        <w:ind w:right="-70" w:rightChars="-32" w:firstLine="57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Кесте 6. Блум таксономиясының деңгейлері</w:t>
      </w:r>
    </w:p>
    <w:tbl>
      <w:tblPr>
        <w:tblStyle w:val="33"/>
        <w:tblW w:w="8895"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3105"/>
        <w:gridCol w:w="2115"/>
        <w:gridCol w:w="3675"/>
      </w:tblGrid>
      <w:tr w14:paraId="1D5443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shd w:val="clear" w:color="auto" w:fill="auto"/>
            <w:tcMar>
              <w:top w:w="100" w:type="dxa"/>
              <w:left w:w="100" w:type="dxa"/>
              <w:bottom w:w="100" w:type="dxa"/>
              <w:right w:w="100" w:type="dxa"/>
            </w:tcMar>
            <w:vAlign w:val="top"/>
          </w:tcPr>
          <w:p w14:paraId="000004B6">
            <w:pPr>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sz w:val="24"/>
                <w:szCs w:val="24"/>
                <w:highlight w:val="none"/>
                <w:rtl w:val="0"/>
              </w:rPr>
              <w:t>Блум таксономиясының деңгейлері</w:t>
            </w:r>
          </w:p>
        </w:tc>
        <w:tc>
          <w:tcPr>
            <w:shd w:val="clear" w:color="auto" w:fill="auto"/>
            <w:tcMar>
              <w:top w:w="100" w:type="dxa"/>
              <w:left w:w="100" w:type="dxa"/>
              <w:bottom w:w="100" w:type="dxa"/>
              <w:right w:w="100" w:type="dxa"/>
            </w:tcMar>
            <w:vAlign w:val="top"/>
          </w:tcPr>
          <w:p w14:paraId="000004B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autoSpaceDE/>
              <w:autoSpaceDN/>
              <w:bidi w:val="0"/>
              <w:adjustRightInd/>
              <w:snapToGrid/>
              <w:spacing w:before="0" w:after="0" w:line="240" w:lineRule="auto"/>
              <w:ind w:left="0" w:right="0" w:rightChars="0" w:firstLine="0" w:firstLine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Балл</w:t>
            </w:r>
          </w:p>
        </w:tc>
        <w:tc>
          <w:tcPr>
            <w:shd w:val="clear" w:color="auto" w:fill="auto"/>
            <w:tcMar>
              <w:top w:w="100" w:type="dxa"/>
              <w:left w:w="100" w:type="dxa"/>
              <w:bottom w:w="100" w:type="dxa"/>
              <w:right w:w="100" w:type="dxa"/>
            </w:tcMar>
            <w:vAlign w:val="top"/>
          </w:tcPr>
          <w:p w14:paraId="000004B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autoSpaceDE/>
              <w:autoSpaceDN/>
              <w:bidi w:val="0"/>
              <w:adjustRightInd/>
              <w:snapToGrid/>
              <w:spacing w:before="0" w:after="0" w:line="240" w:lineRule="auto"/>
              <w:ind w:left="0" w:right="0" w:rightChars="0" w:firstLine="0" w:firstLine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Түсіндірме</w:t>
            </w:r>
          </w:p>
        </w:tc>
      </w:tr>
      <w:tr w14:paraId="7A6DCC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shd w:val="clear" w:color="auto" w:fill="auto"/>
            <w:tcMar>
              <w:top w:w="100" w:type="dxa"/>
              <w:left w:w="100" w:type="dxa"/>
              <w:bottom w:w="100" w:type="dxa"/>
              <w:right w:w="100" w:type="dxa"/>
            </w:tcMar>
            <w:vAlign w:val="top"/>
          </w:tcPr>
          <w:p w14:paraId="000004B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autoSpaceDE/>
              <w:autoSpaceDN/>
              <w:bidi w:val="0"/>
              <w:adjustRightInd/>
              <w:snapToGrid/>
              <w:spacing w:before="0" w:after="0" w:line="240" w:lineRule="auto"/>
              <w:ind w:left="0" w:right="0" w:rightChars="0" w:firstLine="0" w:firstLine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Білу</w:t>
            </w:r>
          </w:p>
        </w:tc>
        <w:tc>
          <w:tcPr>
            <w:shd w:val="clear" w:color="auto" w:fill="auto"/>
            <w:tcMar>
              <w:top w:w="100" w:type="dxa"/>
              <w:left w:w="100" w:type="dxa"/>
              <w:bottom w:w="100" w:type="dxa"/>
              <w:right w:w="100" w:type="dxa"/>
            </w:tcMar>
            <w:vAlign w:val="top"/>
          </w:tcPr>
          <w:p w14:paraId="000004B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autoSpaceDE/>
              <w:autoSpaceDN/>
              <w:bidi w:val="0"/>
              <w:adjustRightInd/>
              <w:snapToGrid/>
              <w:spacing w:before="0" w:after="0" w:line="240" w:lineRule="auto"/>
              <w:ind w:left="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10</w:t>
            </w:r>
          </w:p>
        </w:tc>
        <w:tc>
          <w:tcPr>
            <w:shd w:val="clear" w:color="auto" w:fill="auto"/>
            <w:tcMar>
              <w:top w:w="100" w:type="dxa"/>
              <w:left w:w="100" w:type="dxa"/>
              <w:bottom w:w="100" w:type="dxa"/>
              <w:right w:w="100" w:type="dxa"/>
            </w:tcMar>
            <w:vAlign w:val="top"/>
          </w:tcPr>
          <w:p w14:paraId="000004BB">
            <w:pPr>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Негізгі терминдер, анықтамалар</w:t>
            </w:r>
          </w:p>
        </w:tc>
      </w:tr>
      <w:tr w14:paraId="6D9CD0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shd w:val="clear" w:color="auto" w:fill="auto"/>
            <w:tcMar>
              <w:top w:w="100" w:type="dxa"/>
              <w:left w:w="100" w:type="dxa"/>
              <w:bottom w:w="100" w:type="dxa"/>
              <w:right w:w="100" w:type="dxa"/>
            </w:tcMar>
            <w:vAlign w:val="top"/>
          </w:tcPr>
          <w:p w14:paraId="000004B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autoSpaceDE/>
              <w:autoSpaceDN/>
              <w:bidi w:val="0"/>
              <w:adjustRightInd/>
              <w:snapToGrid/>
              <w:spacing w:before="0" w:after="0" w:line="240" w:lineRule="auto"/>
              <w:ind w:left="0" w:right="0" w:rightChars="0" w:firstLine="0" w:firstLine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Түсіну</w:t>
            </w:r>
          </w:p>
        </w:tc>
        <w:tc>
          <w:tcPr>
            <w:shd w:val="clear" w:color="auto" w:fill="auto"/>
            <w:tcMar>
              <w:top w:w="100" w:type="dxa"/>
              <w:left w:w="100" w:type="dxa"/>
              <w:bottom w:w="100" w:type="dxa"/>
              <w:right w:w="100" w:type="dxa"/>
            </w:tcMar>
            <w:vAlign w:val="top"/>
          </w:tcPr>
          <w:p w14:paraId="000004B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autoSpaceDE/>
              <w:autoSpaceDN/>
              <w:bidi w:val="0"/>
              <w:adjustRightInd/>
              <w:snapToGrid/>
              <w:spacing w:before="0" w:after="0" w:line="240" w:lineRule="auto"/>
              <w:ind w:left="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15</w:t>
            </w:r>
          </w:p>
        </w:tc>
        <w:tc>
          <w:tcPr>
            <w:shd w:val="clear" w:color="auto" w:fill="auto"/>
            <w:tcMar>
              <w:top w:w="100" w:type="dxa"/>
              <w:left w:w="100" w:type="dxa"/>
              <w:bottom w:w="100" w:type="dxa"/>
              <w:right w:w="100" w:type="dxa"/>
            </w:tcMar>
            <w:vAlign w:val="top"/>
          </w:tcPr>
          <w:p w14:paraId="000004BE">
            <w:pPr>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Интерпретациялау, түсіндіру</w:t>
            </w:r>
          </w:p>
        </w:tc>
      </w:tr>
      <w:tr w14:paraId="48E01F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shd w:val="clear" w:color="auto" w:fill="auto"/>
            <w:tcMar>
              <w:top w:w="100" w:type="dxa"/>
              <w:left w:w="100" w:type="dxa"/>
              <w:bottom w:w="100" w:type="dxa"/>
              <w:right w:w="100" w:type="dxa"/>
            </w:tcMar>
            <w:vAlign w:val="top"/>
          </w:tcPr>
          <w:p w14:paraId="000004B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autoSpaceDE/>
              <w:autoSpaceDN/>
              <w:bidi w:val="0"/>
              <w:adjustRightInd/>
              <w:snapToGrid/>
              <w:spacing w:before="0" w:after="0" w:line="240" w:lineRule="auto"/>
              <w:ind w:left="0" w:right="0" w:rightChars="0" w:firstLine="0" w:firstLine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Қолдану</w:t>
            </w:r>
          </w:p>
        </w:tc>
        <w:tc>
          <w:tcPr>
            <w:shd w:val="clear" w:color="auto" w:fill="auto"/>
            <w:tcMar>
              <w:top w:w="100" w:type="dxa"/>
              <w:left w:w="100" w:type="dxa"/>
              <w:bottom w:w="100" w:type="dxa"/>
              <w:right w:w="100" w:type="dxa"/>
            </w:tcMar>
            <w:vAlign w:val="top"/>
          </w:tcPr>
          <w:p w14:paraId="000004C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autoSpaceDE/>
              <w:autoSpaceDN/>
              <w:bidi w:val="0"/>
              <w:adjustRightInd/>
              <w:snapToGrid/>
              <w:spacing w:before="0" w:after="0" w:line="240" w:lineRule="auto"/>
              <w:ind w:left="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25</w:t>
            </w:r>
          </w:p>
        </w:tc>
        <w:tc>
          <w:tcPr>
            <w:shd w:val="clear" w:color="auto" w:fill="auto"/>
            <w:tcMar>
              <w:top w:w="100" w:type="dxa"/>
              <w:left w:w="100" w:type="dxa"/>
              <w:bottom w:w="100" w:type="dxa"/>
              <w:right w:w="100" w:type="dxa"/>
            </w:tcMar>
            <w:vAlign w:val="top"/>
          </w:tcPr>
          <w:p w14:paraId="000004C1">
            <w:pPr>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Практикалық орындау</w:t>
            </w:r>
          </w:p>
        </w:tc>
      </w:tr>
      <w:tr w14:paraId="3B1202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shd w:val="clear" w:color="auto" w:fill="auto"/>
            <w:tcMar>
              <w:top w:w="100" w:type="dxa"/>
              <w:left w:w="100" w:type="dxa"/>
              <w:bottom w:w="100" w:type="dxa"/>
              <w:right w:w="100" w:type="dxa"/>
            </w:tcMar>
            <w:vAlign w:val="top"/>
          </w:tcPr>
          <w:p w14:paraId="000004C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autoSpaceDE/>
              <w:autoSpaceDN/>
              <w:bidi w:val="0"/>
              <w:adjustRightInd/>
              <w:snapToGrid/>
              <w:spacing w:before="0" w:after="0" w:line="240" w:lineRule="auto"/>
              <w:ind w:left="0" w:right="0" w:rightChars="0" w:firstLine="0" w:firstLine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Талдау</w:t>
            </w:r>
          </w:p>
        </w:tc>
        <w:tc>
          <w:tcPr>
            <w:shd w:val="clear" w:color="auto" w:fill="auto"/>
            <w:tcMar>
              <w:top w:w="100" w:type="dxa"/>
              <w:left w:w="100" w:type="dxa"/>
              <w:bottom w:w="100" w:type="dxa"/>
              <w:right w:w="100" w:type="dxa"/>
            </w:tcMar>
            <w:vAlign w:val="top"/>
          </w:tcPr>
          <w:p w14:paraId="000004C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autoSpaceDE/>
              <w:autoSpaceDN/>
              <w:bidi w:val="0"/>
              <w:adjustRightInd/>
              <w:snapToGrid/>
              <w:spacing w:before="0" w:after="0" w:line="240" w:lineRule="auto"/>
              <w:ind w:left="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25</w:t>
            </w:r>
          </w:p>
        </w:tc>
        <w:tc>
          <w:tcPr>
            <w:shd w:val="clear" w:color="auto" w:fill="auto"/>
            <w:tcMar>
              <w:top w:w="100" w:type="dxa"/>
              <w:left w:w="100" w:type="dxa"/>
              <w:bottom w:w="100" w:type="dxa"/>
              <w:right w:w="100" w:type="dxa"/>
            </w:tcMar>
            <w:vAlign w:val="top"/>
          </w:tcPr>
          <w:p w14:paraId="000004C4">
            <w:pPr>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Талдау, салыстыру, қателер</w:t>
            </w:r>
          </w:p>
        </w:tc>
      </w:tr>
      <w:tr w14:paraId="0435FA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shd w:val="clear" w:color="auto" w:fill="auto"/>
            <w:tcMar>
              <w:top w:w="100" w:type="dxa"/>
              <w:left w:w="100" w:type="dxa"/>
              <w:bottom w:w="100" w:type="dxa"/>
              <w:right w:w="100" w:type="dxa"/>
            </w:tcMar>
            <w:vAlign w:val="top"/>
          </w:tcPr>
          <w:p w14:paraId="000004C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autoSpaceDE/>
              <w:autoSpaceDN/>
              <w:bidi w:val="0"/>
              <w:adjustRightInd/>
              <w:snapToGrid/>
              <w:spacing w:before="0" w:after="0" w:line="240" w:lineRule="auto"/>
              <w:ind w:left="0" w:right="0" w:rightChars="0" w:firstLine="0" w:firstLine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Жинақтау</w:t>
            </w:r>
          </w:p>
        </w:tc>
        <w:tc>
          <w:tcPr>
            <w:shd w:val="clear" w:color="auto" w:fill="auto"/>
            <w:tcMar>
              <w:top w:w="100" w:type="dxa"/>
              <w:left w:w="100" w:type="dxa"/>
              <w:bottom w:w="100" w:type="dxa"/>
              <w:right w:w="100" w:type="dxa"/>
            </w:tcMar>
            <w:vAlign w:val="top"/>
          </w:tcPr>
          <w:p w14:paraId="000004C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autoSpaceDE/>
              <w:autoSpaceDN/>
              <w:bidi w:val="0"/>
              <w:adjustRightInd/>
              <w:snapToGrid/>
              <w:spacing w:before="0" w:after="0" w:line="240" w:lineRule="auto"/>
              <w:ind w:left="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10</w:t>
            </w:r>
          </w:p>
        </w:tc>
        <w:tc>
          <w:tcPr>
            <w:shd w:val="clear" w:color="auto" w:fill="auto"/>
            <w:tcMar>
              <w:top w:w="100" w:type="dxa"/>
              <w:left w:w="100" w:type="dxa"/>
              <w:bottom w:w="100" w:type="dxa"/>
              <w:right w:w="100" w:type="dxa"/>
            </w:tcMar>
            <w:vAlign w:val="top"/>
          </w:tcPr>
          <w:p w14:paraId="000004C7">
            <w:pPr>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Дәлелдеу, шешім таңдау</w:t>
            </w:r>
          </w:p>
        </w:tc>
      </w:tr>
      <w:tr w14:paraId="29BD03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shd w:val="clear" w:color="auto" w:fill="auto"/>
            <w:tcMar>
              <w:top w:w="100" w:type="dxa"/>
              <w:left w:w="100" w:type="dxa"/>
              <w:bottom w:w="100" w:type="dxa"/>
              <w:right w:w="100" w:type="dxa"/>
            </w:tcMar>
            <w:vAlign w:val="top"/>
          </w:tcPr>
          <w:p w14:paraId="000004C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autoSpaceDE/>
              <w:autoSpaceDN/>
              <w:bidi w:val="0"/>
              <w:adjustRightInd/>
              <w:snapToGrid/>
              <w:spacing w:before="0" w:after="0" w:line="240" w:lineRule="auto"/>
              <w:ind w:left="0" w:right="0" w:rightChars="0" w:firstLine="0" w:firstLine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Бағалау</w:t>
            </w:r>
          </w:p>
        </w:tc>
        <w:tc>
          <w:tcPr>
            <w:shd w:val="clear" w:color="auto" w:fill="auto"/>
            <w:tcMar>
              <w:top w:w="100" w:type="dxa"/>
              <w:left w:w="100" w:type="dxa"/>
              <w:bottom w:w="100" w:type="dxa"/>
              <w:right w:w="100" w:type="dxa"/>
            </w:tcMar>
            <w:vAlign w:val="top"/>
          </w:tcPr>
          <w:p w14:paraId="000004C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autoSpaceDE/>
              <w:autoSpaceDN/>
              <w:bidi w:val="0"/>
              <w:adjustRightInd/>
              <w:snapToGrid/>
              <w:spacing w:before="0" w:after="0" w:line="240" w:lineRule="auto"/>
              <w:ind w:left="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15</w:t>
            </w:r>
          </w:p>
        </w:tc>
        <w:tc>
          <w:tcPr>
            <w:shd w:val="clear" w:color="auto" w:fill="auto"/>
            <w:tcMar>
              <w:top w:w="100" w:type="dxa"/>
              <w:left w:w="100" w:type="dxa"/>
              <w:bottom w:w="100" w:type="dxa"/>
              <w:right w:w="100" w:type="dxa"/>
            </w:tcMar>
            <w:vAlign w:val="top"/>
          </w:tcPr>
          <w:p w14:paraId="000004CA">
            <w:pPr>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Жоба, модель, шығармашылық</w:t>
            </w:r>
          </w:p>
          <w:p w14:paraId="000004CB">
            <w:pPr>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 шешім</w:t>
            </w:r>
          </w:p>
        </w:tc>
      </w:tr>
      <w:tr w14:paraId="2FAA20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shd w:val="clear" w:color="auto" w:fill="auto"/>
            <w:tcMar>
              <w:top w:w="100" w:type="dxa"/>
              <w:left w:w="100" w:type="dxa"/>
              <w:bottom w:w="100" w:type="dxa"/>
              <w:right w:w="100" w:type="dxa"/>
            </w:tcMar>
            <w:vAlign w:val="top"/>
          </w:tcPr>
          <w:p w14:paraId="000004C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autoSpaceDE/>
              <w:autoSpaceDN/>
              <w:bidi w:val="0"/>
              <w:adjustRightInd/>
              <w:snapToGrid/>
              <w:spacing w:before="0" w:after="0" w:line="240" w:lineRule="auto"/>
              <w:ind w:left="0" w:right="0" w:rightChars="0" w:firstLine="0" w:firstLine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Жалпы</w:t>
            </w:r>
          </w:p>
        </w:tc>
        <w:tc>
          <w:tcPr>
            <w:gridSpan w:val="2"/>
            <w:shd w:val="clear" w:color="auto" w:fill="auto"/>
            <w:tcMar>
              <w:top w:w="100" w:type="dxa"/>
              <w:left w:w="100" w:type="dxa"/>
              <w:bottom w:w="100" w:type="dxa"/>
              <w:right w:w="100" w:type="dxa"/>
            </w:tcMar>
            <w:vAlign w:val="top"/>
          </w:tcPr>
          <w:p w14:paraId="000004CE">
            <w:pPr>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100</w:t>
            </w:r>
          </w:p>
        </w:tc>
      </w:tr>
    </w:tbl>
    <w:p w14:paraId="000004CF">
      <w:pPr>
        <w:tabs>
          <w:tab w:val="left" w:pos="270"/>
        </w:tabs>
        <w:spacing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ab/>
      </w:r>
    </w:p>
    <w:p w14:paraId="000004D0">
      <w:pPr>
        <w:tabs>
          <w:tab w:val="left" w:pos="270"/>
        </w:tabs>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Сұрақтар білім беру бағдарламасына және болашақ информатика мұғалімдерінің кәсіби пәндер бойынша оқу мақсаттары мен нәтижелеріне сәйкес мұқият таңдалды.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Алгоритмдер және мәліметтер құрылымы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пәні бойынша және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модельдеу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пәні бойынша сұрақтар</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rPr>
        <w:t xml:space="preserve">(Қосымша </w:t>
      </w:r>
      <w:r>
        <w:rPr>
          <w:rFonts w:hint="default" w:ascii="Times New Roman" w:hAnsi="Times New Roman" w:eastAsia="Times New Roman" w:cs="Times New Roman"/>
          <w:sz w:val="24"/>
          <w:szCs w:val="24"/>
          <w:highlight w:val="none"/>
          <w:rtl w:val="0"/>
          <w:lang w:val="en-US"/>
        </w:rPr>
        <w:t>5</w:t>
      </w:r>
      <w:r>
        <w:rPr>
          <w:rFonts w:hint="default" w:ascii="Times New Roman" w:hAnsi="Times New Roman" w:eastAsia="Times New Roman" w:cs="Times New Roman"/>
          <w:sz w:val="24"/>
          <w:szCs w:val="24"/>
          <w:highlight w:val="none"/>
          <w:rtl w:val="0"/>
        </w:rPr>
        <w:t>)</w:t>
      </w:r>
      <w:r>
        <w:rPr>
          <w:rFonts w:hint="default" w:ascii="Times New Roman" w:hAnsi="Times New Roman" w:eastAsia="Times New Roman" w:cs="Times New Roman"/>
          <w:sz w:val="24"/>
          <w:szCs w:val="24"/>
          <w:highlight w:val="none"/>
          <w:rtl w:val="0"/>
          <w:lang w:val="kk-KZ"/>
        </w:rPr>
        <w:t xml:space="preserve"> көрсетілген</w:t>
      </w:r>
      <w:r>
        <w:rPr>
          <w:rFonts w:hint="default" w:ascii="Times New Roman" w:hAnsi="Times New Roman" w:eastAsia="Times New Roman" w:cs="Times New Roman"/>
          <w:sz w:val="24"/>
          <w:szCs w:val="24"/>
          <w:highlight w:val="none"/>
          <w:rtl w:val="0"/>
        </w:rPr>
        <w:t>. Бұл формат материалды дербес меңгеруге ықпал етіп, сын тұрғысынан ойлау дағдыларын дамытады. Себебі студенттер нақты тапсырмаларды шешу барысында ғылыми білім мен әдістерді қолданады, бұл олардың STEM білім беруді болашақта пайдалану қабілеттерін және түсініктерін арттырады.</w:t>
      </w:r>
    </w:p>
    <w:p w14:paraId="000004D1">
      <w:pPr>
        <w:spacing w:line="360" w:lineRule="auto"/>
        <w:ind w:right="-70" w:rightChars="-32" w:firstLine="566"/>
        <w:jc w:val="both"/>
        <w:rPr>
          <w:rFonts w:hint="default" w:ascii="Times New Roman" w:hAnsi="Times New Roman" w:eastAsia="Times New Roman" w:cs="Times New Roman"/>
          <w:b/>
          <w:bCs/>
          <w:sz w:val="24"/>
          <w:szCs w:val="24"/>
          <w:highlight w:val="none"/>
        </w:rPr>
      </w:pPr>
    </w:p>
    <w:p w14:paraId="000004D2">
      <w:pPr>
        <w:spacing w:line="360" w:lineRule="auto"/>
        <w:ind w:right="-70" w:rightChars="-32"/>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4.</w:t>
      </w:r>
      <w:r>
        <w:rPr>
          <w:rFonts w:hint="default" w:ascii="Times New Roman" w:hAnsi="Times New Roman" w:eastAsia="Times New Roman" w:cs="Times New Roman"/>
          <w:b/>
          <w:bCs/>
          <w:sz w:val="24"/>
          <w:szCs w:val="24"/>
          <w:highlight w:val="none"/>
          <w:rtl w:val="0"/>
          <w:lang w:val="en-US"/>
        </w:rPr>
        <w:t>5</w:t>
      </w:r>
      <w:r>
        <w:rPr>
          <w:rFonts w:hint="default" w:ascii="Times New Roman" w:hAnsi="Times New Roman" w:eastAsia="Times New Roman" w:cs="Times New Roman"/>
          <w:b/>
          <w:bCs/>
          <w:sz w:val="24"/>
          <w:szCs w:val="24"/>
          <w:highlight w:val="none"/>
          <w:rtl w:val="0"/>
        </w:rPr>
        <w:t xml:space="preserve"> Деректерді талдау</w:t>
      </w:r>
    </w:p>
    <w:p w14:paraId="000004D3">
      <w:pPr>
        <w:spacing w:line="360" w:lineRule="auto"/>
        <w:ind w:right="-70" w:rightChars="-32" w:firstLine="566"/>
        <w:jc w:val="both"/>
        <w:rPr>
          <w:rFonts w:hint="default" w:ascii="Times New Roman" w:hAnsi="Times New Roman" w:eastAsia="Times New Roman" w:cs="Times New Roman"/>
          <w:i/>
          <w:iCs/>
          <w:sz w:val="24"/>
          <w:szCs w:val="24"/>
          <w:highlight w:val="none"/>
        </w:rPr>
      </w:pPr>
    </w:p>
    <w:p w14:paraId="000004D4">
      <w:pPr>
        <w:spacing w:line="360" w:lineRule="auto"/>
        <w:ind w:right="-70" w:rightChars="-32" w:firstLine="566"/>
        <w:jc w:val="both"/>
        <w:rPr>
          <w:rFonts w:hint="default" w:ascii="Times New Roman" w:hAnsi="Times New Roman" w:eastAsia="Times New Roman" w:cs="Times New Roman"/>
          <w:i/>
          <w:iCs/>
          <w:sz w:val="24"/>
          <w:szCs w:val="24"/>
          <w:highlight w:val="none"/>
        </w:rPr>
      </w:pPr>
      <w:r>
        <w:rPr>
          <w:rFonts w:hint="default" w:ascii="Times New Roman" w:hAnsi="Times New Roman" w:eastAsia="Times New Roman" w:cs="Times New Roman"/>
          <w:i/>
          <w:iCs/>
          <w:sz w:val="24"/>
          <w:szCs w:val="24"/>
          <w:highlight w:val="none"/>
          <w:rtl w:val="0"/>
        </w:rPr>
        <w:t>Сауалнама</w:t>
      </w:r>
    </w:p>
    <w:p w14:paraId="000004D5">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Сауалнамалар арқылы жиналған сандық деректер дәлдік пен дәйектілікті қамтамасыз ету үшін көп сатылы процесті қолдану арқылы талданды. Бастапқыда барлық жауаптар жүйелі түрде сұрыпталып, реттеліп, толық емес, жарамсыз немесе жалған жазбаларды анықтауға және жоюға мүмкіндік берді. Содан кейін тазартылған деректер жиынтығы Microsoft Excel бағдарламасында кодтал</w:t>
      </w:r>
      <w:r>
        <w:rPr>
          <w:rFonts w:hint="default" w:ascii="Times New Roman" w:hAnsi="Times New Roman" w:eastAsia="Times New Roman" w:cs="Times New Roman"/>
          <w:sz w:val="24"/>
          <w:szCs w:val="24"/>
          <w:highlight w:val="none"/>
          <w:rtl w:val="0"/>
          <w:lang w:val="kk-KZ"/>
        </w:rPr>
        <w:t>ды. Сауалнама сұрақтарында қарастырылған айнымалыларға</w:t>
      </w:r>
      <w:r>
        <w:rPr>
          <w:rFonts w:hint="default" w:ascii="Times New Roman" w:hAnsi="Times New Roman" w:eastAsia="Times New Roman" w:cs="Times New Roman"/>
          <w:sz w:val="24"/>
          <w:szCs w:val="24"/>
          <w:highlight w:val="none"/>
          <w:rtl w:val="0"/>
        </w:rPr>
        <w:t xml:space="preserve"> алдын-ала анықталған кодтау схемасына сәйкес номиналды, реттік немесе категориялық мәндер берілді, бұл кейінгі статистикалық сынақтар</w:t>
      </w:r>
      <w:r>
        <w:rPr>
          <w:rFonts w:hint="default" w:ascii="Times New Roman" w:hAnsi="Times New Roman" w:eastAsia="Times New Roman" w:cs="Times New Roman"/>
          <w:sz w:val="24"/>
          <w:szCs w:val="24"/>
          <w:highlight w:val="none"/>
          <w:rtl w:val="0"/>
          <w:lang w:val="kk-KZ"/>
        </w:rPr>
        <w:t>ды</w:t>
      </w:r>
      <w:r>
        <w:rPr>
          <w:rFonts w:hint="default" w:ascii="Times New Roman" w:hAnsi="Times New Roman" w:eastAsia="Times New Roman" w:cs="Times New Roman"/>
          <w:sz w:val="24"/>
          <w:szCs w:val="24"/>
          <w:highlight w:val="none"/>
          <w:rtl w:val="0"/>
        </w:rPr>
        <w:t xml:space="preserve"> стандарттауға мүмкіндік берді. Кодтау кезеңінен кейін деректер жиынтығы Jamovi статистикалық программалық жасақтама пакетіне импорттал</w:t>
      </w:r>
      <w:r>
        <w:rPr>
          <w:rFonts w:hint="default" w:ascii="Times New Roman" w:hAnsi="Times New Roman" w:eastAsia="Times New Roman" w:cs="Times New Roman"/>
          <w:sz w:val="24"/>
          <w:szCs w:val="24"/>
          <w:highlight w:val="none"/>
          <w:rtl w:val="0"/>
          <w:lang w:val="kk-KZ"/>
        </w:rPr>
        <w:t>ып, өңделді</w:t>
      </w:r>
      <w:r>
        <w:rPr>
          <w:rFonts w:hint="default" w:ascii="Times New Roman" w:hAnsi="Times New Roman" w:eastAsia="Times New Roman" w:cs="Times New Roman"/>
          <w:sz w:val="24"/>
          <w:szCs w:val="24"/>
          <w:highlight w:val="none"/>
          <w:rtl w:val="0"/>
        </w:rPr>
        <w:t xml:space="preserve"> (</w:t>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"https://www.jamovi.org" \h </w:instrText>
      </w:r>
      <w:r>
        <w:rPr>
          <w:rFonts w:hint="default" w:ascii="Times New Roman" w:hAnsi="Times New Roman" w:cs="Times New Roman"/>
          <w:highlight w:val="none"/>
        </w:rPr>
        <w:fldChar w:fldCharType="separate"/>
      </w:r>
      <w:r>
        <w:rPr>
          <w:rFonts w:hint="default" w:ascii="Times New Roman" w:hAnsi="Times New Roman" w:eastAsia="Times New Roman" w:cs="Times New Roman"/>
          <w:color w:val="1155CC"/>
          <w:sz w:val="24"/>
          <w:szCs w:val="24"/>
          <w:highlight w:val="none"/>
          <w:u w:val="single"/>
          <w:rtl w:val="0"/>
        </w:rPr>
        <w:t>https://www.jamovi.org</w:t>
      </w:r>
      <w:r>
        <w:rPr>
          <w:rFonts w:hint="default" w:ascii="Times New Roman" w:hAnsi="Times New Roman" w:eastAsia="Times New Roman" w:cs="Times New Roman"/>
          <w:color w:val="1155CC"/>
          <w:sz w:val="24"/>
          <w:szCs w:val="24"/>
          <w:highlight w:val="none"/>
          <w:u w:val="single"/>
          <w:rtl w:val="0"/>
        </w:rPr>
        <w:fldChar w:fldCharType="end"/>
      </w:r>
      <w:r>
        <w:rPr>
          <w:rFonts w:hint="default" w:ascii="Times New Roman" w:hAnsi="Times New Roman" w:eastAsia="Times New Roman" w:cs="Times New Roman"/>
          <w:sz w:val="24"/>
          <w:szCs w:val="24"/>
          <w:highlight w:val="none"/>
          <w:rtl w:val="0"/>
        </w:rPr>
        <w:t>).</w:t>
      </w:r>
    </w:p>
    <w:p w14:paraId="000004D7">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Сандық зерттеу сұрақтарына жауап беру үшін, сондай-ақ осы сұрақтардың гипотезаларын тексеру үшін статистикалық талдаулар қолданылды, мысалы: сипаттамалық, салыстырмалы және корреляциялық талдау. Респонденттердің демографиялық көрсетікіштерінің айырмашылығын</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қажетті оқыту әдістері, оқытудың формалары мен ресурстарын анықтау үшін сипаттамалық талдау әдісі</w:t>
      </w:r>
      <w:r>
        <w:rPr>
          <w:rFonts w:hint="default" w:ascii="Times New Roman" w:hAnsi="Times New Roman" w:eastAsia="Times New Roman" w:cs="Times New Roman"/>
          <w:sz w:val="24"/>
          <w:szCs w:val="24"/>
          <w:highlight w:val="none"/>
          <w:rtl w:val="0"/>
          <w:lang w:val="kk-KZ"/>
        </w:rPr>
        <w:t xml:space="preserve"> қолданылды.</w:t>
      </w:r>
      <w:r>
        <w:rPr>
          <w:rFonts w:hint="default" w:ascii="Times New Roman" w:hAnsi="Times New Roman" w:eastAsia="Times New Roman" w:cs="Times New Roman"/>
          <w:sz w:val="24"/>
          <w:szCs w:val="24"/>
          <w:highlight w:val="none"/>
          <w:rtl w:val="0"/>
        </w:rPr>
        <w:t xml:space="preserve"> </w:t>
      </w:r>
      <w:r>
        <w:rPr>
          <w:rFonts w:hint="default" w:ascii="Times New Roman" w:hAnsi="Times New Roman" w:eastAsia="Times New Roman" w:cs="Times New Roman"/>
          <w:sz w:val="24"/>
          <w:szCs w:val="24"/>
          <w:highlight w:val="none"/>
          <w:rtl w:val="0"/>
          <w:lang w:val="kk-KZ"/>
        </w:rPr>
        <w:t>М</w:t>
      </w:r>
      <w:r>
        <w:rPr>
          <w:rFonts w:hint="default" w:ascii="Times New Roman" w:hAnsi="Times New Roman" w:eastAsia="Times New Roman" w:cs="Times New Roman"/>
          <w:sz w:val="24"/>
          <w:szCs w:val="24"/>
          <w:highlight w:val="none"/>
          <w:rtl w:val="0"/>
        </w:rPr>
        <w:t xml:space="preserve">ұғалімдер мен  студенттердің STEM білім беруді оқытуға дайындығы мен қажеттілі арасында байланысты анықтау үшін салыстармалы талдау және Пирсонның корреляциялық талдауы жасалды. </w:t>
      </w:r>
    </w:p>
    <w:p w14:paraId="000004D8">
      <w:pPr>
        <w:spacing w:line="360" w:lineRule="auto"/>
        <w:ind w:right="-70" w:rightChars="-32" w:firstLine="566"/>
        <w:jc w:val="both"/>
        <w:rPr>
          <w:rFonts w:hint="default" w:ascii="Times New Roman" w:hAnsi="Times New Roman" w:eastAsia="Times New Roman" w:cs="Times New Roman"/>
          <w:i/>
          <w:iCs/>
          <w:sz w:val="24"/>
          <w:szCs w:val="24"/>
          <w:highlight w:val="none"/>
        </w:rPr>
      </w:pPr>
      <w:r>
        <w:rPr>
          <w:rFonts w:hint="default" w:ascii="Times New Roman" w:hAnsi="Times New Roman" w:eastAsia="Times New Roman" w:cs="Times New Roman"/>
          <w:i/>
          <w:iCs/>
          <w:sz w:val="24"/>
          <w:szCs w:val="24"/>
          <w:highlight w:val="none"/>
          <w:rtl w:val="0"/>
        </w:rPr>
        <w:t>Контент-талдау әдісі</w:t>
      </w:r>
    </w:p>
    <w:p w14:paraId="000004DA">
      <w:pPr>
        <w:spacing w:line="360" w:lineRule="auto"/>
        <w:ind w:right="-70" w:rightChars="-32" w:firstLine="566"/>
        <w:jc w:val="both"/>
        <w:rPr>
          <w:rFonts w:hint="default" w:ascii="Times New Roman" w:hAnsi="Times New Roman" w:eastAsia="Times New Roman" w:cs="Times New Roman"/>
          <w:i/>
          <w:iCs/>
          <w:sz w:val="24"/>
          <w:szCs w:val="24"/>
          <w:highlight w:val="none"/>
        </w:rPr>
      </w:pPr>
      <w:r>
        <w:rPr>
          <w:rFonts w:hint="default" w:ascii="Times New Roman" w:hAnsi="Times New Roman" w:eastAsia="Times New Roman" w:cs="Times New Roman"/>
          <w:sz w:val="24"/>
          <w:szCs w:val="24"/>
          <w:highlight w:val="none"/>
          <w:rtl w:val="0"/>
        </w:rPr>
        <w:t>Контент-талдау әдісінде деректер түйінді сөздер бұлты, санаттар мен ішкі санаттар арасындағы байланысты көрсететін жүйелік талдау әдісі арқылы сипатталды. Соның ішінде, санаттарды кодтау және тақырыптық ұйымдастыру деректерді тереңірек және жан-жақты қабылдауды қамтамасыз етеді</w:t>
      </w:r>
      <w:r>
        <w:rPr>
          <w:rFonts w:hint="default" w:ascii="Times New Roman" w:hAnsi="Times New Roman" w:eastAsia="Times New Roman" w:cs="Times New Roman"/>
          <w:sz w:val="24"/>
          <w:szCs w:val="24"/>
          <w:highlight w:val="none"/>
          <w:rtl w:val="0"/>
          <w:lang w:val="kk-KZ"/>
        </w:rPr>
        <w:t>. Ал,</w:t>
      </w:r>
      <w:r>
        <w:rPr>
          <w:rFonts w:hint="default" w:ascii="Times New Roman" w:hAnsi="Times New Roman" w:eastAsia="Times New Roman" w:cs="Times New Roman"/>
          <w:sz w:val="24"/>
          <w:szCs w:val="24"/>
          <w:highlight w:val="none"/>
          <w:rtl w:val="0"/>
        </w:rPr>
        <w:t xml:space="preserve"> үлгілерді визуализациялау университеттер арасындағы пәндер мен оқыту әдістері</w:t>
      </w:r>
      <w:r>
        <w:rPr>
          <w:rFonts w:hint="default" w:ascii="Times New Roman" w:hAnsi="Times New Roman" w:eastAsia="Times New Roman" w:cs="Times New Roman"/>
          <w:sz w:val="24"/>
          <w:szCs w:val="24"/>
          <w:highlight w:val="none"/>
          <w:rtl w:val="0"/>
          <w:lang w:val="kk-KZ"/>
        </w:rPr>
        <w:t xml:space="preserve">не </w:t>
      </w:r>
      <w:r>
        <w:rPr>
          <w:rFonts w:hint="default" w:ascii="Times New Roman" w:hAnsi="Times New Roman" w:eastAsia="Times New Roman" w:cs="Times New Roman"/>
          <w:sz w:val="24"/>
          <w:szCs w:val="24"/>
          <w:highlight w:val="none"/>
          <w:rtl w:val="0"/>
        </w:rPr>
        <w:t>байланысты тенденцияларды анықтауға көмектеседі.</w:t>
      </w:r>
    </w:p>
    <w:p w14:paraId="000004DB">
      <w:pPr>
        <w:spacing w:line="360" w:lineRule="auto"/>
        <w:ind w:right="-70" w:rightChars="-32" w:firstLine="566"/>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i/>
          <w:iCs/>
          <w:sz w:val="24"/>
          <w:szCs w:val="24"/>
          <w:highlight w:val="none"/>
          <w:rtl w:val="0"/>
        </w:rPr>
        <w:t>Эксперимент</w:t>
      </w:r>
    </w:p>
    <w:p w14:paraId="000004DC">
      <w:pPr>
        <w:tabs>
          <w:tab w:val="left" w:pos="1127"/>
        </w:tabs>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Студенттердің әр қайсысына құпиялылықты сақтау үшін ерекше код берілді. Әр кәсіби пәннің оқытушысы студенттердің пре-тест және пост-тест нәтижелерін ұсынылған бағалау критерийлерімен бағалады. Жоғарыда аталған алғашқы процедуралардан кейін мәліметтер жиынтығы</w:t>
      </w:r>
      <w:r>
        <w:rPr>
          <w:rFonts w:hint="default" w:ascii="Times New Roman" w:hAnsi="Times New Roman" w:eastAsia="Times New Roman" w:cs="Times New Roman"/>
          <w:sz w:val="24"/>
          <w:szCs w:val="24"/>
          <w:highlight w:val="none"/>
          <w:rtl w:val="0"/>
          <w:lang w:val="kk-KZ"/>
        </w:rPr>
        <w:t>н</w:t>
      </w:r>
      <w:r>
        <w:rPr>
          <w:rFonts w:hint="default" w:ascii="Times New Roman" w:hAnsi="Times New Roman" w:eastAsia="Times New Roman" w:cs="Times New Roman"/>
          <w:sz w:val="24"/>
          <w:szCs w:val="24"/>
          <w:highlight w:val="none"/>
          <w:rtl w:val="0"/>
        </w:rPr>
        <w:t xml:space="preserve"> талдау үшін Jamovi статистикалық программалық жасақтамасына импортталды. </w:t>
      </w:r>
    </w:p>
    <w:p w14:paraId="000004DD">
      <w:pPr>
        <w:tabs>
          <w:tab w:val="left" w:pos="1127"/>
        </w:tabs>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Зерттеудің статистикалық әдісі ретінде Mann</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 xml:space="preserve">Whitney U критерийі таңдалды. Себебі, зерттеуге арналған топтар саны әр пәннен екеу және топтар бір-бірінен өзара тәуелсіз. Манн-Уитнидің U-критерийі – белгілі бір үлестірімсіз бір реттік айнымалы бойынша екі топ арасындағы айырмашылықтарды тексереді (McKnight &amp; Najab, 2010). Бұл критерий бойынша, нәтижелерді интерпретациялау үшін маңыздылық деңгейі α=0,05 және p&lt;0.05 мәні статистикалық маңызды болған жағдайда ғана екі топтың арасында қандайда айырмашылықтардың барын білуге болады және r пайдалы әсер мөлшерінің мәні есептелді. Пайдалы әсер мөлшері айырмашылықтардың қаншалықты үлкен практикалық маңыздылығы бар екенін көрсетеді. </w:t>
      </w:r>
    </w:p>
    <w:p w14:paraId="7759EB17">
      <w:pPr>
        <w:tabs>
          <w:tab w:val="left" w:pos="1127"/>
        </w:tabs>
        <w:spacing w:line="360" w:lineRule="auto"/>
        <w:ind w:right="-70" w:rightChars="-32" w:firstLine="566"/>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Эксперимент нәтижелерін өңдеу құралы ретінде Jamovi 2.6 программалық қамтамасы қолданылды.</w:t>
      </w:r>
    </w:p>
    <w:p w14:paraId="3F6DB118">
      <w:pPr>
        <w:spacing w:line="360" w:lineRule="auto"/>
        <w:ind w:right="-70" w:rightChars="-32"/>
        <w:jc w:val="both"/>
        <w:rPr>
          <w:rFonts w:hint="default" w:ascii="Times New Roman" w:hAnsi="Times New Roman" w:eastAsia="Times New Roman" w:cs="Times New Roman"/>
          <w:b/>
          <w:bCs/>
          <w:sz w:val="24"/>
          <w:szCs w:val="24"/>
          <w:highlight w:val="none"/>
          <w:rtl w:val="0"/>
        </w:rPr>
      </w:pPr>
    </w:p>
    <w:p w14:paraId="000004E0">
      <w:pPr>
        <w:spacing w:line="360" w:lineRule="auto"/>
        <w:ind w:right="-70" w:rightChars="-32"/>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4.</w:t>
      </w:r>
      <w:r>
        <w:rPr>
          <w:rFonts w:hint="default" w:ascii="Times New Roman" w:hAnsi="Times New Roman" w:eastAsia="Times New Roman" w:cs="Times New Roman"/>
          <w:b/>
          <w:bCs/>
          <w:sz w:val="24"/>
          <w:szCs w:val="24"/>
          <w:highlight w:val="none"/>
          <w:rtl w:val="0"/>
          <w:lang w:val="en-US"/>
        </w:rPr>
        <w:t>6</w:t>
      </w:r>
      <w:r>
        <w:rPr>
          <w:rFonts w:hint="default" w:ascii="Times New Roman" w:hAnsi="Times New Roman" w:eastAsia="Times New Roman" w:cs="Times New Roman"/>
          <w:b/>
          <w:bCs/>
          <w:sz w:val="24"/>
          <w:szCs w:val="24"/>
          <w:highlight w:val="none"/>
          <w:rtl w:val="0"/>
        </w:rPr>
        <w:t xml:space="preserve"> Зерттеудің сенімділігі және жарамдылығы</w:t>
      </w:r>
    </w:p>
    <w:p w14:paraId="000004E1">
      <w:pPr>
        <w:spacing w:line="360" w:lineRule="auto"/>
        <w:ind w:right="-70" w:rightChars="-32" w:firstLine="720"/>
        <w:jc w:val="both"/>
        <w:rPr>
          <w:rFonts w:hint="default" w:ascii="Times New Roman" w:hAnsi="Times New Roman" w:eastAsia="Times New Roman" w:cs="Times New Roman"/>
          <w:sz w:val="24"/>
          <w:szCs w:val="24"/>
          <w:highlight w:val="none"/>
        </w:rPr>
      </w:pPr>
    </w:p>
    <w:p w14:paraId="000004E2">
      <w:pPr>
        <w:shd w:val="clear" w:fill="FFFFFF"/>
        <w:spacing w:line="360" w:lineRule="auto"/>
        <w:ind w:right="-70" w:rightChars="-32" w:firstLine="566"/>
        <w:jc w:val="both"/>
        <w:rPr>
          <w:rFonts w:hint="default" w:ascii="Times New Roman" w:hAnsi="Times New Roman" w:eastAsia="Times New Roman" w:cs="Times New Roman"/>
          <w:i/>
          <w:iCs/>
          <w:sz w:val="24"/>
          <w:szCs w:val="24"/>
          <w:highlight w:val="none"/>
        </w:rPr>
      </w:pPr>
      <w:r>
        <w:rPr>
          <w:rFonts w:hint="default" w:ascii="Times New Roman" w:hAnsi="Times New Roman" w:eastAsia="Times New Roman" w:cs="Times New Roman"/>
          <w:i/>
          <w:iCs/>
          <w:sz w:val="24"/>
          <w:szCs w:val="24"/>
          <w:highlight w:val="none"/>
          <w:rtl w:val="0"/>
        </w:rPr>
        <w:t>Сауалнама</w:t>
      </w:r>
    </w:p>
    <w:p w14:paraId="000004E3">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Сауалнама сұрақтары зерттеуд</w:t>
      </w:r>
      <w:r>
        <w:rPr>
          <w:rFonts w:hint="default" w:ascii="Times New Roman" w:hAnsi="Times New Roman" w:eastAsia="Times New Roman" w:cs="Times New Roman"/>
          <w:sz w:val="24"/>
          <w:szCs w:val="24"/>
          <w:highlight w:val="none"/>
          <w:rtl w:val="0"/>
          <w:lang w:val="kk-KZ"/>
        </w:rPr>
        <w:t>ің</w:t>
      </w:r>
      <w:r>
        <w:rPr>
          <w:rFonts w:hint="default" w:ascii="Times New Roman" w:hAnsi="Times New Roman" w:eastAsia="Times New Roman" w:cs="Times New Roman"/>
          <w:sz w:val="24"/>
          <w:szCs w:val="24"/>
          <w:highlight w:val="none"/>
          <w:rtl w:val="0"/>
        </w:rPr>
        <w:t xml:space="preserve"> теориялық және тұжырымдамалық негіздерін талдау нәтижесінде анықталған тәуелді және тәуелсіз айнымалылар негізінде құрылды. Мектептің информатика мұғалімдері мен болашақ информатика мұғалімдеріне арналған сауалнаманы әзірлеу зерттеу мақсаттарын айқындауды, әдебиеттерге шолу жасауды, іріктеуді, егжей-тегжейлі сұрақтарды әзірлеуді, алдын ала пилоттық тестілеу жүргізуді және кейіннен сұрақтарды түрлендіруді қамтыды</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rPr>
        <w:t>Бұл процедуралардың барлығы құралдың жарамдылығы мен сенімділігін қамтамасыз етуге және біржақтылықты азайтуға бағытталған.</w:t>
      </w:r>
    </w:p>
    <w:p w14:paraId="000004E4">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lang w:val="kk-KZ"/>
        </w:rPr>
        <w:t xml:space="preserve">Сауалнамаға арналған </w:t>
      </w:r>
      <w:r>
        <w:rPr>
          <w:rFonts w:hint="default" w:ascii="Times New Roman" w:hAnsi="Times New Roman" w:eastAsia="Times New Roman" w:cs="Times New Roman"/>
          <w:sz w:val="24"/>
          <w:szCs w:val="24"/>
          <w:highlight w:val="none"/>
          <w:rtl w:val="0"/>
        </w:rPr>
        <w:t>құрал</w:t>
      </w:r>
      <w:r>
        <w:rPr>
          <w:rFonts w:hint="default" w:ascii="Times New Roman" w:hAnsi="Times New Roman" w:eastAsia="Times New Roman" w:cs="Times New Roman"/>
          <w:sz w:val="24"/>
          <w:szCs w:val="24"/>
          <w:highlight w:val="none"/>
          <w:rtl w:val="0"/>
          <w:lang w:val="kk-KZ"/>
        </w:rPr>
        <w:t>д</w:t>
      </w:r>
      <w:r>
        <w:rPr>
          <w:rFonts w:hint="default" w:ascii="Times New Roman" w:hAnsi="Times New Roman" w:eastAsia="Times New Roman" w:cs="Times New Roman"/>
          <w:sz w:val="24"/>
          <w:szCs w:val="24"/>
          <w:highlight w:val="none"/>
          <w:rtl w:val="0"/>
        </w:rPr>
        <w:t xml:space="preserve">ың дұрыстығын қамтамасыз ету үшін құралдарды эксперттік бағалау әдісі қолданылды. Білім беру саласында жаңа құралды әзірлеу кезінде мазмұнның сенімділігі принципін қолдану ұсынылады. Тұтастай алғанда, мазмұнның жарамдылығы оның </w:t>
      </w:r>
      <w:r>
        <w:rPr>
          <w:rFonts w:hint="default" w:ascii="Times New Roman" w:hAnsi="Times New Roman" w:eastAsia="Times New Roman" w:cs="Times New Roman"/>
          <w:sz w:val="24"/>
          <w:szCs w:val="24"/>
          <w:highlight w:val="none"/>
          <w:rtl w:val="0"/>
          <w:lang w:val="kk-KZ"/>
        </w:rPr>
        <w:t>көрсеткіші</w:t>
      </w:r>
      <w:r>
        <w:rPr>
          <w:rFonts w:hint="default" w:ascii="Times New Roman" w:hAnsi="Times New Roman" w:eastAsia="Times New Roman" w:cs="Times New Roman"/>
          <w:sz w:val="24"/>
          <w:szCs w:val="24"/>
          <w:highlight w:val="none"/>
          <w:rtl w:val="0"/>
        </w:rPr>
        <w:t xml:space="preserve"> болып табылатын барлық элементтерді қамт</w:t>
      </w:r>
      <w:r>
        <w:rPr>
          <w:rFonts w:hint="default" w:ascii="Times New Roman" w:hAnsi="Times New Roman" w:eastAsia="Times New Roman" w:cs="Times New Roman"/>
          <w:sz w:val="24"/>
          <w:szCs w:val="24"/>
          <w:highlight w:val="none"/>
          <w:rtl w:val="0"/>
          <w:lang w:val="kk-KZ"/>
        </w:rPr>
        <w:t>ып,</w:t>
      </w:r>
      <w:r>
        <w:rPr>
          <w:rFonts w:hint="default" w:ascii="Times New Roman" w:hAnsi="Times New Roman" w:eastAsia="Times New Roman" w:cs="Times New Roman"/>
          <w:sz w:val="24"/>
          <w:szCs w:val="24"/>
          <w:highlight w:val="none"/>
          <w:rtl w:val="0"/>
        </w:rPr>
        <w:t xml:space="preserve"> белгілі бір пәндік аймақ үшін қажетсіз элементтерді жою үшін жаңа зерттеу құралын бағалауды қамтиды. Мазмұнның сенімділік коэффициенті тесттің, сауалнаманың немесе сауалнаманың қай элементтері ең маңызды екенін және құралдың соңғы нұсқасына енгізілуі керек екенін анықтауға көмектесетін бағалаудың пайдалы құралдарының бірі болып табылады.</w:t>
      </w:r>
    </w:p>
    <w:p w14:paraId="000004E5">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Бастапқы кезеңде сауалнама 45 сұрақтан тұрды. Олар білім беру және STEM </w:t>
      </w:r>
      <w:r>
        <w:rPr>
          <w:rFonts w:hint="default" w:ascii="Times New Roman" w:hAnsi="Times New Roman" w:eastAsia="Times New Roman" w:cs="Times New Roman"/>
          <w:sz w:val="24"/>
          <w:szCs w:val="24"/>
          <w:highlight w:val="none"/>
          <w:rtl w:val="0"/>
          <w:lang w:val="kk-KZ"/>
        </w:rPr>
        <w:t xml:space="preserve">білім беруді </w:t>
      </w:r>
      <w:r>
        <w:rPr>
          <w:rFonts w:hint="default" w:ascii="Times New Roman" w:hAnsi="Times New Roman" w:eastAsia="Times New Roman" w:cs="Times New Roman"/>
          <w:sz w:val="24"/>
          <w:szCs w:val="24"/>
          <w:highlight w:val="none"/>
          <w:rtl w:val="0"/>
        </w:rPr>
        <w:t>оқыту саласындағы 9 сарапшының көмегімен бірнеше кезеңнен тұратын талдау</w:t>
      </w:r>
      <w:r>
        <w:rPr>
          <w:rFonts w:hint="default" w:ascii="Times New Roman" w:hAnsi="Times New Roman" w:eastAsia="Times New Roman" w:cs="Times New Roman"/>
          <w:sz w:val="24"/>
          <w:szCs w:val="24"/>
          <w:highlight w:val="none"/>
          <w:rtl w:val="0"/>
          <w:lang w:val="kk-KZ"/>
        </w:rPr>
        <w:t>дан өтті</w:t>
      </w:r>
      <w:r>
        <w:rPr>
          <w:rFonts w:hint="default" w:ascii="Times New Roman" w:hAnsi="Times New Roman" w:eastAsia="Times New Roman" w:cs="Times New Roman"/>
          <w:sz w:val="24"/>
          <w:szCs w:val="24"/>
          <w:highlight w:val="none"/>
          <w:rtl w:val="0"/>
        </w:rPr>
        <w:t>. Әрбір сарапшы сауалнама сұрақтарының зерттеудің негізгі қағидаттарына сәйкестігін бағалап, тұжырымдардың мазмұны, тармақтардың құрылымы және олардың өзектілігі туралы өз ескертулерін білдірді. Сарапшылармен кеңесудің бұл процесі әрбір элементтің өлшеуге немесе анықтауға арналған аумақты жеткілікті түрде көрсетуін қамтамасыз етті</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 xml:space="preserve"> </w:t>
      </w:r>
      <w:r>
        <w:rPr>
          <w:rFonts w:hint="default" w:ascii="Times New Roman" w:hAnsi="Times New Roman" w:eastAsia="Times New Roman" w:cs="Times New Roman"/>
          <w:sz w:val="24"/>
          <w:szCs w:val="24"/>
          <w:highlight w:val="none"/>
          <w:rtl w:val="0"/>
          <w:lang w:val="kk-KZ"/>
        </w:rPr>
        <w:t>О</w:t>
      </w:r>
      <w:r>
        <w:rPr>
          <w:rFonts w:hint="default" w:ascii="Times New Roman" w:hAnsi="Times New Roman" w:eastAsia="Times New Roman" w:cs="Times New Roman"/>
          <w:sz w:val="24"/>
          <w:szCs w:val="24"/>
          <w:highlight w:val="none"/>
          <w:rtl w:val="0"/>
        </w:rPr>
        <w:t xml:space="preserve">сылайша құралдың тұжырымдамалық дәлдігін арттырды. Яғни. әр сарапшы ғылымға, мамандыққа және сауалнаманың мақсаттарына сәйкес сұрақтардың дұрыс тұжырымдалғанын бағалады. </w:t>
      </w:r>
    </w:p>
    <w:p w14:paraId="000004E6">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Сұрақтарды іріктеу</w:t>
      </w:r>
      <w:r>
        <w:rPr>
          <w:rFonts w:hint="default" w:ascii="Times New Roman" w:hAnsi="Times New Roman" w:eastAsia="Times New Roman" w:cs="Times New Roman"/>
          <w:sz w:val="24"/>
          <w:szCs w:val="24"/>
          <w:highlight w:val="none"/>
          <w:rtl w:val="0"/>
          <w:lang w:val="kk-KZ"/>
        </w:rPr>
        <w:t xml:space="preserve">де </w:t>
      </w:r>
      <w:r>
        <w:rPr>
          <w:rFonts w:hint="default" w:ascii="Times New Roman" w:hAnsi="Times New Roman" w:eastAsia="Times New Roman" w:cs="Times New Roman"/>
          <w:sz w:val="24"/>
          <w:szCs w:val="24"/>
          <w:highlight w:val="none"/>
          <w:rtl w:val="0"/>
        </w:rPr>
        <w:t>Венециано мен Хупер (CVR-Content Validity Ratio) формуласы қолдан</w:t>
      </w:r>
      <w:r>
        <w:rPr>
          <w:rFonts w:hint="default" w:ascii="Times New Roman" w:hAnsi="Times New Roman" w:eastAsia="Times New Roman" w:cs="Times New Roman"/>
          <w:sz w:val="24"/>
          <w:szCs w:val="24"/>
          <w:highlight w:val="none"/>
          <w:rtl w:val="0"/>
          <w:lang w:val="kk-KZ"/>
        </w:rPr>
        <w:t xml:space="preserve">ылып, </w:t>
      </w:r>
      <w:r>
        <w:rPr>
          <w:rFonts w:hint="default" w:ascii="Times New Roman" w:hAnsi="Times New Roman" w:eastAsia="Times New Roman" w:cs="Times New Roman"/>
          <w:sz w:val="24"/>
          <w:szCs w:val="24"/>
          <w:highlight w:val="none"/>
          <w:rtl w:val="0"/>
        </w:rPr>
        <w:t>сенімділік коэффициенті</w:t>
      </w:r>
      <w:r>
        <w:rPr>
          <w:rFonts w:hint="default" w:ascii="Times New Roman" w:hAnsi="Times New Roman" w:eastAsia="Times New Roman" w:cs="Times New Roman"/>
          <w:sz w:val="24"/>
          <w:szCs w:val="24"/>
          <w:highlight w:val="none"/>
          <w:rtl w:val="0"/>
          <w:lang w:val="kk-KZ"/>
        </w:rPr>
        <w:t xml:space="preserve">н анықталды </w:t>
      </w:r>
      <w:r>
        <w:rPr>
          <w:rFonts w:hint="default" w:ascii="Times New Roman" w:hAnsi="Times New Roman" w:eastAsia="Times New Roman" w:cs="Times New Roman"/>
          <w:sz w:val="24"/>
          <w:szCs w:val="24"/>
          <w:highlight w:val="none"/>
          <w:rtl w:val="0"/>
        </w:rPr>
        <w:t xml:space="preserve">(Bashir &amp; Bala, 2019). Зерттеуге қатысқан жеті сарапшы Қазақстанның жоғары оқу орындарының </w:t>
      </w:r>
      <w:r>
        <w:rPr>
          <w:rFonts w:hint="default" w:ascii="Times New Roman" w:hAnsi="Times New Roman" w:eastAsia="Times New Roman" w:cs="Times New Roman"/>
          <w:sz w:val="24"/>
          <w:szCs w:val="24"/>
          <w:highlight w:val="none"/>
          <w:rtl w:val="0"/>
          <w:lang w:val="kk-KZ"/>
        </w:rPr>
        <w:t xml:space="preserve">профессор </w:t>
      </w:r>
      <w:r>
        <w:rPr>
          <w:rFonts w:hint="default" w:ascii="Times New Roman" w:hAnsi="Times New Roman" w:eastAsia="Times New Roman" w:cs="Times New Roman"/>
          <w:sz w:val="24"/>
          <w:szCs w:val="24"/>
          <w:highlight w:val="none"/>
          <w:rtl w:val="0"/>
        </w:rPr>
        <w:t>оқытушылары болса, қалған екі сарапшы шетелдік профессорлар болды. Сұрақтарды іріктеу мақсатында сарапшыларға Google Forms платформасы арқылы онлайн форма жіберілді, онда зерттеудің негізгі мақсаты және сарапшы ретінде қатысуға арналған келісім хаты ұсынылды.</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Келісілген жағдайда сұрақтар тізімі ашылды. Сарапшылардың ақпараттық келісім бланкі (Қосымша</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lang w:val="en-US"/>
        </w:rPr>
        <w:t>3</w:t>
      </w:r>
      <w:r>
        <w:rPr>
          <w:rFonts w:hint="default" w:ascii="Times New Roman" w:hAnsi="Times New Roman" w:eastAsia="Times New Roman" w:cs="Times New Roman"/>
          <w:sz w:val="24"/>
          <w:szCs w:val="24"/>
          <w:highlight w:val="none"/>
          <w:rtl w:val="0"/>
        </w:rPr>
        <w:t>) сипатталған.</w:t>
      </w:r>
    </w:p>
    <w:p w14:paraId="2DCA5C6E">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 xml:space="preserve">Егер сарапшылар келіскен болса, олардың алдында жалпы саны 45 сұрақтан тұратын сауалнама ашылды. Сұрақты оқығаннан кейін олар үш жауаптың бірін таңдауы керек </w:t>
      </w:r>
      <w:r>
        <w:rPr>
          <w:rFonts w:hint="default" w:ascii="Times New Roman" w:hAnsi="Times New Roman" w:eastAsia="Times New Roman" w:cs="Times New Roman"/>
          <w:sz w:val="24"/>
          <w:szCs w:val="24"/>
          <w:highlight w:val="none"/>
          <w:rtl w:val="0"/>
          <w:lang w:val="kk-KZ"/>
        </w:rPr>
        <w:t>болды</w:t>
      </w:r>
      <w:r>
        <w:rPr>
          <w:rFonts w:hint="default" w:ascii="Times New Roman" w:hAnsi="Times New Roman" w:eastAsia="Times New Roman" w:cs="Times New Roman"/>
          <w:sz w:val="24"/>
          <w:szCs w:val="24"/>
          <w:highlight w:val="none"/>
          <w:rtl w:val="0"/>
        </w:rPr>
        <w:t>:</w:t>
      </w:r>
    </w:p>
    <w:p w14:paraId="5B0FC310">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rPr>
        <w:t>Келісемін;</w:t>
      </w:r>
    </w:p>
    <w:p w14:paraId="15A1B9C6">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rPr>
        <w:t>Келіспеймін;</w:t>
      </w:r>
    </w:p>
    <w:p w14:paraId="000004EA">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rPr>
        <w:t>Өзгертуге ұсынамын</w:t>
      </w:r>
      <w:r>
        <w:rPr>
          <w:rFonts w:hint="default" w:ascii="Times New Roman" w:hAnsi="Times New Roman" w:eastAsia="Times New Roman" w:cs="Times New Roman"/>
          <w:sz w:val="24"/>
          <w:szCs w:val="24"/>
          <w:highlight w:val="none"/>
          <w:rtl w:val="0"/>
          <w:lang w:val="kk-KZ"/>
        </w:rPr>
        <w:t>.</w:t>
      </w:r>
    </w:p>
    <w:p w14:paraId="000004EB">
      <w:pPr>
        <w:shd w:val="clear" w:fill="FFFFFF"/>
        <w:spacing w:line="360" w:lineRule="auto"/>
        <w:ind w:right="-70" w:rightChars="-32" w:firstLine="566"/>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Сарапшылардың жауаптарын жина</w:t>
      </w:r>
      <w:r>
        <w:rPr>
          <w:rFonts w:hint="default" w:ascii="Times New Roman" w:hAnsi="Times New Roman" w:eastAsia="Times New Roman" w:cs="Times New Roman"/>
          <w:sz w:val="24"/>
          <w:szCs w:val="24"/>
          <w:highlight w:val="none"/>
          <w:rtl w:val="0"/>
          <w:lang w:val="kk-KZ"/>
        </w:rPr>
        <w:t>лғаннан кейін,</w:t>
      </w:r>
      <w:r>
        <w:rPr>
          <w:rFonts w:hint="default" w:ascii="Times New Roman" w:hAnsi="Times New Roman" w:eastAsia="Times New Roman" w:cs="Times New Roman"/>
          <w:sz w:val="24"/>
          <w:szCs w:val="24"/>
          <w:highlight w:val="none"/>
          <w:rtl w:val="0"/>
        </w:rPr>
        <w:t xml:space="preserve"> жауаптар Венециано мен Хупер формуласымен іріктелді Veneziano, L. (1997):</w:t>
      </w:r>
    </w:p>
    <w:p w14:paraId="000004EC">
      <w:pPr>
        <w:shd w:val="clear" w:fill="FFFFFF"/>
        <w:spacing w:line="360" w:lineRule="auto"/>
        <w:ind w:right="-70" w:rightChars="-32" w:firstLine="566"/>
        <w:rPr>
          <w:rFonts w:hint="default" w:ascii="Times New Roman" w:hAnsi="Times New Roman" w:eastAsia="Times New Roman" w:cs="Times New Roman"/>
          <w:sz w:val="24"/>
          <w:szCs w:val="24"/>
          <w:highlight w:val="none"/>
        </w:rPr>
      </w:pPr>
    </w:p>
    <w:p w14:paraId="000004ED">
      <w:pPr>
        <w:shd w:val="clear" w:fill="FFFFFF"/>
        <w:spacing w:line="360" w:lineRule="auto"/>
        <w:ind w:right="-70" w:rightChars="-32" w:firstLine="566"/>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CVR = Nu/(N/2) – 1                                  (1)</w:t>
      </w:r>
    </w:p>
    <w:p w14:paraId="000004EE">
      <w:pPr>
        <w:shd w:val="clear" w:fill="FFFFFF"/>
        <w:spacing w:line="360" w:lineRule="auto"/>
        <w:ind w:right="-70" w:rightChars="-32" w:firstLine="566"/>
        <w:jc w:val="center"/>
        <w:rPr>
          <w:rFonts w:hint="default" w:ascii="Times New Roman" w:hAnsi="Times New Roman" w:eastAsia="Times New Roman" w:cs="Times New Roman"/>
          <w:sz w:val="24"/>
          <w:szCs w:val="24"/>
          <w:highlight w:val="none"/>
        </w:rPr>
      </w:pPr>
    </w:p>
    <w:p w14:paraId="000004EF">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(1) формулаға сәйкес, тоғыз сарапшының қатысуымен сенімділіктің минималды коэффициенті 0,555 мәнін </w:t>
      </w:r>
      <w:r>
        <w:rPr>
          <w:rFonts w:hint="default" w:ascii="Times New Roman" w:hAnsi="Times New Roman" w:eastAsia="Times New Roman" w:cs="Times New Roman"/>
          <w:sz w:val="24"/>
          <w:szCs w:val="24"/>
          <w:highlight w:val="none"/>
          <w:rtl w:val="0"/>
          <w:lang w:val="kk-KZ"/>
        </w:rPr>
        <w:t>есептелді</w:t>
      </w:r>
      <w:r>
        <w:rPr>
          <w:rFonts w:hint="default" w:ascii="Times New Roman" w:hAnsi="Times New Roman" w:eastAsia="Times New Roman" w:cs="Times New Roman"/>
          <w:sz w:val="24"/>
          <w:szCs w:val="24"/>
          <w:highlight w:val="none"/>
          <w:rtl w:val="0"/>
        </w:rPr>
        <w:t xml:space="preserve">. Сараптамалық бағалау нәтижесінде * таңбамен белгіленген 15 сұрақ </w:t>
      </w:r>
      <w:r>
        <w:rPr>
          <w:rFonts w:hint="default" w:ascii="Times New Roman" w:hAnsi="Times New Roman" w:eastAsia="Times New Roman" w:cs="Times New Roman"/>
          <w:sz w:val="24"/>
          <w:szCs w:val="24"/>
          <w:highlight w:val="none"/>
          <w:rtl w:val="0"/>
          <w:lang w:val="kk-KZ"/>
        </w:rPr>
        <w:t>іріктелді</w:t>
      </w:r>
      <w:r>
        <w:rPr>
          <w:rFonts w:hint="default" w:ascii="Times New Roman" w:hAnsi="Times New Roman" w:eastAsia="Times New Roman" w:cs="Times New Roman"/>
          <w:sz w:val="24"/>
          <w:szCs w:val="24"/>
          <w:highlight w:val="none"/>
          <w:rtl w:val="0"/>
        </w:rPr>
        <w:t xml:space="preserve">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Кесте 7</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w:t>
      </w:r>
    </w:p>
    <w:p w14:paraId="000004F0">
      <w:pPr>
        <w:spacing w:line="360" w:lineRule="auto"/>
        <w:ind w:right="-70" w:rightChars="-32" w:firstLine="720"/>
        <w:jc w:val="right"/>
        <w:rPr>
          <w:rFonts w:hint="default" w:ascii="Times New Roman" w:hAnsi="Times New Roman" w:eastAsia="Times New Roman" w:cs="Times New Roman"/>
          <w:sz w:val="24"/>
          <w:szCs w:val="24"/>
          <w:highlight w:val="none"/>
        </w:rPr>
      </w:pPr>
    </w:p>
    <w:p w14:paraId="000004F1">
      <w:pPr>
        <w:spacing w:line="360" w:lineRule="auto"/>
        <w:ind w:right="-70" w:rightChars="-32"/>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Кесте 7. Эксперттік бағалау нәтижелері.</w:t>
      </w:r>
    </w:p>
    <w:tbl>
      <w:tblPr>
        <w:tblStyle w:val="34"/>
        <w:tblW w:w="9000"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100" w:type="dxa"/>
          <w:left w:w="100" w:type="dxa"/>
          <w:bottom w:w="100" w:type="dxa"/>
          <w:right w:w="100" w:type="dxa"/>
        </w:tblCellMar>
      </w:tblPr>
      <w:tblGrid>
        <w:gridCol w:w="1605"/>
        <w:gridCol w:w="1755"/>
        <w:gridCol w:w="1755"/>
        <w:gridCol w:w="1985"/>
        <w:gridCol w:w="1900"/>
      </w:tblGrid>
      <w:tr w14:paraId="040465B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555" w:hRule="atLeast"/>
        </w:trPr>
        <w:tc>
          <w:tcPr>
            <w:tcBorders>
              <w:top w:val="single" w:color="000000" w:sz="6" w:space="0"/>
              <w:left w:val="single" w:color="000000" w:sz="6" w:space="0"/>
              <w:bottom w:val="single" w:color="000000" w:sz="6" w:space="0"/>
              <w:right w:val="single" w:color="000000" w:sz="6" w:space="0"/>
            </w:tcBorders>
            <w:tcMar>
              <w:top w:w="40" w:type="dxa"/>
              <w:left w:w="40" w:type="dxa"/>
              <w:bottom w:w="40" w:type="dxa"/>
              <w:right w:w="40" w:type="dxa"/>
            </w:tcMar>
            <w:vAlign w:val="bottom"/>
          </w:tcPr>
          <w:p w14:paraId="000004F2">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Сұрақ №</w:t>
            </w:r>
          </w:p>
        </w:tc>
        <w:tc>
          <w:tcPr>
            <w:tcW w:w="1755" w:type="dxa"/>
            <w:tcBorders>
              <w:top w:val="single" w:color="000000" w:sz="6" w:space="0"/>
              <w:left w:val="nil"/>
              <w:bottom w:val="single" w:color="000000" w:sz="6" w:space="0"/>
              <w:right w:val="single" w:color="000000" w:sz="6" w:space="0"/>
            </w:tcBorders>
            <w:tcMar>
              <w:top w:w="40" w:type="dxa"/>
              <w:left w:w="40" w:type="dxa"/>
              <w:bottom w:w="40" w:type="dxa"/>
              <w:right w:w="40" w:type="dxa"/>
            </w:tcMar>
            <w:vAlign w:val="bottom"/>
          </w:tcPr>
          <w:p w14:paraId="000004F3">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CVR коэффиценті</w:t>
            </w:r>
          </w:p>
        </w:tc>
        <w:tc>
          <w:tcPr>
            <w:tcW w:w="1755" w:type="dxa"/>
            <w:tcBorders>
              <w:top w:val="single" w:color="000000" w:sz="6" w:space="0"/>
              <w:left w:val="nil"/>
              <w:bottom w:val="single" w:color="000000" w:sz="6" w:space="0"/>
              <w:right w:val="single" w:color="000000" w:sz="6" w:space="0"/>
            </w:tcBorders>
            <w:tcMar>
              <w:top w:w="40" w:type="dxa"/>
              <w:left w:w="40" w:type="dxa"/>
              <w:bottom w:w="40" w:type="dxa"/>
              <w:right w:w="40" w:type="dxa"/>
            </w:tcMar>
            <w:vAlign w:val="bottom"/>
          </w:tcPr>
          <w:p w14:paraId="000004F4">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Келіскендердің саны</w:t>
            </w:r>
          </w:p>
        </w:tc>
        <w:tc>
          <w:tcPr>
            <w:tcW w:w="1985" w:type="dxa"/>
            <w:tcBorders>
              <w:top w:val="single" w:color="000000" w:sz="6" w:space="0"/>
              <w:left w:val="nil"/>
              <w:bottom w:val="single" w:color="000000" w:sz="6" w:space="0"/>
              <w:right w:val="single" w:color="000000" w:sz="6" w:space="0"/>
            </w:tcBorders>
            <w:tcMar>
              <w:top w:w="40" w:type="dxa"/>
              <w:left w:w="40" w:type="dxa"/>
              <w:bottom w:w="40" w:type="dxa"/>
              <w:right w:w="40" w:type="dxa"/>
            </w:tcMar>
            <w:vAlign w:val="bottom"/>
          </w:tcPr>
          <w:p w14:paraId="000004F5">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Келіспегендердің саны</w:t>
            </w:r>
          </w:p>
        </w:tc>
        <w:tc>
          <w:tcPr>
            <w:tcW w:w="1900" w:type="dxa"/>
            <w:tcBorders>
              <w:top w:val="single" w:color="000000" w:sz="6" w:space="0"/>
              <w:left w:val="nil"/>
              <w:bottom w:val="single" w:color="000000" w:sz="6" w:space="0"/>
              <w:right w:val="single" w:color="000000" w:sz="6" w:space="0"/>
            </w:tcBorders>
            <w:tcMar>
              <w:top w:w="40" w:type="dxa"/>
              <w:left w:w="40" w:type="dxa"/>
              <w:bottom w:w="40" w:type="dxa"/>
              <w:right w:w="40" w:type="dxa"/>
            </w:tcMar>
            <w:vAlign w:val="bottom"/>
          </w:tcPr>
          <w:p w14:paraId="000004F6">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Өзгертуге ұсыныс білдіргендер</w:t>
            </w:r>
          </w:p>
        </w:tc>
      </w:tr>
      <w:tr w14:paraId="6B604F96">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186" w:hRule="atLeast"/>
        </w:trPr>
        <w:tc>
          <w:tcPr>
            <w:tcBorders>
              <w:top w:val="single" w:color="000000" w:sz="6" w:space="0"/>
              <w:left w:val="single" w:color="000000" w:sz="6" w:space="0"/>
              <w:bottom w:val="single" w:color="000000" w:sz="6" w:space="0"/>
              <w:right w:val="single" w:color="000000" w:sz="6" w:space="0"/>
            </w:tcBorders>
            <w:tcMar>
              <w:top w:w="40" w:type="dxa"/>
              <w:left w:w="40" w:type="dxa"/>
              <w:bottom w:w="40" w:type="dxa"/>
              <w:right w:w="40" w:type="dxa"/>
            </w:tcMar>
            <w:vAlign w:val="bottom"/>
          </w:tcPr>
          <w:p w14:paraId="11D97B53">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tl w:val="0"/>
                <w:lang w:val="en-US"/>
              </w:rPr>
            </w:pPr>
            <w:r>
              <w:rPr>
                <w:rFonts w:hint="default" w:ascii="Times New Roman" w:hAnsi="Times New Roman" w:eastAsia="Times New Roman" w:cs="Times New Roman"/>
                <w:b/>
                <w:bCs/>
                <w:sz w:val="24"/>
                <w:szCs w:val="24"/>
                <w:highlight w:val="none"/>
                <w:rtl w:val="0"/>
                <w:lang w:val="en-US"/>
              </w:rPr>
              <w:t>1</w:t>
            </w:r>
          </w:p>
        </w:tc>
        <w:tc>
          <w:tcPr>
            <w:tcW w:w="1755" w:type="dxa"/>
            <w:tcBorders>
              <w:top w:val="single" w:color="000000" w:sz="6" w:space="0"/>
              <w:left w:val="nil"/>
              <w:bottom w:val="single" w:color="000000" w:sz="6" w:space="0"/>
              <w:right w:val="single" w:color="000000" w:sz="6" w:space="0"/>
            </w:tcBorders>
            <w:tcMar>
              <w:top w:w="40" w:type="dxa"/>
              <w:left w:w="40" w:type="dxa"/>
              <w:bottom w:w="40" w:type="dxa"/>
              <w:right w:w="40" w:type="dxa"/>
            </w:tcMar>
            <w:vAlign w:val="bottom"/>
          </w:tcPr>
          <w:p w14:paraId="3ED04A45">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tl w:val="0"/>
                <w:lang w:val="en-US"/>
              </w:rPr>
            </w:pPr>
            <w:r>
              <w:rPr>
                <w:rFonts w:hint="default" w:ascii="Times New Roman" w:hAnsi="Times New Roman" w:eastAsia="Times New Roman" w:cs="Times New Roman"/>
                <w:b/>
                <w:bCs/>
                <w:sz w:val="24"/>
                <w:szCs w:val="24"/>
                <w:highlight w:val="none"/>
                <w:rtl w:val="0"/>
                <w:lang w:val="en-US"/>
              </w:rPr>
              <w:t>2</w:t>
            </w:r>
          </w:p>
        </w:tc>
        <w:tc>
          <w:tcPr>
            <w:tcW w:w="1755" w:type="dxa"/>
            <w:tcBorders>
              <w:top w:val="single" w:color="000000" w:sz="6" w:space="0"/>
              <w:left w:val="nil"/>
              <w:bottom w:val="single" w:color="000000" w:sz="6" w:space="0"/>
              <w:right w:val="single" w:color="000000" w:sz="6" w:space="0"/>
            </w:tcBorders>
            <w:tcMar>
              <w:top w:w="40" w:type="dxa"/>
              <w:left w:w="40" w:type="dxa"/>
              <w:bottom w:w="40" w:type="dxa"/>
              <w:right w:w="40" w:type="dxa"/>
            </w:tcMar>
            <w:vAlign w:val="bottom"/>
          </w:tcPr>
          <w:p w14:paraId="05605C9C">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tl w:val="0"/>
                <w:lang w:val="en-US"/>
              </w:rPr>
            </w:pPr>
            <w:r>
              <w:rPr>
                <w:rFonts w:hint="default" w:ascii="Times New Roman" w:hAnsi="Times New Roman" w:eastAsia="Times New Roman" w:cs="Times New Roman"/>
                <w:b/>
                <w:bCs/>
                <w:sz w:val="24"/>
                <w:szCs w:val="24"/>
                <w:highlight w:val="none"/>
                <w:rtl w:val="0"/>
                <w:lang w:val="en-US"/>
              </w:rPr>
              <w:t>3</w:t>
            </w:r>
          </w:p>
        </w:tc>
        <w:tc>
          <w:tcPr>
            <w:tcW w:w="1985" w:type="dxa"/>
            <w:tcBorders>
              <w:top w:val="single" w:color="000000" w:sz="6" w:space="0"/>
              <w:left w:val="nil"/>
              <w:bottom w:val="single" w:color="000000" w:sz="6" w:space="0"/>
              <w:right w:val="single" w:color="000000" w:sz="6" w:space="0"/>
            </w:tcBorders>
            <w:tcMar>
              <w:top w:w="40" w:type="dxa"/>
              <w:left w:w="40" w:type="dxa"/>
              <w:bottom w:w="40" w:type="dxa"/>
              <w:right w:w="40" w:type="dxa"/>
            </w:tcMar>
            <w:vAlign w:val="bottom"/>
          </w:tcPr>
          <w:p w14:paraId="7B8570AC">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tl w:val="0"/>
                <w:lang w:val="en-US"/>
              </w:rPr>
            </w:pPr>
            <w:r>
              <w:rPr>
                <w:rFonts w:hint="default" w:ascii="Times New Roman" w:hAnsi="Times New Roman" w:eastAsia="Times New Roman" w:cs="Times New Roman"/>
                <w:b/>
                <w:bCs/>
                <w:sz w:val="24"/>
                <w:szCs w:val="24"/>
                <w:highlight w:val="none"/>
                <w:rtl w:val="0"/>
                <w:lang w:val="en-US"/>
              </w:rPr>
              <w:t>4</w:t>
            </w:r>
          </w:p>
        </w:tc>
        <w:tc>
          <w:tcPr>
            <w:tcW w:w="1900" w:type="dxa"/>
            <w:tcBorders>
              <w:top w:val="single" w:color="000000" w:sz="6" w:space="0"/>
              <w:left w:val="nil"/>
              <w:bottom w:val="single" w:color="000000" w:sz="6" w:space="0"/>
              <w:right w:val="single" w:color="000000" w:sz="6" w:space="0"/>
            </w:tcBorders>
            <w:tcMar>
              <w:top w:w="40" w:type="dxa"/>
              <w:left w:w="40" w:type="dxa"/>
              <w:bottom w:w="40" w:type="dxa"/>
              <w:right w:w="40" w:type="dxa"/>
            </w:tcMar>
            <w:vAlign w:val="bottom"/>
          </w:tcPr>
          <w:p w14:paraId="59FF991E">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tl w:val="0"/>
                <w:lang w:val="en-US"/>
              </w:rPr>
            </w:pPr>
            <w:r>
              <w:rPr>
                <w:rFonts w:hint="default" w:ascii="Times New Roman" w:hAnsi="Times New Roman" w:eastAsia="Times New Roman" w:cs="Times New Roman"/>
                <w:b/>
                <w:bCs/>
                <w:sz w:val="24"/>
                <w:szCs w:val="24"/>
                <w:highlight w:val="none"/>
                <w:rtl w:val="0"/>
                <w:lang w:val="en-US"/>
              </w:rPr>
              <w:t>5</w:t>
            </w:r>
          </w:p>
        </w:tc>
      </w:tr>
      <w:tr w14:paraId="6013D342">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5" w:hRule="atLeast"/>
        </w:trPr>
        <w:tc>
          <w:tcPr>
            <w:tcBorders>
              <w:top w:val="nil"/>
              <w:left w:val="single" w:color="000000" w:sz="6" w:space="0"/>
              <w:bottom w:val="single" w:color="000000" w:sz="6" w:space="0"/>
              <w:right w:val="single" w:color="000000" w:sz="6" w:space="0"/>
            </w:tcBorders>
            <w:tcMar>
              <w:top w:w="40" w:type="dxa"/>
              <w:left w:w="40" w:type="dxa"/>
              <w:bottom w:w="40" w:type="dxa"/>
              <w:right w:w="40" w:type="dxa"/>
            </w:tcMar>
            <w:vAlign w:val="bottom"/>
          </w:tcPr>
          <w:p w14:paraId="000004F7">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 1</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4F8">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0,1111111111</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4F9">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5</w:t>
            </w:r>
          </w:p>
        </w:tc>
        <w:tc>
          <w:tcPr>
            <w:tcW w:w="198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4FA">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3</w:t>
            </w:r>
          </w:p>
        </w:tc>
        <w:tc>
          <w:tcPr>
            <w:tcW w:w="1900"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4FB">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r>
      <w:tr w14:paraId="02114B6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5" w:hRule="atLeast"/>
        </w:trPr>
        <w:tc>
          <w:tcPr>
            <w:tcBorders>
              <w:top w:val="nil"/>
              <w:left w:val="single" w:color="000000" w:sz="6" w:space="0"/>
              <w:bottom w:val="single" w:color="000000" w:sz="6" w:space="0"/>
              <w:right w:val="single" w:color="000000" w:sz="6" w:space="0"/>
            </w:tcBorders>
            <w:tcMar>
              <w:top w:w="40" w:type="dxa"/>
              <w:left w:w="40" w:type="dxa"/>
              <w:bottom w:w="40" w:type="dxa"/>
              <w:right w:w="40" w:type="dxa"/>
            </w:tcMar>
            <w:vAlign w:val="bottom"/>
          </w:tcPr>
          <w:p w14:paraId="000004FC">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 2*</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4FD">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0,7777777778</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4FE">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8</w:t>
            </w:r>
          </w:p>
        </w:tc>
        <w:tc>
          <w:tcPr>
            <w:tcW w:w="198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4FF">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c>
          <w:tcPr>
            <w:tcW w:w="1900"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00">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w:t>
            </w:r>
          </w:p>
        </w:tc>
      </w:tr>
      <w:tr w14:paraId="020ED37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5" w:hRule="atLeast"/>
        </w:trPr>
        <w:tc>
          <w:tcPr>
            <w:tcBorders>
              <w:top w:val="nil"/>
              <w:left w:val="single" w:color="000000" w:sz="6" w:space="0"/>
              <w:bottom w:val="single" w:color="000000" w:sz="6" w:space="0"/>
              <w:right w:val="single" w:color="000000" w:sz="6" w:space="0"/>
            </w:tcBorders>
            <w:tcMar>
              <w:top w:w="40" w:type="dxa"/>
              <w:left w:w="40" w:type="dxa"/>
              <w:bottom w:w="40" w:type="dxa"/>
              <w:right w:w="40" w:type="dxa"/>
            </w:tcMar>
            <w:vAlign w:val="bottom"/>
          </w:tcPr>
          <w:p w14:paraId="00000501">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 3</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02">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0,3333333333</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03">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6</w:t>
            </w:r>
          </w:p>
        </w:tc>
        <w:tc>
          <w:tcPr>
            <w:tcW w:w="198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04">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c>
          <w:tcPr>
            <w:tcW w:w="1900"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05">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r>
      <w:tr w14:paraId="1A17E43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5" w:hRule="atLeast"/>
        </w:trPr>
        <w:tc>
          <w:tcPr>
            <w:tcBorders>
              <w:top w:val="nil"/>
              <w:left w:val="single" w:color="000000" w:sz="6" w:space="0"/>
              <w:bottom w:val="single" w:color="000000" w:sz="6" w:space="0"/>
              <w:right w:val="single" w:color="000000" w:sz="6" w:space="0"/>
            </w:tcBorders>
            <w:tcMar>
              <w:top w:w="40" w:type="dxa"/>
              <w:left w:w="40" w:type="dxa"/>
              <w:bottom w:w="40" w:type="dxa"/>
              <w:right w:w="40" w:type="dxa"/>
            </w:tcMar>
            <w:vAlign w:val="bottom"/>
          </w:tcPr>
          <w:p w14:paraId="00000506">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 4*</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07">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0,5555555556</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08">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7</w:t>
            </w:r>
          </w:p>
        </w:tc>
        <w:tc>
          <w:tcPr>
            <w:tcW w:w="198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09">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c>
          <w:tcPr>
            <w:tcW w:w="1900"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0A">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r>
      <w:tr w14:paraId="34560CD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5" w:hRule="atLeast"/>
        </w:trPr>
        <w:tc>
          <w:tcPr>
            <w:tcBorders>
              <w:top w:val="nil"/>
              <w:left w:val="single" w:color="000000" w:sz="6" w:space="0"/>
              <w:bottom w:val="single" w:color="000000" w:sz="6" w:space="0"/>
              <w:right w:val="single" w:color="000000" w:sz="6" w:space="0"/>
            </w:tcBorders>
            <w:tcMar>
              <w:top w:w="40" w:type="dxa"/>
              <w:left w:w="40" w:type="dxa"/>
              <w:bottom w:w="40" w:type="dxa"/>
              <w:right w:w="40" w:type="dxa"/>
            </w:tcMar>
            <w:vAlign w:val="bottom"/>
          </w:tcPr>
          <w:p w14:paraId="0000050B">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 5</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0C">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0,3333333333</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0D">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6</w:t>
            </w:r>
          </w:p>
        </w:tc>
        <w:tc>
          <w:tcPr>
            <w:tcW w:w="198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0E">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c>
          <w:tcPr>
            <w:tcW w:w="1900"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0F">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r>
      <w:tr w14:paraId="3794A0B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5" w:hRule="atLeast"/>
        </w:trPr>
        <w:tc>
          <w:tcPr>
            <w:tcBorders>
              <w:top w:val="nil"/>
              <w:left w:val="single" w:color="000000" w:sz="6" w:space="0"/>
              <w:bottom w:val="single" w:color="000000" w:sz="6" w:space="0"/>
              <w:right w:val="single" w:color="000000" w:sz="6" w:space="0"/>
            </w:tcBorders>
            <w:tcMar>
              <w:top w:w="40" w:type="dxa"/>
              <w:left w:w="40" w:type="dxa"/>
              <w:bottom w:w="40" w:type="dxa"/>
              <w:right w:w="40" w:type="dxa"/>
            </w:tcMar>
            <w:vAlign w:val="bottom"/>
          </w:tcPr>
          <w:p w14:paraId="00000510">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 6</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11">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0,3333333333</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12">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6</w:t>
            </w:r>
          </w:p>
        </w:tc>
        <w:tc>
          <w:tcPr>
            <w:tcW w:w="198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13">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c>
          <w:tcPr>
            <w:tcW w:w="1900"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14">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w:t>
            </w:r>
          </w:p>
        </w:tc>
      </w:tr>
      <w:tr w14:paraId="2603F4B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5" w:hRule="atLeast"/>
        </w:trPr>
        <w:tc>
          <w:tcPr>
            <w:tcBorders>
              <w:top w:val="nil"/>
              <w:left w:val="single" w:color="000000" w:sz="6" w:space="0"/>
              <w:bottom w:val="single" w:color="000000" w:sz="6" w:space="0"/>
              <w:right w:val="single" w:color="000000" w:sz="6" w:space="0"/>
            </w:tcBorders>
            <w:tcMar>
              <w:top w:w="40" w:type="dxa"/>
              <w:left w:w="40" w:type="dxa"/>
              <w:bottom w:w="40" w:type="dxa"/>
              <w:right w:w="40" w:type="dxa"/>
            </w:tcMar>
            <w:vAlign w:val="bottom"/>
          </w:tcPr>
          <w:p w14:paraId="00000515">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 7</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16">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0,3333333333</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17">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6</w:t>
            </w:r>
          </w:p>
        </w:tc>
        <w:tc>
          <w:tcPr>
            <w:tcW w:w="198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18">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c>
          <w:tcPr>
            <w:tcW w:w="1900"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19">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r>
      <w:tr w14:paraId="34C449C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5" w:hRule="atLeast"/>
        </w:trPr>
        <w:tc>
          <w:tcPr>
            <w:tcBorders>
              <w:top w:val="nil"/>
              <w:left w:val="single" w:color="000000" w:sz="6" w:space="0"/>
              <w:bottom w:val="single" w:color="000000" w:sz="6" w:space="0"/>
              <w:right w:val="single" w:color="000000" w:sz="6" w:space="0"/>
            </w:tcBorders>
            <w:tcMar>
              <w:top w:w="40" w:type="dxa"/>
              <w:left w:w="40" w:type="dxa"/>
              <w:bottom w:w="40" w:type="dxa"/>
              <w:right w:w="40" w:type="dxa"/>
            </w:tcMar>
            <w:vAlign w:val="bottom"/>
          </w:tcPr>
          <w:p w14:paraId="0000051A">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 8*</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1B">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0,5555555556</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1C">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7</w:t>
            </w:r>
          </w:p>
        </w:tc>
        <w:tc>
          <w:tcPr>
            <w:tcW w:w="198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1D">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c>
          <w:tcPr>
            <w:tcW w:w="1900"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1E">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r>
      <w:tr w14:paraId="4B7DEBB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5" w:hRule="atLeast"/>
        </w:trPr>
        <w:tc>
          <w:tcPr>
            <w:tcBorders>
              <w:top w:val="nil"/>
              <w:left w:val="single" w:color="000000" w:sz="6" w:space="0"/>
              <w:bottom w:val="single" w:color="000000" w:sz="6" w:space="0"/>
              <w:right w:val="single" w:color="000000" w:sz="6" w:space="0"/>
            </w:tcBorders>
            <w:tcMar>
              <w:top w:w="40" w:type="dxa"/>
              <w:left w:w="40" w:type="dxa"/>
              <w:bottom w:w="40" w:type="dxa"/>
              <w:right w:w="40" w:type="dxa"/>
            </w:tcMar>
            <w:vAlign w:val="bottom"/>
          </w:tcPr>
          <w:p w14:paraId="0000051F">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 9</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20">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0,1111111111</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21">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5</w:t>
            </w:r>
          </w:p>
        </w:tc>
        <w:tc>
          <w:tcPr>
            <w:tcW w:w="198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22">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w:t>
            </w:r>
          </w:p>
        </w:tc>
        <w:tc>
          <w:tcPr>
            <w:tcW w:w="1900"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23">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r>
      <w:tr w14:paraId="7EC7747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5" w:hRule="atLeast"/>
        </w:trPr>
        <w:tc>
          <w:tcPr>
            <w:tcBorders>
              <w:top w:val="nil"/>
              <w:left w:val="single" w:color="000000" w:sz="6" w:space="0"/>
              <w:bottom w:val="single" w:color="000000" w:sz="6" w:space="0"/>
              <w:right w:val="single" w:color="000000" w:sz="6" w:space="0"/>
            </w:tcBorders>
            <w:tcMar>
              <w:top w:w="40" w:type="dxa"/>
              <w:left w:w="40" w:type="dxa"/>
              <w:bottom w:w="40" w:type="dxa"/>
              <w:right w:w="40" w:type="dxa"/>
            </w:tcMar>
            <w:vAlign w:val="bottom"/>
          </w:tcPr>
          <w:p w14:paraId="00000524">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 10</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25">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0,3333333333</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26">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6</w:t>
            </w:r>
          </w:p>
        </w:tc>
        <w:tc>
          <w:tcPr>
            <w:tcW w:w="198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27">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c>
          <w:tcPr>
            <w:tcW w:w="1900"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28">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r>
      <w:tr w14:paraId="51A51B0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5" w:hRule="atLeast"/>
        </w:trPr>
        <w:tc>
          <w:tcPr>
            <w:tcBorders>
              <w:top w:val="nil"/>
              <w:left w:val="single" w:color="000000" w:sz="6" w:space="0"/>
              <w:bottom w:val="single" w:color="000000" w:sz="6" w:space="0"/>
              <w:right w:val="single" w:color="000000" w:sz="6" w:space="0"/>
            </w:tcBorders>
            <w:tcMar>
              <w:top w:w="40" w:type="dxa"/>
              <w:left w:w="40" w:type="dxa"/>
              <w:bottom w:w="40" w:type="dxa"/>
              <w:right w:w="40" w:type="dxa"/>
            </w:tcMar>
            <w:vAlign w:val="bottom"/>
          </w:tcPr>
          <w:p w14:paraId="00000529">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 11*</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2A">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0,5555555556</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2B">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7</w:t>
            </w:r>
          </w:p>
        </w:tc>
        <w:tc>
          <w:tcPr>
            <w:tcW w:w="198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2C">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c>
          <w:tcPr>
            <w:tcW w:w="1900"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2D">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r>
      <w:tr w14:paraId="6FA94D5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5" w:hRule="atLeast"/>
        </w:trPr>
        <w:tc>
          <w:tcPr>
            <w:tcBorders>
              <w:top w:val="nil"/>
              <w:left w:val="single" w:color="000000" w:sz="6" w:space="0"/>
              <w:bottom w:val="single" w:color="000000" w:sz="6" w:space="0"/>
              <w:right w:val="single" w:color="000000" w:sz="6" w:space="0"/>
            </w:tcBorders>
            <w:tcMar>
              <w:top w:w="40" w:type="dxa"/>
              <w:left w:w="40" w:type="dxa"/>
              <w:bottom w:w="40" w:type="dxa"/>
              <w:right w:w="40" w:type="dxa"/>
            </w:tcMar>
            <w:vAlign w:val="bottom"/>
          </w:tcPr>
          <w:p w14:paraId="0000052E">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 12*</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2F">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0,5555555556</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30">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7</w:t>
            </w:r>
          </w:p>
        </w:tc>
        <w:tc>
          <w:tcPr>
            <w:tcW w:w="198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31">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c>
          <w:tcPr>
            <w:tcW w:w="1900"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32">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r>
      <w:tr w14:paraId="3D0C9A4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5" w:hRule="atLeast"/>
        </w:trPr>
        <w:tc>
          <w:tcPr>
            <w:tcBorders>
              <w:top w:val="nil"/>
              <w:left w:val="single" w:color="000000" w:sz="6" w:space="0"/>
              <w:bottom w:val="single" w:color="000000" w:sz="6" w:space="0"/>
              <w:right w:val="single" w:color="000000" w:sz="6" w:space="0"/>
            </w:tcBorders>
            <w:tcMar>
              <w:top w:w="40" w:type="dxa"/>
              <w:left w:w="40" w:type="dxa"/>
              <w:bottom w:w="40" w:type="dxa"/>
              <w:right w:w="40" w:type="dxa"/>
            </w:tcMar>
            <w:vAlign w:val="bottom"/>
          </w:tcPr>
          <w:p w14:paraId="00000533">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 13</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34">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0,3333333333</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35">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6</w:t>
            </w:r>
          </w:p>
        </w:tc>
        <w:tc>
          <w:tcPr>
            <w:tcW w:w="198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36">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w:t>
            </w:r>
          </w:p>
        </w:tc>
        <w:tc>
          <w:tcPr>
            <w:tcW w:w="1900"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37">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r>
      <w:tr w14:paraId="659BF1D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5" w:hRule="atLeast"/>
        </w:trPr>
        <w:tc>
          <w:tcPr>
            <w:tcBorders>
              <w:top w:val="nil"/>
              <w:left w:val="single" w:color="000000" w:sz="6" w:space="0"/>
              <w:bottom w:val="single" w:color="000000" w:sz="6" w:space="0"/>
              <w:right w:val="single" w:color="000000" w:sz="6" w:space="0"/>
            </w:tcBorders>
            <w:tcMar>
              <w:top w:w="40" w:type="dxa"/>
              <w:left w:w="40" w:type="dxa"/>
              <w:bottom w:w="40" w:type="dxa"/>
              <w:right w:w="40" w:type="dxa"/>
            </w:tcMar>
            <w:vAlign w:val="bottom"/>
          </w:tcPr>
          <w:p w14:paraId="00000538">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 14</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39">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-0,1111111111</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3A">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4</w:t>
            </w:r>
          </w:p>
        </w:tc>
        <w:tc>
          <w:tcPr>
            <w:tcW w:w="198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3B">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4</w:t>
            </w:r>
          </w:p>
        </w:tc>
        <w:tc>
          <w:tcPr>
            <w:tcW w:w="1900"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3C">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r>
      <w:tr w14:paraId="2E2D0D0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5" w:hRule="atLeast"/>
        </w:trPr>
        <w:tc>
          <w:tcPr>
            <w:tcBorders>
              <w:top w:val="nil"/>
              <w:left w:val="single" w:color="000000" w:sz="6" w:space="0"/>
              <w:bottom w:val="single" w:color="000000" w:sz="6" w:space="0"/>
              <w:right w:val="single" w:color="000000" w:sz="6" w:space="0"/>
            </w:tcBorders>
            <w:tcMar>
              <w:top w:w="40" w:type="dxa"/>
              <w:left w:w="40" w:type="dxa"/>
              <w:bottom w:w="40" w:type="dxa"/>
              <w:right w:w="40" w:type="dxa"/>
            </w:tcMar>
            <w:vAlign w:val="bottom"/>
          </w:tcPr>
          <w:p w14:paraId="0000053D">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 15*</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3E">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0,7777777778</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3F">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8</w:t>
            </w:r>
          </w:p>
        </w:tc>
        <w:tc>
          <w:tcPr>
            <w:tcW w:w="198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40">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c>
          <w:tcPr>
            <w:tcW w:w="1900"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41">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r>
      <w:tr w14:paraId="41669C3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5" w:hRule="atLeast"/>
        </w:trPr>
        <w:tc>
          <w:tcPr>
            <w:tcBorders>
              <w:top w:val="nil"/>
              <w:left w:val="single" w:color="000000" w:sz="6" w:space="0"/>
              <w:bottom w:val="single" w:color="000000" w:sz="6" w:space="0"/>
              <w:right w:val="single" w:color="000000" w:sz="6" w:space="0"/>
            </w:tcBorders>
            <w:tcMar>
              <w:top w:w="40" w:type="dxa"/>
              <w:left w:w="40" w:type="dxa"/>
              <w:bottom w:w="40" w:type="dxa"/>
              <w:right w:w="40" w:type="dxa"/>
            </w:tcMar>
            <w:vAlign w:val="bottom"/>
          </w:tcPr>
          <w:p w14:paraId="00000542">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 16*</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43">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0,5555555556</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44">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7</w:t>
            </w:r>
          </w:p>
        </w:tc>
        <w:tc>
          <w:tcPr>
            <w:tcW w:w="198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45">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c>
          <w:tcPr>
            <w:tcW w:w="1900"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46">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r>
      <w:tr w14:paraId="744E872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5" w:hRule="atLeast"/>
        </w:trPr>
        <w:tc>
          <w:tcPr>
            <w:tcBorders>
              <w:top w:val="nil"/>
              <w:left w:val="single" w:color="000000" w:sz="6" w:space="0"/>
              <w:bottom w:val="single" w:color="000000" w:sz="6" w:space="0"/>
              <w:right w:val="single" w:color="000000" w:sz="6" w:space="0"/>
            </w:tcBorders>
            <w:tcMar>
              <w:top w:w="40" w:type="dxa"/>
              <w:left w:w="40" w:type="dxa"/>
              <w:bottom w:w="40" w:type="dxa"/>
              <w:right w:w="40" w:type="dxa"/>
            </w:tcMar>
            <w:vAlign w:val="bottom"/>
          </w:tcPr>
          <w:p w14:paraId="00000547">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 17</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48">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0,1111111111</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49">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5</w:t>
            </w:r>
          </w:p>
        </w:tc>
        <w:tc>
          <w:tcPr>
            <w:tcW w:w="198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4A">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3</w:t>
            </w:r>
          </w:p>
        </w:tc>
        <w:tc>
          <w:tcPr>
            <w:tcW w:w="1900"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4B">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r>
      <w:tr w14:paraId="09180E3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5" w:hRule="atLeast"/>
        </w:trPr>
        <w:tc>
          <w:tcPr>
            <w:tcBorders>
              <w:top w:val="nil"/>
              <w:left w:val="single" w:color="000000" w:sz="6" w:space="0"/>
              <w:bottom w:val="single" w:color="000000" w:sz="6" w:space="0"/>
              <w:right w:val="single" w:color="000000" w:sz="6" w:space="0"/>
            </w:tcBorders>
            <w:tcMar>
              <w:top w:w="40" w:type="dxa"/>
              <w:left w:w="40" w:type="dxa"/>
              <w:bottom w:w="40" w:type="dxa"/>
              <w:right w:w="40" w:type="dxa"/>
            </w:tcMar>
            <w:vAlign w:val="bottom"/>
          </w:tcPr>
          <w:p w14:paraId="0000054C">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 18*</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4D">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0,5555555556</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4E">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7</w:t>
            </w:r>
          </w:p>
        </w:tc>
        <w:tc>
          <w:tcPr>
            <w:tcW w:w="198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4F">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c>
          <w:tcPr>
            <w:tcW w:w="1900"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50">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r>
      <w:tr w14:paraId="4D1EC15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5" w:hRule="atLeast"/>
        </w:trPr>
        <w:tc>
          <w:tcPr>
            <w:tcBorders>
              <w:top w:val="nil"/>
              <w:left w:val="single" w:color="000000" w:sz="6" w:space="0"/>
              <w:bottom w:val="single" w:color="000000" w:sz="6" w:space="0"/>
              <w:right w:val="single" w:color="000000" w:sz="6" w:space="0"/>
            </w:tcBorders>
            <w:tcMar>
              <w:top w:w="40" w:type="dxa"/>
              <w:left w:w="40" w:type="dxa"/>
              <w:bottom w:w="40" w:type="dxa"/>
              <w:right w:w="40" w:type="dxa"/>
            </w:tcMar>
            <w:vAlign w:val="bottom"/>
          </w:tcPr>
          <w:p w14:paraId="00000551">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 19</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52">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0,3333333333</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53">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6</w:t>
            </w:r>
          </w:p>
        </w:tc>
        <w:tc>
          <w:tcPr>
            <w:tcW w:w="198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54">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c>
          <w:tcPr>
            <w:tcW w:w="1900"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55">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w:t>
            </w:r>
          </w:p>
        </w:tc>
      </w:tr>
      <w:tr w14:paraId="479CD8E2">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5" w:hRule="atLeast"/>
        </w:trPr>
        <w:tc>
          <w:tcPr>
            <w:tcBorders>
              <w:top w:val="nil"/>
              <w:left w:val="single" w:color="000000" w:sz="6" w:space="0"/>
              <w:bottom w:val="single" w:color="000000" w:sz="6" w:space="0"/>
              <w:right w:val="single" w:color="000000" w:sz="6" w:space="0"/>
            </w:tcBorders>
            <w:tcMar>
              <w:top w:w="40" w:type="dxa"/>
              <w:left w:w="40" w:type="dxa"/>
              <w:bottom w:w="40" w:type="dxa"/>
              <w:right w:w="40" w:type="dxa"/>
            </w:tcMar>
            <w:vAlign w:val="bottom"/>
          </w:tcPr>
          <w:p w14:paraId="00000556">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 20</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57">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0,3333333333</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58">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6</w:t>
            </w:r>
          </w:p>
        </w:tc>
        <w:tc>
          <w:tcPr>
            <w:tcW w:w="198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59">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c>
          <w:tcPr>
            <w:tcW w:w="1900"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5A">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r>
      <w:tr w14:paraId="5CB6CF14">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5" w:hRule="atLeast"/>
        </w:trPr>
        <w:tc>
          <w:tcPr>
            <w:tcBorders>
              <w:top w:val="nil"/>
              <w:left w:val="single" w:color="000000" w:sz="6" w:space="0"/>
              <w:bottom w:val="single" w:color="000000" w:sz="6" w:space="0"/>
              <w:right w:val="single" w:color="000000" w:sz="6" w:space="0"/>
            </w:tcBorders>
            <w:tcMar>
              <w:top w:w="40" w:type="dxa"/>
              <w:left w:w="40" w:type="dxa"/>
              <w:bottom w:w="40" w:type="dxa"/>
              <w:right w:w="40" w:type="dxa"/>
            </w:tcMar>
            <w:vAlign w:val="bottom"/>
          </w:tcPr>
          <w:p w14:paraId="0000055B">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 21*</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5C">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0,5555555556</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5D">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7</w:t>
            </w:r>
          </w:p>
        </w:tc>
        <w:tc>
          <w:tcPr>
            <w:tcW w:w="198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5E">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c>
          <w:tcPr>
            <w:tcW w:w="1900"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5F">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r>
      <w:tr w14:paraId="0C4EDAE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5" w:hRule="atLeast"/>
        </w:trPr>
        <w:tc>
          <w:tcPr>
            <w:tcBorders>
              <w:top w:val="nil"/>
              <w:left w:val="single" w:color="000000" w:sz="6" w:space="0"/>
              <w:bottom w:val="single" w:color="000000" w:sz="6" w:space="0"/>
              <w:right w:val="single" w:color="000000" w:sz="6" w:space="0"/>
            </w:tcBorders>
            <w:tcMar>
              <w:top w:w="40" w:type="dxa"/>
              <w:left w:w="40" w:type="dxa"/>
              <w:bottom w:w="40" w:type="dxa"/>
              <w:right w:w="40" w:type="dxa"/>
            </w:tcMar>
            <w:vAlign w:val="bottom"/>
          </w:tcPr>
          <w:p w14:paraId="00000560">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 22</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61">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0,1111111111</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62">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5</w:t>
            </w:r>
          </w:p>
        </w:tc>
        <w:tc>
          <w:tcPr>
            <w:tcW w:w="198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63">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w:t>
            </w:r>
          </w:p>
        </w:tc>
        <w:tc>
          <w:tcPr>
            <w:tcW w:w="1900"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64">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r>
      <w:tr w14:paraId="3327933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5" w:hRule="atLeast"/>
        </w:trPr>
        <w:tc>
          <w:tcPr>
            <w:tcBorders>
              <w:top w:val="nil"/>
              <w:left w:val="single" w:color="000000" w:sz="6" w:space="0"/>
              <w:bottom w:val="single" w:color="000000" w:sz="6" w:space="0"/>
              <w:right w:val="single" w:color="000000" w:sz="6" w:space="0"/>
            </w:tcBorders>
            <w:tcMar>
              <w:top w:w="40" w:type="dxa"/>
              <w:left w:w="40" w:type="dxa"/>
              <w:bottom w:w="40" w:type="dxa"/>
              <w:right w:w="40" w:type="dxa"/>
            </w:tcMar>
            <w:vAlign w:val="bottom"/>
          </w:tcPr>
          <w:p w14:paraId="00000565">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 23*</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66">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0,7777777778</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67">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8</w:t>
            </w:r>
          </w:p>
        </w:tc>
        <w:tc>
          <w:tcPr>
            <w:tcW w:w="198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68">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c>
          <w:tcPr>
            <w:tcW w:w="1900"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69">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r>
      <w:tr w14:paraId="63FF7DE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5" w:hRule="atLeast"/>
        </w:trPr>
        <w:tc>
          <w:tcPr>
            <w:tcBorders>
              <w:top w:val="nil"/>
              <w:left w:val="single" w:color="000000" w:sz="6" w:space="0"/>
              <w:bottom w:val="single" w:color="000000" w:sz="6" w:space="0"/>
              <w:right w:val="single" w:color="000000" w:sz="6" w:space="0"/>
            </w:tcBorders>
            <w:tcMar>
              <w:top w:w="40" w:type="dxa"/>
              <w:left w:w="40" w:type="dxa"/>
              <w:bottom w:w="40" w:type="dxa"/>
              <w:right w:w="40" w:type="dxa"/>
            </w:tcMar>
            <w:vAlign w:val="bottom"/>
          </w:tcPr>
          <w:p w14:paraId="0000056A">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 24*</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6B">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0,5555555556</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6C">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7</w:t>
            </w:r>
          </w:p>
        </w:tc>
        <w:tc>
          <w:tcPr>
            <w:tcW w:w="198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6D">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c>
          <w:tcPr>
            <w:tcW w:w="1900"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6E">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r>
      <w:tr w14:paraId="21E5A82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5" w:hRule="atLeast"/>
        </w:trPr>
        <w:tc>
          <w:tcPr>
            <w:tcBorders>
              <w:top w:val="nil"/>
              <w:left w:val="single" w:color="000000" w:sz="6" w:space="0"/>
              <w:bottom w:val="single" w:color="000000" w:sz="6" w:space="0"/>
              <w:right w:val="single" w:color="000000" w:sz="6" w:space="0"/>
            </w:tcBorders>
            <w:tcMar>
              <w:top w:w="40" w:type="dxa"/>
              <w:left w:w="40" w:type="dxa"/>
              <w:bottom w:w="40" w:type="dxa"/>
              <w:right w:w="40" w:type="dxa"/>
            </w:tcMar>
            <w:vAlign w:val="bottom"/>
          </w:tcPr>
          <w:p w14:paraId="0000056F">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 25</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70">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0,3333333333</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71">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6</w:t>
            </w:r>
          </w:p>
        </w:tc>
        <w:tc>
          <w:tcPr>
            <w:tcW w:w="198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72">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c>
          <w:tcPr>
            <w:tcW w:w="1900"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73">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r>
      <w:tr w14:paraId="5D32742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5" w:hRule="atLeast"/>
        </w:trPr>
        <w:tc>
          <w:tcPr>
            <w:tcBorders>
              <w:top w:val="nil"/>
              <w:left w:val="single" w:color="000000" w:sz="6" w:space="0"/>
              <w:bottom w:val="single" w:color="000000" w:sz="6" w:space="0"/>
              <w:right w:val="single" w:color="000000" w:sz="6" w:space="0"/>
            </w:tcBorders>
            <w:tcMar>
              <w:top w:w="40" w:type="dxa"/>
              <w:left w:w="40" w:type="dxa"/>
              <w:bottom w:w="40" w:type="dxa"/>
              <w:right w:w="40" w:type="dxa"/>
            </w:tcMar>
            <w:vAlign w:val="bottom"/>
          </w:tcPr>
          <w:p w14:paraId="50F4883A">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tl w:val="0"/>
                <w:lang w:val="en-US"/>
              </w:rPr>
            </w:pPr>
            <w:r>
              <w:rPr>
                <w:rFonts w:hint="default" w:ascii="Times New Roman" w:hAnsi="Times New Roman" w:eastAsia="Times New Roman" w:cs="Times New Roman"/>
                <w:b/>
                <w:bCs/>
                <w:sz w:val="24"/>
                <w:szCs w:val="24"/>
                <w:highlight w:val="none"/>
                <w:rtl w:val="0"/>
                <w:lang w:val="en-US"/>
              </w:rPr>
              <w:t>1</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FEEB75B">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tl w:val="0"/>
                <w:lang w:val="en-US"/>
              </w:rPr>
            </w:pPr>
            <w:r>
              <w:rPr>
                <w:rFonts w:hint="default" w:ascii="Times New Roman" w:hAnsi="Times New Roman" w:eastAsia="Times New Roman" w:cs="Times New Roman"/>
                <w:b/>
                <w:bCs/>
                <w:sz w:val="24"/>
                <w:szCs w:val="24"/>
                <w:highlight w:val="none"/>
                <w:rtl w:val="0"/>
                <w:lang w:val="en-US"/>
              </w:rPr>
              <w:t>2</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1EBE9E15">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tl w:val="0"/>
                <w:lang w:val="en-US"/>
              </w:rPr>
            </w:pPr>
            <w:r>
              <w:rPr>
                <w:rFonts w:hint="default" w:ascii="Times New Roman" w:hAnsi="Times New Roman" w:eastAsia="Times New Roman" w:cs="Times New Roman"/>
                <w:b/>
                <w:bCs/>
                <w:sz w:val="24"/>
                <w:szCs w:val="24"/>
                <w:highlight w:val="none"/>
                <w:rtl w:val="0"/>
                <w:lang w:val="en-US"/>
              </w:rPr>
              <w:t>3</w:t>
            </w:r>
          </w:p>
        </w:tc>
        <w:tc>
          <w:tcPr>
            <w:tcW w:w="198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E2DC8ED">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tl w:val="0"/>
                <w:lang w:val="en-US"/>
              </w:rPr>
            </w:pPr>
            <w:r>
              <w:rPr>
                <w:rFonts w:hint="default" w:ascii="Times New Roman" w:hAnsi="Times New Roman" w:eastAsia="Times New Roman" w:cs="Times New Roman"/>
                <w:b/>
                <w:bCs/>
                <w:sz w:val="24"/>
                <w:szCs w:val="24"/>
                <w:highlight w:val="none"/>
                <w:rtl w:val="0"/>
                <w:lang w:val="en-US"/>
              </w:rPr>
              <w:t>4</w:t>
            </w:r>
          </w:p>
        </w:tc>
        <w:tc>
          <w:tcPr>
            <w:tcW w:w="1900"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7822927F">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tl w:val="0"/>
                <w:lang w:val="en-US"/>
              </w:rPr>
            </w:pPr>
            <w:r>
              <w:rPr>
                <w:rFonts w:hint="default" w:ascii="Times New Roman" w:hAnsi="Times New Roman" w:eastAsia="Times New Roman" w:cs="Times New Roman"/>
                <w:b/>
                <w:bCs/>
                <w:sz w:val="24"/>
                <w:szCs w:val="24"/>
                <w:highlight w:val="none"/>
                <w:rtl w:val="0"/>
                <w:lang w:val="en-US"/>
              </w:rPr>
              <w:t>5</w:t>
            </w:r>
          </w:p>
        </w:tc>
      </w:tr>
      <w:tr w14:paraId="09F000D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5" w:hRule="atLeast"/>
        </w:trPr>
        <w:tc>
          <w:tcPr>
            <w:tcBorders>
              <w:top w:val="nil"/>
              <w:left w:val="single" w:color="000000" w:sz="6" w:space="0"/>
              <w:bottom w:val="single" w:color="000000" w:sz="6" w:space="0"/>
              <w:right w:val="single" w:color="000000" w:sz="6" w:space="0"/>
            </w:tcBorders>
            <w:tcMar>
              <w:top w:w="40" w:type="dxa"/>
              <w:left w:w="40" w:type="dxa"/>
              <w:bottom w:w="40" w:type="dxa"/>
              <w:right w:w="40" w:type="dxa"/>
            </w:tcMar>
            <w:vAlign w:val="bottom"/>
          </w:tcPr>
          <w:p w14:paraId="00000574">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 26</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75">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0,3333333333</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76">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6</w:t>
            </w:r>
          </w:p>
        </w:tc>
        <w:tc>
          <w:tcPr>
            <w:tcW w:w="198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77">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w:t>
            </w:r>
          </w:p>
        </w:tc>
        <w:tc>
          <w:tcPr>
            <w:tcW w:w="1900"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78">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r>
      <w:tr w14:paraId="31594BD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5" w:hRule="atLeast"/>
        </w:trPr>
        <w:tc>
          <w:tcPr>
            <w:tcBorders>
              <w:top w:val="nil"/>
              <w:left w:val="single" w:color="000000" w:sz="6" w:space="0"/>
              <w:bottom w:val="single" w:color="000000" w:sz="6" w:space="0"/>
              <w:right w:val="single" w:color="000000" w:sz="6" w:space="0"/>
            </w:tcBorders>
            <w:tcMar>
              <w:top w:w="40" w:type="dxa"/>
              <w:left w:w="40" w:type="dxa"/>
              <w:bottom w:w="40" w:type="dxa"/>
              <w:right w:w="40" w:type="dxa"/>
            </w:tcMar>
            <w:vAlign w:val="bottom"/>
          </w:tcPr>
          <w:p w14:paraId="00000579">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 27</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7A">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-0,1111111111</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7B">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4</w:t>
            </w:r>
          </w:p>
        </w:tc>
        <w:tc>
          <w:tcPr>
            <w:tcW w:w="198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7C">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4</w:t>
            </w:r>
          </w:p>
        </w:tc>
        <w:tc>
          <w:tcPr>
            <w:tcW w:w="1900"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7D">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r>
      <w:tr w14:paraId="7B26076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5" w:hRule="atLeast"/>
        </w:trPr>
        <w:tc>
          <w:tcPr>
            <w:tcBorders>
              <w:top w:val="nil"/>
              <w:left w:val="single" w:color="000000" w:sz="6" w:space="0"/>
              <w:bottom w:val="single" w:color="000000" w:sz="6" w:space="0"/>
              <w:right w:val="single" w:color="000000" w:sz="6" w:space="0"/>
            </w:tcBorders>
            <w:tcMar>
              <w:top w:w="40" w:type="dxa"/>
              <w:left w:w="40" w:type="dxa"/>
              <w:bottom w:w="40" w:type="dxa"/>
              <w:right w:w="40" w:type="dxa"/>
            </w:tcMar>
            <w:vAlign w:val="bottom"/>
          </w:tcPr>
          <w:p w14:paraId="0000057E">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 28</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7F">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0,3333333333</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80">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6</w:t>
            </w:r>
          </w:p>
        </w:tc>
        <w:tc>
          <w:tcPr>
            <w:tcW w:w="198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81">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c>
          <w:tcPr>
            <w:tcW w:w="1900"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82">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r>
      <w:tr w14:paraId="71E8C09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5" w:hRule="atLeast"/>
        </w:trPr>
        <w:tc>
          <w:tcPr>
            <w:tcBorders>
              <w:top w:val="nil"/>
              <w:left w:val="single" w:color="000000" w:sz="6" w:space="0"/>
              <w:bottom w:val="single" w:color="000000" w:sz="6" w:space="0"/>
              <w:right w:val="single" w:color="000000" w:sz="6" w:space="0"/>
            </w:tcBorders>
            <w:tcMar>
              <w:top w:w="40" w:type="dxa"/>
              <w:left w:w="40" w:type="dxa"/>
              <w:bottom w:w="40" w:type="dxa"/>
              <w:right w:w="40" w:type="dxa"/>
            </w:tcMar>
            <w:vAlign w:val="bottom"/>
          </w:tcPr>
          <w:p w14:paraId="00000583">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 29*</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84">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0,5555555556</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85">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7</w:t>
            </w:r>
          </w:p>
        </w:tc>
        <w:tc>
          <w:tcPr>
            <w:tcW w:w="198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86">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c>
          <w:tcPr>
            <w:tcW w:w="1900"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87">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r>
      <w:tr w14:paraId="02AB5CB2">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5" w:hRule="atLeast"/>
        </w:trPr>
        <w:tc>
          <w:tcPr>
            <w:tcBorders>
              <w:top w:val="nil"/>
              <w:left w:val="single" w:color="000000" w:sz="6" w:space="0"/>
              <w:bottom w:val="single" w:color="000000" w:sz="6" w:space="0"/>
              <w:right w:val="single" w:color="000000" w:sz="6" w:space="0"/>
            </w:tcBorders>
            <w:tcMar>
              <w:top w:w="40" w:type="dxa"/>
              <w:left w:w="40" w:type="dxa"/>
              <w:bottom w:w="40" w:type="dxa"/>
              <w:right w:w="40" w:type="dxa"/>
            </w:tcMar>
            <w:vAlign w:val="bottom"/>
          </w:tcPr>
          <w:p w14:paraId="00000588">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 30</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89">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0,1111111111</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8A">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5</w:t>
            </w:r>
          </w:p>
        </w:tc>
        <w:tc>
          <w:tcPr>
            <w:tcW w:w="198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8B">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3</w:t>
            </w:r>
          </w:p>
        </w:tc>
        <w:tc>
          <w:tcPr>
            <w:tcW w:w="1900"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8C">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r>
      <w:tr w14:paraId="03E2B7F2">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5" w:hRule="atLeast"/>
        </w:trPr>
        <w:tc>
          <w:tcPr>
            <w:tcBorders>
              <w:top w:val="nil"/>
              <w:left w:val="single" w:color="000000" w:sz="6" w:space="0"/>
              <w:bottom w:val="single" w:color="000000" w:sz="6" w:space="0"/>
              <w:right w:val="single" w:color="000000" w:sz="6" w:space="0"/>
            </w:tcBorders>
            <w:tcMar>
              <w:top w:w="40" w:type="dxa"/>
              <w:left w:w="40" w:type="dxa"/>
              <w:bottom w:w="40" w:type="dxa"/>
              <w:right w:w="40" w:type="dxa"/>
            </w:tcMar>
            <w:vAlign w:val="bottom"/>
          </w:tcPr>
          <w:p w14:paraId="0000058D">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 31</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8E">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0,3333333333</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8F">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6</w:t>
            </w:r>
          </w:p>
        </w:tc>
        <w:tc>
          <w:tcPr>
            <w:tcW w:w="198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90">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c>
          <w:tcPr>
            <w:tcW w:w="1900"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91">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r>
      <w:tr w14:paraId="47A425B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5" w:hRule="atLeast"/>
        </w:trPr>
        <w:tc>
          <w:tcPr>
            <w:tcBorders>
              <w:top w:val="nil"/>
              <w:left w:val="single" w:color="000000" w:sz="6" w:space="0"/>
              <w:bottom w:val="single" w:color="000000" w:sz="6" w:space="0"/>
              <w:right w:val="single" w:color="000000" w:sz="6" w:space="0"/>
            </w:tcBorders>
            <w:tcMar>
              <w:top w:w="40" w:type="dxa"/>
              <w:left w:w="40" w:type="dxa"/>
              <w:bottom w:w="40" w:type="dxa"/>
              <w:right w:w="40" w:type="dxa"/>
            </w:tcMar>
            <w:vAlign w:val="bottom"/>
          </w:tcPr>
          <w:p w14:paraId="00000592">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 32</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93">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0,1111111111</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94">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5</w:t>
            </w:r>
          </w:p>
        </w:tc>
        <w:tc>
          <w:tcPr>
            <w:tcW w:w="198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95">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3</w:t>
            </w:r>
          </w:p>
        </w:tc>
        <w:tc>
          <w:tcPr>
            <w:tcW w:w="1900"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96">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r>
      <w:tr w14:paraId="1D5D7B1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5" w:hRule="atLeast"/>
        </w:trPr>
        <w:tc>
          <w:tcPr>
            <w:tcBorders>
              <w:top w:val="nil"/>
              <w:left w:val="single" w:color="000000" w:sz="6" w:space="0"/>
              <w:bottom w:val="single" w:color="000000" w:sz="6" w:space="0"/>
              <w:right w:val="single" w:color="000000" w:sz="6" w:space="0"/>
            </w:tcBorders>
            <w:tcMar>
              <w:top w:w="40" w:type="dxa"/>
              <w:left w:w="40" w:type="dxa"/>
              <w:bottom w:w="40" w:type="dxa"/>
              <w:right w:w="40" w:type="dxa"/>
            </w:tcMar>
            <w:vAlign w:val="bottom"/>
          </w:tcPr>
          <w:p w14:paraId="00000597">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 33*</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98">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0,5555555556</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99">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7</w:t>
            </w:r>
          </w:p>
        </w:tc>
        <w:tc>
          <w:tcPr>
            <w:tcW w:w="198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9A">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c>
          <w:tcPr>
            <w:tcW w:w="1900"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9B">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r>
      <w:tr w14:paraId="33A09342">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5" w:hRule="atLeast"/>
        </w:trPr>
        <w:tc>
          <w:tcPr>
            <w:tcBorders>
              <w:top w:val="nil"/>
              <w:left w:val="single" w:color="000000" w:sz="6" w:space="0"/>
              <w:bottom w:val="single" w:color="000000" w:sz="6" w:space="0"/>
              <w:right w:val="single" w:color="000000" w:sz="6" w:space="0"/>
            </w:tcBorders>
            <w:tcMar>
              <w:top w:w="40" w:type="dxa"/>
              <w:left w:w="40" w:type="dxa"/>
              <w:bottom w:w="40" w:type="dxa"/>
              <w:right w:w="40" w:type="dxa"/>
            </w:tcMar>
            <w:vAlign w:val="bottom"/>
          </w:tcPr>
          <w:p w14:paraId="0000059C">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 34</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9D">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0,3333333333</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9E">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6</w:t>
            </w:r>
          </w:p>
        </w:tc>
        <w:tc>
          <w:tcPr>
            <w:tcW w:w="198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9F">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c>
          <w:tcPr>
            <w:tcW w:w="1900"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A0">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w:t>
            </w:r>
          </w:p>
        </w:tc>
      </w:tr>
      <w:tr w14:paraId="6ED4551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5" w:hRule="atLeast"/>
        </w:trPr>
        <w:tc>
          <w:tcPr>
            <w:tcBorders>
              <w:top w:val="nil"/>
              <w:left w:val="single" w:color="000000" w:sz="6" w:space="0"/>
              <w:bottom w:val="single" w:color="000000" w:sz="6" w:space="0"/>
              <w:right w:val="single" w:color="000000" w:sz="6" w:space="0"/>
            </w:tcBorders>
            <w:tcMar>
              <w:top w:w="40" w:type="dxa"/>
              <w:left w:w="40" w:type="dxa"/>
              <w:bottom w:w="40" w:type="dxa"/>
              <w:right w:w="40" w:type="dxa"/>
            </w:tcMar>
            <w:vAlign w:val="bottom"/>
          </w:tcPr>
          <w:p w14:paraId="000005A1">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 35</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A2">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0,3333333333</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A3">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6</w:t>
            </w:r>
          </w:p>
        </w:tc>
        <w:tc>
          <w:tcPr>
            <w:tcW w:w="198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A4">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c>
          <w:tcPr>
            <w:tcW w:w="1900"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A5">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r>
      <w:tr w14:paraId="7A8E190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5" w:hRule="atLeast"/>
        </w:trPr>
        <w:tc>
          <w:tcPr>
            <w:tcBorders>
              <w:top w:val="nil"/>
              <w:left w:val="single" w:color="000000" w:sz="6" w:space="0"/>
              <w:bottom w:val="single" w:color="000000" w:sz="6" w:space="0"/>
              <w:right w:val="single" w:color="000000" w:sz="6" w:space="0"/>
            </w:tcBorders>
            <w:tcMar>
              <w:top w:w="40" w:type="dxa"/>
              <w:left w:w="40" w:type="dxa"/>
              <w:bottom w:w="40" w:type="dxa"/>
              <w:right w:w="40" w:type="dxa"/>
            </w:tcMar>
            <w:vAlign w:val="bottom"/>
          </w:tcPr>
          <w:p w14:paraId="000005A6">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 36</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A7">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0,1111111111</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A8">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5</w:t>
            </w:r>
          </w:p>
        </w:tc>
        <w:tc>
          <w:tcPr>
            <w:tcW w:w="198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A9">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c>
          <w:tcPr>
            <w:tcW w:w="1900"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AA">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r>
      <w:tr w14:paraId="3BDCA8C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5" w:hRule="atLeast"/>
        </w:trPr>
        <w:tc>
          <w:tcPr>
            <w:tcBorders>
              <w:top w:val="nil"/>
              <w:left w:val="single" w:color="000000" w:sz="6" w:space="0"/>
              <w:bottom w:val="single" w:color="000000" w:sz="6" w:space="0"/>
              <w:right w:val="single" w:color="000000" w:sz="6" w:space="0"/>
            </w:tcBorders>
            <w:tcMar>
              <w:top w:w="40" w:type="dxa"/>
              <w:left w:w="40" w:type="dxa"/>
              <w:bottom w:w="40" w:type="dxa"/>
              <w:right w:w="40" w:type="dxa"/>
            </w:tcMar>
            <w:vAlign w:val="bottom"/>
          </w:tcPr>
          <w:p w14:paraId="000005AB">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 37</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AC">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0,1111111111</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AD">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5</w:t>
            </w:r>
          </w:p>
        </w:tc>
        <w:tc>
          <w:tcPr>
            <w:tcW w:w="198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AE">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w:t>
            </w:r>
          </w:p>
        </w:tc>
        <w:tc>
          <w:tcPr>
            <w:tcW w:w="1900"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AF">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r>
      <w:tr w14:paraId="386B79D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5" w:hRule="atLeast"/>
        </w:trPr>
        <w:tc>
          <w:tcPr>
            <w:tcBorders>
              <w:top w:val="nil"/>
              <w:left w:val="single" w:color="000000" w:sz="6" w:space="0"/>
              <w:bottom w:val="single" w:color="000000" w:sz="6" w:space="0"/>
              <w:right w:val="single" w:color="000000" w:sz="6" w:space="0"/>
            </w:tcBorders>
            <w:tcMar>
              <w:top w:w="40" w:type="dxa"/>
              <w:left w:w="40" w:type="dxa"/>
              <w:bottom w:w="40" w:type="dxa"/>
              <w:right w:w="40" w:type="dxa"/>
            </w:tcMar>
            <w:vAlign w:val="bottom"/>
          </w:tcPr>
          <w:p w14:paraId="000005B0">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 38</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B1">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0,3333333333</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B2">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6</w:t>
            </w:r>
          </w:p>
        </w:tc>
        <w:tc>
          <w:tcPr>
            <w:tcW w:w="198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B3">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c>
          <w:tcPr>
            <w:tcW w:w="1900"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B4">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r>
      <w:tr w14:paraId="1C95640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5" w:hRule="atLeast"/>
        </w:trPr>
        <w:tc>
          <w:tcPr>
            <w:tcBorders>
              <w:top w:val="nil"/>
              <w:left w:val="single" w:color="000000" w:sz="6" w:space="0"/>
              <w:bottom w:val="single" w:color="000000" w:sz="6" w:space="0"/>
              <w:right w:val="single" w:color="000000" w:sz="6" w:space="0"/>
            </w:tcBorders>
            <w:tcMar>
              <w:top w:w="40" w:type="dxa"/>
              <w:left w:w="40" w:type="dxa"/>
              <w:bottom w:w="40" w:type="dxa"/>
              <w:right w:w="40" w:type="dxa"/>
            </w:tcMar>
            <w:vAlign w:val="bottom"/>
          </w:tcPr>
          <w:p w14:paraId="000005B5">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 39</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B6">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-0,1111111111</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B7">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4</w:t>
            </w:r>
          </w:p>
        </w:tc>
        <w:tc>
          <w:tcPr>
            <w:tcW w:w="198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B8">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c>
          <w:tcPr>
            <w:tcW w:w="1900"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B9">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r>
      <w:tr w14:paraId="0FD0EA7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5" w:hRule="atLeast"/>
        </w:trPr>
        <w:tc>
          <w:tcPr>
            <w:tcBorders>
              <w:top w:val="nil"/>
              <w:left w:val="single" w:color="000000" w:sz="6" w:space="0"/>
              <w:bottom w:val="single" w:color="000000" w:sz="6" w:space="0"/>
              <w:right w:val="single" w:color="000000" w:sz="6" w:space="0"/>
            </w:tcBorders>
            <w:tcMar>
              <w:top w:w="40" w:type="dxa"/>
              <w:left w:w="40" w:type="dxa"/>
              <w:bottom w:w="40" w:type="dxa"/>
              <w:right w:w="40" w:type="dxa"/>
            </w:tcMar>
            <w:vAlign w:val="bottom"/>
          </w:tcPr>
          <w:p w14:paraId="000005BA">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 40</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BB">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-0,1111111111</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BC">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4</w:t>
            </w:r>
          </w:p>
        </w:tc>
        <w:tc>
          <w:tcPr>
            <w:tcW w:w="198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BD">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c>
          <w:tcPr>
            <w:tcW w:w="1900"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BE">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r>
      <w:tr w14:paraId="798116F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5" w:hRule="atLeast"/>
        </w:trPr>
        <w:tc>
          <w:tcPr>
            <w:tcBorders>
              <w:top w:val="nil"/>
              <w:left w:val="single" w:color="000000" w:sz="6" w:space="0"/>
              <w:bottom w:val="single" w:color="000000" w:sz="6" w:space="0"/>
              <w:right w:val="single" w:color="000000" w:sz="6" w:space="0"/>
            </w:tcBorders>
            <w:tcMar>
              <w:top w:w="40" w:type="dxa"/>
              <w:left w:w="40" w:type="dxa"/>
              <w:bottom w:w="40" w:type="dxa"/>
              <w:right w:w="40" w:type="dxa"/>
            </w:tcMar>
            <w:vAlign w:val="bottom"/>
          </w:tcPr>
          <w:p w14:paraId="000005BF">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 41</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C0">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0,3333333333</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C1">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6</w:t>
            </w:r>
          </w:p>
        </w:tc>
        <w:tc>
          <w:tcPr>
            <w:tcW w:w="198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C2">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c>
          <w:tcPr>
            <w:tcW w:w="1900"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C3">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r>
      <w:tr w14:paraId="59B6881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5" w:hRule="atLeast"/>
        </w:trPr>
        <w:tc>
          <w:tcPr>
            <w:tcBorders>
              <w:top w:val="nil"/>
              <w:left w:val="single" w:color="000000" w:sz="6" w:space="0"/>
              <w:bottom w:val="single" w:color="000000" w:sz="6" w:space="0"/>
              <w:right w:val="single" w:color="000000" w:sz="6" w:space="0"/>
            </w:tcBorders>
            <w:tcMar>
              <w:top w:w="40" w:type="dxa"/>
              <w:left w:w="40" w:type="dxa"/>
              <w:bottom w:w="40" w:type="dxa"/>
              <w:right w:w="40" w:type="dxa"/>
            </w:tcMar>
            <w:vAlign w:val="bottom"/>
          </w:tcPr>
          <w:p w14:paraId="000005C4">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 42*</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C5">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0,5555555556</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C6">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7</w:t>
            </w:r>
          </w:p>
        </w:tc>
        <w:tc>
          <w:tcPr>
            <w:tcW w:w="198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C7">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c>
          <w:tcPr>
            <w:tcW w:w="1900"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C8">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r>
      <w:tr w14:paraId="39A273B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5" w:hRule="atLeast"/>
        </w:trPr>
        <w:tc>
          <w:tcPr>
            <w:tcBorders>
              <w:top w:val="nil"/>
              <w:left w:val="single" w:color="000000" w:sz="6" w:space="0"/>
              <w:bottom w:val="single" w:color="000000" w:sz="6" w:space="0"/>
              <w:right w:val="single" w:color="000000" w:sz="6" w:space="0"/>
            </w:tcBorders>
            <w:tcMar>
              <w:top w:w="40" w:type="dxa"/>
              <w:left w:w="40" w:type="dxa"/>
              <w:bottom w:w="40" w:type="dxa"/>
              <w:right w:w="40" w:type="dxa"/>
            </w:tcMar>
            <w:vAlign w:val="bottom"/>
          </w:tcPr>
          <w:p w14:paraId="000005C9">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 43</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CA">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0,1111111111</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CB">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5</w:t>
            </w:r>
          </w:p>
        </w:tc>
        <w:tc>
          <w:tcPr>
            <w:tcW w:w="198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CC">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3</w:t>
            </w:r>
          </w:p>
        </w:tc>
        <w:tc>
          <w:tcPr>
            <w:tcW w:w="1900"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CD">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r>
      <w:tr w14:paraId="30EFAB5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5" w:hRule="atLeast"/>
        </w:trPr>
        <w:tc>
          <w:tcPr>
            <w:tcBorders>
              <w:top w:val="nil"/>
              <w:left w:val="single" w:color="000000" w:sz="6" w:space="0"/>
              <w:bottom w:val="single" w:color="000000" w:sz="6" w:space="0"/>
              <w:right w:val="single" w:color="000000" w:sz="6" w:space="0"/>
            </w:tcBorders>
            <w:tcMar>
              <w:top w:w="40" w:type="dxa"/>
              <w:left w:w="40" w:type="dxa"/>
              <w:bottom w:w="40" w:type="dxa"/>
              <w:right w:w="40" w:type="dxa"/>
            </w:tcMar>
            <w:vAlign w:val="bottom"/>
          </w:tcPr>
          <w:p w14:paraId="000005CE">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 44*</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CF">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0,5555555556</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D0">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7</w:t>
            </w:r>
          </w:p>
        </w:tc>
        <w:tc>
          <w:tcPr>
            <w:tcW w:w="198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D1">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c>
          <w:tcPr>
            <w:tcW w:w="1900"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D2">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r>
      <w:tr w14:paraId="49FE94A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45" w:hRule="atLeast"/>
        </w:trPr>
        <w:tc>
          <w:tcPr>
            <w:tcBorders>
              <w:top w:val="nil"/>
              <w:left w:val="single" w:color="000000" w:sz="6" w:space="0"/>
              <w:bottom w:val="single" w:color="000000" w:sz="6" w:space="0"/>
              <w:right w:val="single" w:color="000000" w:sz="6" w:space="0"/>
            </w:tcBorders>
            <w:tcMar>
              <w:top w:w="40" w:type="dxa"/>
              <w:left w:w="40" w:type="dxa"/>
              <w:bottom w:w="40" w:type="dxa"/>
              <w:right w:w="40" w:type="dxa"/>
            </w:tcMar>
            <w:vAlign w:val="bottom"/>
          </w:tcPr>
          <w:p w14:paraId="000005D3">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 45</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D4">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0,1111111111</w:t>
            </w:r>
          </w:p>
        </w:tc>
        <w:tc>
          <w:tcPr>
            <w:tcW w:w="175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D5">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5</w:t>
            </w:r>
          </w:p>
        </w:tc>
        <w:tc>
          <w:tcPr>
            <w:tcW w:w="1985"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D6">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3</w:t>
            </w:r>
          </w:p>
        </w:tc>
        <w:tc>
          <w:tcPr>
            <w:tcW w:w="1900" w:type="dxa"/>
            <w:tcBorders>
              <w:top w:val="nil"/>
              <w:left w:val="nil"/>
              <w:bottom w:val="single" w:color="000000" w:sz="6" w:space="0"/>
              <w:right w:val="single" w:color="000000" w:sz="6" w:space="0"/>
            </w:tcBorders>
            <w:tcMar>
              <w:top w:w="40" w:type="dxa"/>
              <w:left w:w="40" w:type="dxa"/>
              <w:bottom w:w="40" w:type="dxa"/>
              <w:right w:w="40" w:type="dxa"/>
            </w:tcMar>
            <w:vAlign w:val="bottom"/>
          </w:tcPr>
          <w:p w14:paraId="000005D7">
            <w:pPr>
              <w:keepNext w:val="0"/>
              <w:keepLines w:val="0"/>
              <w:pageBreakBefore w:val="0"/>
              <w:widowControl/>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r>
    </w:tbl>
    <w:p w14:paraId="000005D8">
      <w:pPr>
        <w:shd w:val="clear" w:fill="FFFFFF"/>
        <w:spacing w:line="360" w:lineRule="auto"/>
        <w:ind w:right="-70" w:rightChars="-32" w:firstLine="720"/>
        <w:jc w:val="both"/>
        <w:rPr>
          <w:rFonts w:hint="default" w:ascii="Times New Roman" w:hAnsi="Times New Roman" w:eastAsia="Times New Roman" w:cs="Times New Roman"/>
          <w:sz w:val="24"/>
          <w:szCs w:val="24"/>
          <w:highlight w:val="none"/>
        </w:rPr>
      </w:pPr>
    </w:p>
    <w:p w14:paraId="000005D9">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Сауалнама қазақ тілінде жасалып, кейін орыс тіліне аударма жасалды. Аударма дәлдігінің жоғары деңгейі үшін қайта</w:t>
      </w:r>
      <w:r>
        <w:rPr>
          <w:rFonts w:hint="default" w:ascii="Times New Roman" w:hAnsi="Times New Roman" w:eastAsia="Times New Roman" w:cs="Times New Roman"/>
          <w:sz w:val="24"/>
          <w:szCs w:val="24"/>
          <w:highlight w:val="none"/>
          <w:rtl w:val="0"/>
          <w:lang w:val="kk-KZ"/>
        </w:rPr>
        <w:t>дан</w:t>
      </w:r>
      <w:r>
        <w:rPr>
          <w:rFonts w:hint="default" w:ascii="Times New Roman" w:hAnsi="Times New Roman" w:eastAsia="Times New Roman" w:cs="Times New Roman"/>
          <w:sz w:val="24"/>
          <w:szCs w:val="24"/>
          <w:highlight w:val="none"/>
          <w:rtl w:val="0"/>
        </w:rPr>
        <w:t xml:space="preserve"> қазақша тіліне аударылып</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 xml:space="preserve"> тексерілді. Өйткені, оқыту екі тілде жүргізіледі. Сауалнаманың орыс тіліндегі нұсқасына келетін болсақ, оны екі тілді мамандар ақпараттың стилі мен грамматикасына сәйкес қайта тексеру үшін жеке-жеке аударған. Сонымен қатар, сарапшылардың пікірлерінен басқа, сауалнама деректерінің дұрыстығын арттыру үшін әріптестердің бағалау және өзара бақылау, яғни зерттеуге тікелей қатыспаған адамдар сұрақтарды зерттеудің мақсатына сәйкестігін анықтау мен бағалау үшін қолданылды. </w:t>
      </w:r>
    </w:p>
    <w:p w14:paraId="000005DA">
      <w:pPr>
        <w:shd w:val="clear" w:fill="FFFFFF"/>
        <w:spacing w:line="360" w:lineRule="auto"/>
        <w:ind w:right="-70" w:rightChars="-32" w:firstLine="72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Сауалнама нақты енгізілмес бұрын 15 сұрақтың дұрыстығын зерттеу үшін 42 информатика мұғалімдерінен тұратын шағын топпен пилоттық тест жасалды. Пилоттық сауалнама негізінде 3 сұрақ алынып тасталды. Нәтижесінде, сауалнама</w:t>
      </w:r>
      <w:r>
        <w:rPr>
          <w:rFonts w:hint="default" w:ascii="Times New Roman" w:hAnsi="Times New Roman" w:eastAsia="Times New Roman" w:cs="Times New Roman"/>
          <w:sz w:val="24"/>
          <w:szCs w:val="24"/>
          <w:highlight w:val="none"/>
          <w:rtl w:val="0"/>
          <w:lang w:val="kk-KZ"/>
        </w:rPr>
        <w:t xml:space="preserve"> сұрақтарына </w:t>
      </w:r>
      <w:r>
        <w:rPr>
          <w:rFonts w:hint="default" w:ascii="Times New Roman" w:hAnsi="Times New Roman" w:eastAsia="Times New Roman" w:cs="Times New Roman"/>
          <w:sz w:val="24"/>
          <w:szCs w:val="24"/>
          <w:highlight w:val="none"/>
          <w:rtl w:val="0"/>
        </w:rPr>
        <w:t xml:space="preserve">өзгерістер енгізіліп, </w:t>
      </w:r>
      <w:r>
        <w:rPr>
          <w:rFonts w:hint="default" w:ascii="Times New Roman" w:hAnsi="Times New Roman" w:eastAsia="Times New Roman" w:cs="Times New Roman"/>
          <w:sz w:val="24"/>
          <w:szCs w:val="24"/>
          <w:highlight w:val="none"/>
          <w:rtl w:val="0"/>
          <w:lang w:val="kk-KZ"/>
        </w:rPr>
        <w:t xml:space="preserve">содан </w:t>
      </w:r>
      <w:r>
        <w:rPr>
          <w:rFonts w:hint="default" w:ascii="Times New Roman" w:hAnsi="Times New Roman" w:eastAsia="Times New Roman" w:cs="Times New Roman"/>
          <w:sz w:val="24"/>
          <w:szCs w:val="24"/>
          <w:highlight w:val="none"/>
          <w:rtl w:val="0"/>
        </w:rPr>
        <w:t xml:space="preserve">кейін </w:t>
      </w:r>
      <w:r>
        <w:rPr>
          <w:rFonts w:hint="default" w:ascii="Times New Roman" w:hAnsi="Times New Roman" w:eastAsia="Times New Roman" w:cs="Times New Roman"/>
          <w:sz w:val="24"/>
          <w:szCs w:val="24"/>
          <w:highlight w:val="none"/>
          <w:rtl w:val="0"/>
          <w:lang w:val="kk-KZ"/>
        </w:rPr>
        <w:t>ғана</w:t>
      </w:r>
      <w:r>
        <w:rPr>
          <w:rFonts w:hint="default" w:ascii="Times New Roman" w:hAnsi="Times New Roman" w:eastAsia="Times New Roman" w:cs="Times New Roman"/>
          <w:sz w:val="24"/>
          <w:szCs w:val="24"/>
          <w:highlight w:val="none"/>
          <w:rtl w:val="0"/>
        </w:rPr>
        <w:t xml:space="preserve"> респонденттерге жіберілді. Сонымен қатар, сауалнама бастапқыда тек </w:t>
      </w:r>
      <w:r>
        <w:rPr>
          <w:rFonts w:hint="default" w:ascii="Times New Roman" w:hAnsi="Times New Roman" w:eastAsia="Times New Roman" w:cs="Times New Roman"/>
          <w:color w:val="0C0C0C"/>
          <w:sz w:val="24"/>
          <w:szCs w:val="24"/>
          <w:highlight w:val="none"/>
          <w:rtl w:val="0"/>
        </w:rPr>
        <w:t>мектептің информатика пәні мұғалімдеріне</w:t>
      </w:r>
      <w:r>
        <w:rPr>
          <w:rFonts w:hint="default" w:ascii="Times New Roman" w:hAnsi="Times New Roman" w:eastAsia="Times New Roman" w:cs="Times New Roman"/>
          <w:sz w:val="24"/>
          <w:szCs w:val="24"/>
          <w:highlight w:val="none"/>
          <w:rtl w:val="0"/>
        </w:rPr>
        <w:t xml:space="preserve"> арналып, олардан STEM білім беруді оқытудың тиімділігін анықтауға бағытталған. Бірақ, зерттеу сұрағына толық жауап беру үшін сұрақтарға түрлендіру жасалып</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 xml:space="preserve"> болашақ информатика мұғалімдеріне жіберіліп, </w:t>
      </w:r>
      <w:r>
        <w:rPr>
          <w:rFonts w:hint="default" w:ascii="Times New Roman" w:hAnsi="Times New Roman" w:eastAsia="Times New Roman" w:cs="Times New Roman"/>
          <w:sz w:val="24"/>
          <w:szCs w:val="24"/>
          <w:highlight w:val="none"/>
          <w:rtl w:val="0"/>
          <w:lang w:val="kk-KZ"/>
        </w:rPr>
        <w:t xml:space="preserve">сол арқылы студенттердің </w:t>
      </w:r>
      <w:r>
        <w:rPr>
          <w:rFonts w:hint="default" w:ascii="Times New Roman" w:hAnsi="Times New Roman" w:eastAsia="Times New Roman" w:cs="Times New Roman"/>
          <w:sz w:val="24"/>
          <w:szCs w:val="24"/>
          <w:highlight w:val="none"/>
          <w:rtl w:val="0"/>
        </w:rPr>
        <w:t>STEM білім беруді оқытуға дайындық деңгейі анықта</w:t>
      </w:r>
      <w:r>
        <w:rPr>
          <w:rFonts w:hint="default" w:ascii="Times New Roman" w:hAnsi="Times New Roman" w:eastAsia="Times New Roman" w:cs="Times New Roman"/>
          <w:sz w:val="24"/>
          <w:szCs w:val="24"/>
          <w:highlight w:val="none"/>
          <w:rtl w:val="0"/>
          <w:lang w:val="kk-KZ"/>
        </w:rPr>
        <w:t>лды</w:t>
      </w:r>
      <w:r>
        <w:rPr>
          <w:rFonts w:hint="default" w:ascii="Times New Roman" w:hAnsi="Times New Roman" w:eastAsia="Times New Roman" w:cs="Times New Roman"/>
          <w:sz w:val="24"/>
          <w:szCs w:val="24"/>
          <w:highlight w:val="none"/>
          <w:rtl w:val="0"/>
        </w:rPr>
        <w:t xml:space="preserve">. </w:t>
      </w:r>
    </w:p>
    <w:p w14:paraId="000005DB">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Сұрақтардың бір бөлігі бірдей сипатта болды, бұл білім беру процесінің әртүрлі субъектілерінің STEM білім беруді оқыту қажеттілігіне қатысты пікірлеріне салыстырмалы талдау жүргізуге мүмкіндік берді. Сұрақтардың қайталануы нәтижелердің дұрыстығын қамтамасыз етті және STEM білім берудің тиімділігі мен өзектілігін бағалаудағы дәйектілік пен айырмашылықтарды анықтауға мүмкіндік берді.</w:t>
      </w:r>
    </w:p>
    <w:p w14:paraId="000005DD">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Сонымен қатар, сұрақтардың арасындағы сенімділікті анықтау үшін Кронбах Альфа талдауы </w:t>
      </w:r>
      <w:r>
        <w:rPr>
          <w:rFonts w:hint="default" w:ascii="Times New Roman" w:hAnsi="Times New Roman" w:eastAsia="Times New Roman" w:cs="Times New Roman"/>
          <w:sz w:val="24"/>
          <w:szCs w:val="24"/>
          <w:highlight w:val="none"/>
          <w:rtl w:val="0"/>
          <w:lang w:val="kk-KZ"/>
        </w:rPr>
        <w:t>жасалды</w:t>
      </w:r>
      <w:r>
        <w:rPr>
          <w:rFonts w:hint="default" w:ascii="Times New Roman" w:hAnsi="Times New Roman" w:eastAsia="Times New Roman" w:cs="Times New Roman"/>
          <w:sz w:val="24"/>
          <w:szCs w:val="24"/>
          <w:highlight w:val="none"/>
          <w:rtl w:val="0"/>
        </w:rPr>
        <w:t>. Деректерді өңдеудегі мұндай ашықтық кейінгі зерттеудің сапасына жауап береді және зерттеушілердің интерпретацияға әсер ету ықтималдығын азайтады.</w:t>
      </w:r>
    </w:p>
    <w:p w14:paraId="000005DE">
      <w:pPr>
        <w:spacing w:line="360" w:lineRule="auto"/>
        <w:ind w:right="-70" w:rightChars="-32" w:firstLine="566"/>
        <w:jc w:val="both"/>
        <w:rPr>
          <w:rFonts w:hint="default" w:ascii="Times New Roman" w:hAnsi="Times New Roman" w:eastAsia="Times New Roman" w:cs="Times New Roman"/>
          <w:i/>
          <w:iCs/>
          <w:sz w:val="24"/>
          <w:szCs w:val="24"/>
          <w:highlight w:val="none"/>
        </w:rPr>
      </w:pPr>
      <w:r>
        <w:rPr>
          <w:rFonts w:hint="default" w:ascii="Times New Roman" w:hAnsi="Times New Roman" w:eastAsia="Times New Roman" w:cs="Times New Roman"/>
          <w:i/>
          <w:iCs/>
          <w:sz w:val="24"/>
          <w:szCs w:val="24"/>
          <w:highlight w:val="none"/>
          <w:rtl w:val="0"/>
        </w:rPr>
        <w:t>Контент-талдау</w:t>
      </w:r>
    </w:p>
    <w:p w14:paraId="000005DF">
      <w:pPr>
        <w:spacing w:line="360" w:lineRule="auto"/>
        <w:ind w:right="-70" w:rightChars="-32" w:firstLine="566"/>
        <w:jc w:val="both"/>
        <w:rPr>
          <w:rFonts w:hint="default" w:ascii="Times New Roman" w:hAnsi="Times New Roman" w:eastAsia="Times New Roman" w:cs="Times New Roman"/>
          <w:sz w:val="24"/>
          <w:szCs w:val="24"/>
          <w:highlight w:val="none"/>
          <w:lang w:val="en-US"/>
        </w:rPr>
      </w:pPr>
      <w:r>
        <w:rPr>
          <w:rFonts w:hint="default" w:ascii="Times New Roman" w:hAnsi="Times New Roman" w:eastAsia="Times New Roman" w:cs="Times New Roman"/>
          <w:sz w:val="24"/>
          <w:szCs w:val="24"/>
          <w:highlight w:val="none"/>
          <w:rtl w:val="0"/>
        </w:rPr>
        <w:t>Контент-талдауға қойылатын сын оның субъективтілігімен байланысты. Зерттеушінің біржақтылығы әдістеменің барлық кезеңдерін</w:t>
      </w:r>
      <w:r>
        <w:rPr>
          <w:rFonts w:hint="default" w:ascii="Times New Roman" w:hAnsi="Times New Roman" w:eastAsia="Times New Roman" w:cs="Times New Roman"/>
          <w:sz w:val="24"/>
          <w:szCs w:val="24"/>
          <w:highlight w:val="none"/>
          <w:rtl w:val="0"/>
          <w:lang w:val="kk-KZ"/>
        </w:rPr>
        <w:t>д</w:t>
      </w:r>
      <w:r>
        <w:rPr>
          <w:rFonts w:hint="default" w:ascii="Times New Roman" w:hAnsi="Times New Roman" w:eastAsia="Times New Roman" w:cs="Times New Roman"/>
          <w:sz w:val="24"/>
          <w:szCs w:val="24"/>
          <w:highlight w:val="none"/>
          <w:rtl w:val="0"/>
        </w:rPr>
        <w:t>е деректерді жинау әдістері туралы шешім қабылдаудан бастап, нәтижелерді талдауға және түсіндіруге дейін әсер етеді (Krippendorff, 1980). Кодтау механизмі немесе схемасы, контент-талдаудың санаттары мен ішкі санаттарын анықтауда өте маңызды</w:t>
      </w:r>
      <w:r>
        <w:rPr>
          <w:rFonts w:hint="default" w:ascii="Times New Roman" w:hAnsi="Times New Roman" w:eastAsia="Times New Roman" w:cs="Times New Roman"/>
          <w:sz w:val="24"/>
          <w:szCs w:val="24"/>
          <w:highlight w:val="none"/>
          <w:rtl w:val="0"/>
          <w:lang w:val="kk-KZ"/>
        </w:rPr>
        <w:t>. Ө</w:t>
      </w:r>
      <w:r>
        <w:rPr>
          <w:rFonts w:hint="default" w:ascii="Times New Roman" w:hAnsi="Times New Roman" w:eastAsia="Times New Roman" w:cs="Times New Roman"/>
          <w:sz w:val="24"/>
          <w:szCs w:val="24"/>
          <w:highlight w:val="none"/>
          <w:rtl w:val="0"/>
        </w:rPr>
        <w:t>йткені, зерттеудің сенімділік сапасы деректердің нақтылығына байланысты артады (Graneheim &amp; Lundman, 2004). Сондықтан да, контент-талдау әдісінде сенімділіктің тұрақтылық формасы көрініс та</w:t>
      </w:r>
      <w:r>
        <w:rPr>
          <w:rFonts w:hint="default" w:ascii="Times New Roman" w:hAnsi="Times New Roman" w:eastAsia="Times New Roman" w:cs="Times New Roman"/>
          <w:sz w:val="24"/>
          <w:szCs w:val="24"/>
          <w:highlight w:val="none"/>
          <w:rtl w:val="0"/>
          <w:lang w:val="kk-KZ"/>
        </w:rPr>
        <w:t>бады</w:t>
      </w:r>
      <w:r>
        <w:rPr>
          <w:rFonts w:hint="default" w:ascii="Times New Roman" w:hAnsi="Times New Roman" w:eastAsia="Times New Roman" w:cs="Times New Roman"/>
          <w:sz w:val="24"/>
          <w:szCs w:val="24"/>
          <w:highlight w:val="none"/>
          <w:rtl w:val="0"/>
        </w:rPr>
        <w:t xml:space="preserve">. </w:t>
      </w:r>
    </w:p>
    <w:p w14:paraId="000005E0">
      <w:pPr>
        <w:spacing w:line="360" w:lineRule="auto"/>
        <w:ind w:right="-70" w:rightChars="-32" w:firstLine="72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Сенімділіктің тұрақтылық формасы университеттердің білім беру бағдарламаларын талдау нәтижелерін екі рет әр түрлі уақыт аралығында қайта кодтау арқылы тексерілді. Деректерді дәл транскодтау когнитивті диссонансқа</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немесе байланыс контекстін түсіндіруге әкелуі мүмкін, өйткені санаттар саны аз емес және олардың кейбіреулерінің мағыналары ұқсас екенін байқауға болады. Сондай-ақ, санаттар мен ішкі санаттарды кодтау процесінде және деректерді мазмұнды талдауда зерттеушінің біржақты пікірін болдырмау үшін ғылыми кеңесшілер де қатысты.</w:t>
      </w:r>
    </w:p>
    <w:p w14:paraId="000005E1">
      <w:pPr>
        <w:spacing w:line="360" w:lineRule="auto"/>
        <w:ind w:right="-70" w:rightChars="-32" w:firstLine="72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Сонымен қатар, сенімділіктің қайталану формасы үшін санаттар мен ішкі санаттардың пилоттық сынағы жүргізілді, соның арқасында санаттарды құрастыруда бір </w:t>
      </w:r>
      <w:r>
        <w:rPr>
          <w:rFonts w:hint="default" w:ascii="Times New Roman" w:hAnsi="Times New Roman" w:eastAsia="Times New Roman" w:cs="Times New Roman"/>
          <w:sz w:val="24"/>
          <w:szCs w:val="24"/>
          <w:highlight w:val="none"/>
          <w:rtl w:val="0"/>
          <w:lang w:val="kk-KZ"/>
        </w:rPr>
        <w:t>университеттің</w:t>
      </w:r>
      <w:r>
        <w:rPr>
          <w:rFonts w:hint="default" w:ascii="Times New Roman" w:hAnsi="Times New Roman" w:eastAsia="Times New Roman" w:cs="Times New Roman"/>
          <w:sz w:val="24"/>
          <w:szCs w:val="24"/>
          <w:highlight w:val="none"/>
          <w:rtl w:val="0"/>
        </w:rPr>
        <w:t xml:space="preserve"> (Университет-1), кейіннен қалған университеттердің (Университет-2, Университет-3) білім беру бағдарламаларының модульдерін алдын ала зерделеу жасалды. Пилоттық тест нәтижесінде кесте</w:t>
      </w:r>
      <w:r>
        <w:rPr>
          <w:rFonts w:hint="default" w:ascii="Times New Roman" w:hAnsi="Times New Roman" w:eastAsia="Times New Roman" w:cs="Times New Roman"/>
          <w:sz w:val="24"/>
          <w:szCs w:val="24"/>
          <w:highlight w:val="none"/>
          <w:rtl w:val="0"/>
          <w:lang w:val="kk-KZ"/>
        </w:rPr>
        <w:t xml:space="preserve">нің </w:t>
      </w:r>
      <w:r>
        <w:rPr>
          <w:rFonts w:hint="default" w:ascii="Times New Roman" w:hAnsi="Times New Roman" w:eastAsia="Times New Roman" w:cs="Times New Roman"/>
          <w:sz w:val="24"/>
          <w:szCs w:val="24"/>
          <w:highlight w:val="none"/>
          <w:rtl w:val="0"/>
        </w:rPr>
        <w:t xml:space="preserve">соңғы </w:t>
      </w:r>
      <w:r>
        <w:rPr>
          <w:rFonts w:hint="default" w:ascii="Times New Roman" w:hAnsi="Times New Roman" w:eastAsia="Times New Roman" w:cs="Times New Roman"/>
          <w:sz w:val="24"/>
          <w:szCs w:val="24"/>
          <w:highlight w:val="none"/>
          <w:rtl w:val="0"/>
          <w:lang w:val="kk-KZ"/>
        </w:rPr>
        <w:t>нұсқасы</w:t>
      </w:r>
      <w:r>
        <w:rPr>
          <w:rFonts w:hint="default" w:ascii="Times New Roman" w:hAnsi="Times New Roman" w:eastAsia="Times New Roman" w:cs="Times New Roman"/>
          <w:sz w:val="24"/>
          <w:szCs w:val="24"/>
          <w:highlight w:val="none"/>
          <w:rtl w:val="0"/>
        </w:rPr>
        <w:t xml:space="preserve"> пайда болды. Бұл кестелерде білім беру бағдарламаларында көрсетілген мәліметтер негізінде жасалған мысалдар мен тұжырымдар келтірілген. Санатты түзетудің осы деңгейінде кодтарды таңдау немесе анықтау критерийлерін қайта орнатуға және контент-талдау әдісін қайта бастауға болады. Контент-талдау әдісінде, зерттеудің басқа әдістеріндегідей, әдіснамалық қатаңдықтың классикалық критерийлерін, яғни объективтілікті, сенімділік пен негізділікті ескере отырып, зерттеудің сенімділік дәрежесін қамтамасыз ету маңызды.</w:t>
      </w:r>
    </w:p>
    <w:p w14:paraId="000005E2">
      <w:pPr>
        <w:spacing w:line="360" w:lineRule="auto"/>
        <w:ind w:right="-70" w:rightChars="-32" w:firstLine="72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Контент-талдау әдісінің жарамдылық деңгейі осы зерттеу аясында айқындал</w:t>
      </w:r>
      <w:r>
        <w:rPr>
          <w:rFonts w:hint="default" w:ascii="Times New Roman" w:hAnsi="Times New Roman" w:eastAsia="Times New Roman" w:cs="Times New Roman"/>
          <w:sz w:val="24"/>
          <w:szCs w:val="24"/>
          <w:highlight w:val="none"/>
          <w:rtl w:val="0"/>
          <w:lang w:val="kk-KZ"/>
        </w:rPr>
        <w:t xml:space="preserve">ып, тәуелді және туелсін </w:t>
      </w:r>
      <w:r>
        <w:rPr>
          <w:rFonts w:hint="default" w:ascii="Times New Roman" w:hAnsi="Times New Roman" w:eastAsia="Times New Roman" w:cs="Times New Roman"/>
          <w:sz w:val="24"/>
          <w:szCs w:val="24"/>
          <w:highlight w:val="none"/>
          <w:rtl w:val="0"/>
        </w:rPr>
        <w:t>айнымалыларға сүйенді. Аталған айнымалыларға білім беру бағдарламасы, кадрларды даярлау, оқу пәндері, оқу нәтижелері, құзыреттіліктер және т.б. кірді.</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 xml:space="preserve">Бұл </w:t>
      </w:r>
      <w:r>
        <w:rPr>
          <w:rFonts w:hint="default" w:ascii="Times New Roman" w:hAnsi="Times New Roman" w:eastAsia="Times New Roman" w:cs="Times New Roman"/>
          <w:sz w:val="24"/>
          <w:szCs w:val="24"/>
          <w:highlight w:val="none"/>
          <w:rtl w:val="0"/>
          <w:lang w:val="kk-KZ"/>
        </w:rPr>
        <w:t>контент</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lang w:val="kk-KZ"/>
        </w:rPr>
        <w:t>талдау әдісінің санат</w:t>
      </w:r>
      <w:r>
        <w:rPr>
          <w:rFonts w:hint="default" w:ascii="Times New Roman" w:hAnsi="Times New Roman" w:eastAsia="Times New Roman" w:cs="Times New Roman"/>
          <w:sz w:val="24"/>
          <w:szCs w:val="24"/>
          <w:highlight w:val="none"/>
          <w:rtl w:val="0"/>
        </w:rPr>
        <w:t xml:space="preserve"> тұжырымдамаларын нақтылауға, ішкі санаттардың логикалық бағытын түзетуге және кез-келген кемшіліктерді жоюға ықпал етті. Бұл процесс контент-талдау бойынша санаттар мен ішкі санаттардың соңғы нұсқасын теориялық тұрғыдан негізде</w:t>
      </w:r>
      <w:r>
        <w:rPr>
          <w:rFonts w:hint="default" w:ascii="Times New Roman" w:hAnsi="Times New Roman" w:eastAsia="Times New Roman" w:cs="Times New Roman"/>
          <w:sz w:val="24"/>
          <w:szCs w:val="24"/>
          <w:highlight w:val="none"/>
          <w:rtl w:val="0"/>
          <w:lang w:val="kk-KZ"/>
        </w:rPr>
        <w:t>лген</w:t>
      </w:r>
      <w:r>
        <w:rPr>
          <w:rFonts w:hint="default" w:ascii="Times New Roman" w:hAnsi="Times New Roman" w:eastAsia="Times New Roman" w:cs="Times New Roman"/>
          <w:sz w:val="24"/>
          <w:szCs w:val="24"/>
          <w:highlight w:val="none"/>
          <w:rtl w:val="0"/>
        </w:rPr>
        <w:t xml:space="preserve"> ғана емес, сонымен қатар іс жүзінде өзекті және қолдануға болатын етіп жасауға мүмкіндік берді.</w:t>
      </w:r>
    </w:p>
    <w:p w14:paraId="000005E4">
      <w:pPr>
        <w:spacing w:line="360" w:lineRule="auto"/>
        <w:ind w:right="-70" w:rightChars="-32" w:firstLine="720"/>
        <w:jc w:val="both"/>
        <w:rPr>
          <w:rFonts w:hint="default" w:ascii="Times New Roman" w:hAnsi="Times New Roman" w:eastAsia="Times New Roman" w:cs="Times New Roman"/>
          <w:i/>
          <w:iCs/>
          <w:sz w:val="24"/>
          <w:szCs w:val="24"/>
          <w:highlight w:val="none"/>
        </w:rPr>
      </w:pPr>
      <w:r>
        <w:rPr>
          <w:rFonts w:hint="default" w:ascii="Times New Roman" w:hAnsi="Times New Roman" w:eastAsia="Times New Roman" w:cs="Times New Roman"/>
          <w:sz w:val="24"/>
          <w:szCs w:val="24"/>
          <w:highlight w:val="none"/>
          <w:rtl w:val="0"/>
        </w:rPr>
        <w:t xml:space="preserve">Сонымен қатар, білім беру бағдарламаларын таңдау сенімділікті қамтамасыз етуде шешуші рөл атқарды. Зерттеуге әртүрлі университеттердің білім беру бағдарламалары енгізілді. </w:t>
      </w:r>
      <w:r>
        <w:rPr>
          <w:rFonts w:hint="default" w:ascii="Times New Roman" w:hAnsi="Times New Roman" w:eastAsia="Times New Roman" w:cs="Times New Roman"/>
          <w:sz w:val="24"/>
          <w:szCs w:val="24"/>
          <w:highlight w:val="none"/>
          <w:rtl w:val="0"/>
          <w:lang w:val="kk-KZ"/>
        </w:rPr>
        <w:t>Я</w:t>
      </w:r>
      <w:r>
        <w:rPr>
          <w:rFonts w:hint="default" w:ascii="Times New Roman" w:hAnsi="Times New Roman" w:eastAsia="Times New Roman" w:cs="Times New Roman"/>
          <w:sz w:val="24"/>
          <w:szCs w:val="24"/>
          <w:highlight w:val="none"/>
          <w:rtl w:val="0"/>
        </w:rPr>
        <w:t>ғни</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 xml:space="preserve"> тек мегаполис қалалар</w:t>
      </w:r>
      <w:r>
        <w:rPr>
          <w:rFonts w:hint="default" w:ascii="Times New Roman" w:hAnsi="Times New Roman" w:eastAsia="Times New Roman" w:cs="Times New Roman"/>
          <w:sz w:val="24"/>
          <w:szCs w:val="24"/>
          <w:highlight w:val="none"/>
          <w:rtl w:val="0"/>
          <w:lang w:val="kk-KZ"/>
        </w:rPr>
        <w:t xml:space="preserve">дағы </w:t>
      </w:r>
      <w:r>
        <w:rPr>
          <w:rFonts w:hint="default" w:ascii="Times New Roman" w:hAnsi="Times New Roman" w:eastAsia="Times New Roman" w:cs="Times New Roman"/>
          <w:sz w:val="24"/>
          <w:szCs w:val="24"/>
          <w:highlight w:val="none"/>
          <w:rtl w:val="0"/>
        </w:rPr>
        <w:t>ұлттық</w:t>
      </w:r>
      <w:r>
        <w:rPr>
          <w:rFonts w:hint="default" w:ascii="Times New Roman" w:hAnsi="Times New Roman" w:eastAsia="Times New Roman" w:cs="Times New Roman"/>
          <w:sz w:val="24"/>
          <w:szCs w:val="24"/>
          <w:highlight w:val="none"/>
          <w:rtl w:val="0"/>
          <w:lang w:val="kk-KZ"/>
        </w:rPr>
        <w:t xml:space="preserve"> университеттер ғана</w:t>
      </w:r>
      <w:r>
        <w:rPr>
          <w:rFonts w:hint="default" w:ascii="Times New Roman" w:hAnsi="Times New Roman" w:eastAsia="Times New Roman" w:cs="Times New Roman"/>
          <w:sz w:val="24"/>
          <w:szCs w:val="24"/>
          <w:highlight w:val="none"/>
          <w:rtl w:val="0"/>
        </w:rPr>
        <w:t xml:space="preserve"> емес, сонымен қатар</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басқа айма</w:t>
      </w:r>
      <w:r>
        <w:rPr>
          <w:rFonts w:hint="default" w:ascii="Times New Roman" w:hAnsi="Times New Roman" w:eastAsia="Times New Roman" w:cs="Times New Roman"/>
          <w:sz w:val="24"/>
          <w:szCs w:val="24"/>
          <w:highlight w:val="none"/>
          <w:rtl w:val="0"/>
          <w:lang w:val="kk-KZ"/>
        </w:rPr>
        <w:t>қтағы мемлекеттік университеттер де</w:t>
      </w:r>
      <w:r>
        <w:rPr>
          <w:rFonts w:hint="default" w:ascii="Times New Roman" w:hAnsi="Times New Roman" w:eastAsia="Times New Roman" w:cs="Times New Roman"/>
          <w:sz w:val="24"/>
          <w:szCs w:val="24"/>
          <w:highlight w:val="none"/>
          <w:rtl w:val="0"/>
        </w:rPr>
        <w:t xml:space="preserve"> қатысты. Білім беру бағдарламаларын іріктеудің бұл мақсатты стратегиясы жиналған деректердің өзекті болуын қамтамасыз етеді, осылайша алынған нәтижелердің дұрыстығын арттырады</w:t>
      </w:r>
      <w:r>
        <w:rPr>
          <w:rFonts w:hint="default" w:ascii="Times New Roman" w:hAnsi="Times New Roman" w:eastAsia="Times New Roman" w:cs="Times New Roman"/>
          <w:sz w:val="24"/>
          <w:szCs w:val="24"/>
          <w:highlight w:val="none"/>
          <w:rtl w:val="0"/>
          <w:lang w:val="kk-KZ"/>
        </w:rPr>
        <w:t>.</w:t>
      </w:r>
    </w:p>
    <w:p w14:paraId="000005E5">
      <w:pPr>
        <w:spacing w:line="360" w:lineRule="auto"/>
        <w:ind w:right="-70" w:rightChars="-32" w:firstLine="566"/>
        <w:jc w:val="both"/>
        <w:rPr>
          <w:rFonts w:hint="default" w:ascii="Times New Roman" w:hAnsi="Times New Roman" w:eastAsia="Times New Roman" w:cs="Times New Roman"/>
          <w:i/>
          <w:iCs/>
          <w:sz w:val="24"/>
          <w:szCs w:val="24"/>
          <w:highlight w:val="none"/>
        </w:rPr>
      </w:pPr>
      <w:r>
        <w:rPr>
          <w:rFonts w:hint="default" w:ascii="Times New Roman" w:hAnsi="Times New Roman" w:eastAsia="Times New Roman" w:cs="Times New Roman"/>
          <w:i/>
          <w:iCs/>
          <w:sz w:val="24"/>
          <w:szCs w:val="24"/>
          <w:highlight w:val="none"/>
          <w:rtl w:val="0"/>
        </w:rPr>
        <w:t>Эксперимент</w:t>
      </w:r>
    </w:p>
    <w:p w14:paraId="000005E6">
      <w:pPr>
        <w:tabs>
          <w:tab w:val="left" w:pos="555"/>
        </w:tabs>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Студенттердің үлгерімін бағалайтын сұрақтар мен олардың қабылдауын анықтайтын сауалнама түріндегі оқу материалының мазмұндық негіздемесін алғаш болып білім саласындағы зерттеушілер, тәжірибелі оқытушылар мен студенттердің пікірі растады. Сұрақтар сапасы, мазмұны және тұжырымдамасы бойынша толық келісімге келгенге дейін жетілдірілді.</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Бағалау аяқталған соң, материалдар қосымша жетілдіріліп, оқытушылар мен зерттеушілер толық түсіністік, келісім мен айқындыққа қол жеткізген кезде материалдар жарияланды.</w:t>
      </w:r>
    </w:p>
    <w:p w14:paraId="000005E7">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Зерттеу сапасы ретінде зерттеуді бағалаудың үшінші классификациясы қолданылды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highlight w:val="none"/>
          <w:rtl w:val="0"/>
        </w:rPr>
        <w:t xml:space="preserve"> бұл ішкі консистенция. </w:t>
      </w:r>
      <w:r>
        <w:rPr>
          <w:rFonts w:hint="default" w:ascii="Times New Roman" w:hAnsi="Times New Roman" w:eastAsia="Times New Roman" w:cs="Times New Roman"/>
          <w:sz w:val="24"/>
          <w:szCs w:val="24"/>
          <w:highlight w:val="none"/>
          <w:rtl w:val="0"/>
          <w:lang w:val="kk-KZ"/>
        </w:rPr>
        <w:t>Яғни, к</w:t>
      </w:r>
      <w:r>
        <w:rPr>
          <w:rFonts w:hint="default" w:ascii="Times New Roman" w:hAnsi="Times New Roman" w:eastAsia="Times New Roman" w:cs="Times New Roman"/>
          <w:sz w:val="24"/>
          <w:szCs w:val="24"/>
          <w:highlight w:val="none"/>
          <w:rtl w:val="0"/>
        </w:rPr>
        <w:t>вазиэкспериментте Блум таксономиясы бойынша жасалған сұрақтардың когнитивті деңгейлер арасындағы байланысы мен сенімділігін бағалау үшін</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Альфа Кронбах талдауы жасалды. Альфа Кронбахты қолдану респонденттерден жиналған деректердің кейінгі талдау</w:t>
      </w:r>
      <w:r>
        <w:rPr>
          <w:rFonts w:hint="default" w:ascii="Times New Roman" w:hAnsi="Times New Roman" w:eastAsia="Times New Roman" w:cs="Times New Roman"/>
          <w:sz w:val="24"/>
          <w:szCs w:val="24"/>
          <w:highlight w:val="none"/>
          <w:rtl w:val="0"/>
          <w:lang w:val="kk-KZ"/>
        </w:rPr>
        <w:t>ы</w:t>
      </w:r>
      <w:r>
        <w:rPr>
          <w:rFonts w:hint="default" w:ascii="Times New Roman" w:hAnsi="Times New Roman" w:eastAsia="Times New Roman" w:cs="Times New Roman"/>
          <w:sz w:val="24"/>
          <w:szCs w:val="24"/>
          <w:highlight w:val="none"/>
          <w:rtl w:val="0"/>
        </w:rPr>
        <w:t xml:space="preserve"> үшін тұрақты және сенімді болу</w:t>
      </w:r>
      <w:r>
        <w:rPr>
          <w:rFonts w:hint="default" w:ascii="Times New Roman" w:hAnsi="Times New Roman" w:eastAsia="Times New Roman" w:cs="Times New Roman"/>
          <w:sz w:val="24"/>
          <w:szCs w:val="24"/>
          <w:highlight w:val="none"/>
          <w:rtl w:val="0"/>
          <w:lang w:val="kk-KZ"/>
        </w:rPr>
        <w:t>ды</w:t>
      </w:r>
      <w:r>
        <w:rPr>
          <w:rFonts w:hint="default" w:ascii="Times New Roman" w:hAnsi="Times New Roman" w:eastAsia="Times New Roman" w:cs="Times New Roman"/>
          <w:sz w:val="24"/>
          <w:szCs w:val="24"/>
          <w:highlight w:val="none"/>
          <w:rtl w:val="0"/>
        </w:rPr>
        <w:t xml:space="preserve"> қамтамасыз ету арқылы</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 xml:space="preserve"> тексерудің жалпы процесіне ықпал етті. Бұл әдісті қолдану зерттеудің дұрыстығын қолдайды және білім беру саласындағы зерттеулердің стандартты тәжірибесіне сәйкес келеді.</w:t>
      </w:r>
    </w:p>
    <w:p w14:paraId="74EA3CBB">
      <w:pPr>
        <w:spacing w:line="360" w:lineRule="auto"/>
        <w:ind w:right="-70" w:rightChars="-32" w:firstLine="566"/>
        <w:jc w:val="both"/>
        <w:rPr>
          <w:rFonts w:hint="default" w:ascii="Times New Roman" w:hAnsi="Times New Roman" w:eastAsia="Times New Roman" w:cs="Times New Roman"/>
          <w:b/>
          <w:bCs/>
          <w:sz w:val="24"/>
          <w:szCs w:val="24"/>
          <w:highlight w:val="none"/>
          <w:rtl w:val="0"/>
        </w:rPr>
      </w:pPr>
    </w:p>
    <w:p w14:paraId="000005E9">
      <w:pPr>
        <w:spacing w:line="360" w:lineRule="auto"/>
        <w:ind w:right="-70" w:rightChars="-32"/>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4.</w:t>
      </w:r>
      <w:r>
        <w:rPr>
          <w:rFonts w:hint="default" w:ascii="Times New Roman" w:hAnsi="Times New Roman" w:eastAsia="Times New Roman" w:cs="Times New Roman"/>
          <w:b/>
          <w:bCs/>
          <w:sz w:val="24"/>
          <w:szCs w:val="24"/>
          <w:highlight w:val="none"/>
          <w:rtl w:val="0"/>
          <w:lang w:val="en-US"/>
        </w:rPr>
        <w:t>7</w:t>
      </w:r>
      <w:r>
        <w:rPr>
          <w:rFonts w:hint="default" w:ascii="Times New Roman" w:hAnsi="Times New Roman" w:eastAsia="Times New Roman" w:cs="Times New Roman"/>
          <w:b/>
          <w:bCs/>
          <w:sz w:val="24"/>
          <w:szCs w:val="24"/>
          <w:highlight w:val="none"/>
          <w:rtl w:val="0"/>
        </w:rPr>
        <w:t xml:space="preserve"> Этикалық тәуекелдерді ескеру </w:t>
      </w:r>
    </w:p>
    <w:p w14:paraId="000005EA">
      <w:pPr>
        <w:spacing w:line="360" w:lineRule="auto"/>
        <w:ind w:right="-70" w:rightChars="-32" w:firstLine="566"/>
        <w:jc w:val="both"/>
        <w:rPr>
          <w:rFonts w:hint="default" w:ascii="Times New Roman" w:hAnsi="Times New Roman" w:eastAsia="Times New Roman" w:cs="Times New Roman"/>
          <w:i/>
          <w:iCs/>
          <w:sz w:val="24"/>
          <w:szCs w:val="24"/>
          <w:highlight w:val="none"/>
        </w:rPr>
      </w:pPr>
      <w:r>
        <w:rPr>
          <w:rFonts w:hint="default" w:ascii="Times New Roman" w:hAnsi="Times New Roman" w:eastAsia="Times New Roman" w:cs="Times New Roman"/>
          <w:i/>
          <w:iCs/>
          <w:sz w:val="24"/>
          <w:szCs w:val="24"/>
          <w:highlight w:val="none"/>
          <w:rtl w:val="0"/>
        </w:rPr>
        <w:t>Сауалнама</w:t>
      </w:r>
    </w:p>
    <w:p w14:paraId="000005EB">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Сауалнамаға қатысуш</w:t>
      </w:r>
      <w:r>
        <w:rPr>
          <w:rFonts w:hint="default" w:ascii="Times New Roman" w:hAnsi="Times New Roman" w:eastAsia="Times New Roman" w:cs="Times New Roman"/>
          <w:sz w:val="24"/>
          <w:szCs w:val="24"/>
          <w:highlight w:val="none"/>
          <w:rtl w:val="0"/>
          <w:lang w:val="kk-KZ"/>
        </w:rPr>
        <w:t>ы</w:t>
      </w:r>
      <w:r>
        <w:rPr>
          <w:rFonts w:hint="default" w:ascii="Times New Roman" w:hAnsi="Times New Roman" w:eastAsia="Times New Roman" w:cs="Times New Roman"/>
          <w:sz w:val="24"/>
          <w:szCs w:val="24"/>
          <w:highlight w:val="none"/>
          <w:rtl w:val="0"/>
        </w:rPr>
        <w:t xml:space="preserve"> әрбір респондентке сауалнамадан өтуге келісім туралы ақпараттық хат жіберілді. Ақпараттық хатта зерттеудің мақсаты мен міндеттері, </w:t>
      </w:r>
      <w:r>
        <w:rPr>
          <w:rFonts w:hint="default" w:ascii="Times New Roman" w:hAnsi="Times New Roman" w:eastAsia="Times New Roman" w:cs="Times New Roman"/>
          <w:sz w:val="24"/>
          <w:szCs w:val="24"/>
          <w:highlight w:val="none"/>
          <w:rtl w:val="0"/>
          <w:lang w:val="kk-KZ"/>
        </w:rPr>
        <w:t xml:space="preserve">респонденттердің </w:t>
      </w:r>
      <w:r>
        <w:rPr>
          <w:rFonts w:hint="default" w:ascii="Times New Roman" w:hAnsi="Times New Roman" w:eastAsia="Times New Roman" w:cs="Times New Roman"/>
          <w:sz w:val="24"/>
          <w:szCs w:val="24"/>
          <w:highlight w:val="none"/>
          <w:rtl w:val="0"/>
        </w:rPr>
        <w:t xml:space="preserve">құқықтары мен талаптары, </w:t>
      </w:r>
      <w:r>
        <w:rPr>
          <w:rFonts w:hint="default" w:ascii="Times New Roman" w:hAnsi="Times New Roman" w:eastAsia="Times New Roman" w:cs="Times New Roman"/>
          <w:sz w:val="24"/>
          <w:szCs w:val="24"/>
          <w:highlight w:val="none"/>
          <w:rtl w:val="0"/>
          <w:lang w:val="kk-KZ"/>
        </w:rPr>
        <w:t xml:space="preserve">зерттеу </w:t>
      </w:r>
      <w:r>
        <w:rPr>
          <w:rFonts w:hint="default" w:ascii="Times New Roman" w:hAnsi="Times New Roman" w:eastAsia="Times New Roman" w:cs="Times New Roman"/>
          <w:sz w:val="24"/>
          <w:szCs w:val="24"/>
          <w:highlight w:val="none"/>
          <w:rtl w:val="0"/>
        </w:rPr>
        <w:t xml:space="preserve">уақыты мен </w:t>
      </w:r>
      <w:r>
        <w:rPr>
          <w:rFonts w:hint="default" w:ascii="Times New Roman" w:hAnsi="Times New Roman" w:eastAsia="Times New Roman" w:cs="Times New Roman"/>
          <w:sz w:val="24"/>
          <w:szCs w:val="24"/>
          <w:highlight w:val="none"/>
          <w:rtl w:val="0"/>
          <w:lang w:val="kk-KZ"/>
        </w:rPr>
        <w:t xml:space="preserve">зерттеушілермен </w:t>
      </w:r>
      <w:r>
        <w:rPr>
          <w:rFonts w:hint="default" w:ascii="Times New Roman" w:hAnsi="Times New Roman" w:eastAsia="Times New Roman" w:cs="Times New Roman"/>
          <w:sz w:val="24"/>
          <w:szCs w:val="24"/>
          <w:highlight w:val="none"/>
          <w:rtl w:val="0"/>
        </w:rPr>
        <w:t xml:space="preserve">байланысу жолдары көрсетілген (Қосымша </w:t>
      </w:r>
      <w:r>
        <w:rPr>
          <w:rFonts w:hint="default" w:ascii="Times New Roman" w:hAnsi="Times New Roman" w:eastAsia="Times New Roman" w:cs="Times New Roman"/>
          <w:sz w:val="24"/>
          <w:szCs w:val="24"/>
          <w:highlight w:val="none"/>
          <w:rtl w:val="0"/>
          <w:lang w:val="en-US"/>
        </w:rPr>
        <w:t>4</w:t>
      </w:r>
      <w:r>
        <w:rPr>
          <w:rFonts w:hint="default" w:ascii="Times New Roman" w:hAnsi="Times New Roman" w:eastAsia="Times New Roman" w:cs="Times New Roman"/>
          <w:sz w:val="24"/>
          <w:szCs w:val="24"/>
          <w:highlight w:val="none"/>
          <w:rtl w:val="0"/>
        </w:rPr>
        <w:t>). Сонымен қатар, респонденттерге құпиялылық пен анонимділікке кепілдік беріліп, олардың қатысуы ерікті екендігі туралы және деректердің 10 жыл көлемінде сақталатындығы туралы хабарланды. Осылайша, сауалнаманы толтыру жөніндегі толық нұсқаулық арқылы зерттеу туралы нақты түсініктеме беріліп, респондент келіскен жағдайда ғана сұрақтар ашылды.</w:t>
      </w:r>
    </w:p>
    <w:p w14:paraId="000005EE">
      <w:pPr>
        <w:shd w:val="clear" w:fill="FFFFFF"/>
        <w:spacing w:line="360" w:lineRule="auto"/>
        <w:ind w:right="-70" w:rightChars="-32" w:firstLine="566"/>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sz w:val="24"/>
          <w:szCs w:val="24"/>
          <w:highlight w:val="none"/>
          <w:rtl w:val="0"/>
        </w:rPr>
        <w:t>Сауалнаманы жүргізуге арналған құжаттар тізімі Қазақ ұлттық қыздар педагогикалық университетінің, ғылыми этика бойынша Комитетінде қаралып, мақұлданды.Барлық этикалық нормаларды сақтау мұғалімдер мен студенттер қатысатын барлық процедуралардың зерттеу адалдығының, ашықтықтың және қатысушыларды қорғаудың белгіленген стандарттарына сәйкес келуін қамтамасыз ету үшін қажет болды.</w:t>
      </w:r>
    </w:p>
    <w:p w14:paraId="000005EF">
      <w:pPr>
        <w:spacing w:line="360" w:lineRule="auto"/>
        <w:ind w:right="-70" w:rightChars="-32" w:firstLine="566"/>
        <w:jc w:val="both"/>
        <w:rPr>
          <w:rFonts w:hint="default" w:ascii="Times New Roman" w:hAnsi="Times New Roman" w:eastAsia="Times New Roman" w:cs="Times New Roman"/>
          <w:i/>
          <w:iCs/>
          <w:sz w:val="24"/>
          <w:szCs w:val="24"/>
          <w:highlight w:val="none"/>
        </w:rPr>
      </w:pPr>
      <w:r>
        <w:rPr>
          <w:rFonts w:hint="default" w:ascii="Times New Roman" w:hAnsi="Times New Roman" w:eastAsia="Times New Roman" w:cs="Times New Roman"/>
          <w:i/>
          <w:iCs/>
          <w:sz w:val="24"/>
          <w:szCs w:val="24"/>
          <w:highlight w:val="none"/>
          <w:rtl w:val="0"/>
        </w:rPr>
        <w:t>Эксперимент</w:t>
      </w:r>
    </w:p>
    <w:p w14:paraId="000005F0">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Зерттеу нысаны Абай атындағы Қазақ ұлттық педагогикалық университетінің, Информатика және білімді ақпараттандыру кафедрасының меңгерушісінен эксперимент жүргізуге рұқсат</w:t>
      </w:r>
      <w:r>
        <w:rPr>
          <w:rFonts w:hint="default" w:ascii="Times New Roman" w:hAnsi="Times New Roman" w:eastAsia="Times New Roman" w:cs="Times New Roman"/>
          <w:sz w:val="24"/>
          <w:szCs w:val="24"/>
          <w:highlight w:val="none"/>
          <w:rtl w:val="0"/>
          <w:lang w:val="kk-KZ"/>
        </w:rPr>
        <w:t>ы</w:t>
      </w:r>
      <w:r>
        <w:rPr>
          <w:rFonts w:hint="default" w:ascii="Times New Roman" w:hAnsi="Times New Roman" w:eastAsia="Times New Roman" w:cs="Times New Roman"/>
          <w:sz w:val="24"/>
          <w:szCs w:val="24"/>
          <w:highlight w:val="none"/>
          <w:rtl w:val="0"/>
        </w:rPr>
        <w:t xml:space="preserve"> алынып, пән мұғалімдеріне алдын ала ескертілді. Сондай-ақ, пре-тестке дейінгі және пост-тесттен кейінгі мәселелерді Қазақ ұлттық қыздар педагогикалық университетінің, ғылыми этикалық комитеті қарастырып, оң шешімін шығарды. </w:t>
      </w:r>
      <w:r>
        <w:rPr>
          <w:rFonts w:hint="default" w:ascii="Times New Roman" w:hAnsi="Times New Roman" w:eastAsia="Times New Roman" w:cs="Times New Roman"/>
          <w:sz w:val="24"/>
          <w:szCs w:val="24"/>
          <w:highlight w:val="none"/>
          <w:rtl w:val="0"/>
          <w:lang w:val="kk-KZ"/>
        </w:rPr>
        <w:t>Қ</w:t>
      </w:r>
      <w:r>
        <w:rPr>
          <w:rFonts w:hint="default" w:ascii="Times New Roman" w:hAnsi="Times New Roman" w:eastAsia="Times New Roman" w:cs="Times New Roman"/>
          <w:sz w:val="24"/>
          <w:szCs w:val="24"/>
          <w:highlight w:val="none"/>
          <w:rtl w:val="0"/>
        </w:rPr>
        <w:t>атысушылардың әрбір тобына құпиялылық пен анонимділікке қатысты прецедент, сондай-ақ Google Forms онлайн сауалнамасында қатысушылардың келісімі туралы айтылатын зерттеу мақсатын көрсететін ақпараттық келісім парақтары құрастырылды. Барлық шарттарға келіскен жағдайда ғана сұрақтар бөлімі ашылды.</w:t>
      </w:r>
    </w:p>
    <w:p w14:paraId="004AA73A">
      <w:pPr>
        <w:spacing w:line="360" w:lineRule="auto"/>
        <w:ind w:right="-70" w:rightChars="-32" w:firstLine="566"/>
        <w:jc w:val="both"/>
        <w:rPr>
          <w:rFonts w:hint="default" w:ascii="Times New Roman" w:hAnsi="Times New Roman" w:eastAsia="Times New Roman" w:cs="Times New Roman"/>
          <w:b/>
          <w:bCs/>
          <w:sz w:val="24"/>
          <w:szCs w:val="24"/>
          <w:highlight w:val="none"/>
        </w:rPr>
      </w:pPr>
    </w:p>
    <w:p w14:paraId="000005F2">
      <w:pPr>
        <w:spacing w:line="360" w:lineRule="auto"/>
        <w:ind w:right="-70" w:rightChars="-32"/>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4.</w:t>
      </w:r>
      <w:r>
        <w:rPr>
          <w:rFonts w:hint="default" w:ascii="Times New Roman" w:hAnsi="Times New Roman" w:eastAsia="Times New Roman" w:cs="Times New Roman"/>
          <w:b/>
          <w:bCs/>
          <w:sz w:val="24"/>
          <w:szCs w:val="24"/>
          <w:highlight w:val="none"/>
          <w:rtl w:val="0"/>
          <w:lang w:val="en-US"/>
        </w:rPr>
        <w:t>8</w:t>
      </w:r>
      <w:r>
        <w:rPr>
          <w:rFonts w:hint="default" w:ascii="Times New Roman" w:hAnsi="Times New Roman" w:eastAsia="Times New Roman" w:cs="Times New Roman"/>
          <w:b/>
          <w:bCs/>
          <w:sz w:val="24"/>
          <w:szCs w:val="24"/>
          <w:highlight w:val="none"/>
          <w:rtl w:val="0"/>
        </w:rPr>
        <w:t xml:space="preserve"> Зерттедің шектеулері</w:t>
      </w:r>
    </w:p>
    <w:p w14:paraId="000005F3">
      <w:pPr>
        <w:spacing w:line="360" w:lineRule="auto"/>
        <w:ind w:right="-70" w:rightChars="-32" w:firstLine="566"/>
        <w:jc w:val="both"/>
        <w:rPr>
          <w:rFonts w:hint="default" w:ascii="Times New Roman" w:hAnsi="Times New Roman" w:eastAsia="Times New Roman" w:cs="Times New Roman"/>
          <w:i/>
          <w:iCs/>
          <w:sz w:val="24"/>
          <w:szCs w:val="24"/>
          <w:highlight w:val="none"/>
        </w:rPr>
      </w:pPr>
    </w:p>
    <w:p w14:paraId="000005F4">
      <w:pPr>
        <w:spacing w:line="360" w:lineRule="auto"/>
        <w:ind w:right="-70" w:rightChars="-32" w:firstLine="566"/>
        <w:jc w:val="both"/>
        <w:rPr>
          <w:rFonts w:hint="default" w:ascii="Times New Roman" w:hAnsi="Times New Roman" w:eastAsia="Times New Roman" w:cs="Times New Roman"/>
          <w:i/>
          <w:iCs/>
          <w:sz w:val="24"/>
          <w:szCs w:val="24"/>
          <w:highlight w:val="none"/>
        </w:rPr>
      </w:pPr>
      <w:r>
        <w:rPr>
          <w:rFonts w:hint="default" w:ascii="Times New Roman" w:hAnsi="Times New Roman" w:eastAsia="Times New Roman" w:cs="Times New Roman"/>
          <w:i/>
          <w:iCs/>
          <w:sz w:val="24"/>
          <w:szCs w:val="24"/>
          <w:highlight w:val="none"/>
          <w:rtl w:val="0"/>
        </w:rPr>
        <w:t>Сауалнама</w:t>
      </w:r>
    </w:p>
    <w:p w14:paraId="000005F5">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Зерттеуге мегаполистерден де, аймақтардан да әртүрлі мектептер мен университеттердің респонденттері қатысқанымен, қатысушылардың жалпы саны салыстырмалы түрде аз болды. Демек, нәтижелер Қазақстанның барлық мұғалімдері мен студенттерінің көзқарасын толық көрсете алмауы мүмкін. Осы шектеулерді ескере отырып, нәтижелерді сақтықпен түсіндіру керек, бірақ соған қарамастан, сауалнамалар Қазақстанның жоғары білімінде STEM білім беруді қолдану қажеттілігін талқылау үшін маңызды эмпирикалық деректерді ұсынады. Сонымен қатар, зерттеудің негізгі шекетеуі уақыт</w:t>
      </w:r>
      <w:r>
        <w:rPr>
          <w:rFonts w:hint="default" w:ascii="Times New Roman" w:hAnsi="Times New Roman" w:eastAsia="Times New Roman" w:cs="Times New Roman"/>
          <w:sz w:val="24"/>
          <w:szCs w:val="24"/>
          <w:highlight w:val="none"/>
          <w:rtl w:val="0"/>
          <w:lang w:val="kk-KZ"/>
        </w:rPr>
        <w:t xml:space="preserve"> болып есептелді</w:t>
      </w:r>
      <w:r>
        <w:rPr>
          <w:rFonts w:hint="default" w:ascii="Times New Roman" w:hAnsi="Times New Roman" w:eastAsia="Times New Roman" w:cs="Times New Roman"/>
          <w:sz w:val="24"/>
          <w:szCs w:val="24"/>
          <w:highlight w:val="none"/>
          <w:rtl w:val="0"/>
        </w:rPr>
        <w:t xml:space="preserve">. Жоғарыда зерттеудің дизайны ретінде таңдалған зерттеу ретті дизайның таңдауда ескертілгендей, сандық зерттеудің кемшілігі ұзақ уақытты талап етуі. Яғни, сауалнама құралын құрастырудың өзі бірнеше кезеңге бөлініп, ұзақ уақытты қамтыды. Себебі, </w:t>
      </w:r>
      <w:r>
        <w:rPr>
          <w:rFonts w:hint="default" w:ascii="Times New Roman" w:hAnsi="Times New Roman" w:eastAsia="Times New Roman" w:cs="Times New Roman"/>
          <w:sz w:val="24"/>
          <w:szCs w:val="24"/>
          <w:highlight w:val="none"/>
          <w:rtl w:val="0"/>
          <w:lang w:val="kk-KZ"/>
        </w:rPr>
        <w:t xml:space="preserve">құрастырылған </w:t>
      </w:r>
      <w:r>
        <w:rPr>
          <w:rFonts w:hint="default" w:ascii="Times New Roman" w:hAnsi="Times New Roman" w:eastAsia="Times New Roman" w:cs="Times New Roman"/>
          <w:sz w:val="24"/>
          <w:szCs w:val="24"/>
          <w:highlight w:val="none"/>
          <w:rtl w:val="0"/>
        </w:rPr>
        <w:t xml:space="preserve">45 сұраққа дейін бірнеше нұсқа </w:t>
      </w:r>
      <w:r>
        <w:rPr>
          <w:rFonts w:hint="default" w:ascii="Times New Roman" w:hAnsi="Times New Roman" w:eastAsia="Times New Roman" w:cs="Times New Roman"/>
          <w:sz w:val="24"/>
          <w:szCs w:val="24"/>
          <w:highlight w:val="none"/>
          <w:rtl w:val="0"/>
          <w:lang w:val="kk-KZ"/>
        </w:rPr>
        <w:t>қарастырылды.</w:t>
      </w:r>
      <w:r>
        <w:rPr>
          <w:rFonts w:hint="default" w:ascii="Times New Roman" w:hAnsi="Times New Roman" w:eastAsia="Times New Roman" w:cs="Times New Roman"/>
          <w:sz w:val="24"/>
          <w:szCs w:val="24"/>
          <w:highlight w:val="none"/>
          <w:rtl w:val="0"/>
        </w:rPr>
        <w:t xml:space="preserve"> </w:t>
      </w:r>
      <w:r>
        <w:rPr>
          <w:rFonts w:hint="default" w:ascii="Times New Roman" w:hAnsi="Times New Roman" w:eastAsia="Times New Roman" w:cs="Times New Roman"/>
          <w:sz w:val="24"/>
          <w:szCs w:val="24"/>
          <w:highlight w:val="none"/>
          <w:rtl w:val="0"/>
          <w:lang w:val="kk-KZ"/>
        </w:rPr>
        <w:t>О</w:t>
      </w:r>
      <w:r>
        <w:rPr>
          <w:rFonts w:hint="default" w:ascii="Times New Roman" w:hAnsi="Times New Roman" w:eastAsia="Times New Roman" w:cs="Times New Roman"/>
          <w:sz w:val="24"/>
          <w:szCs w:val="24"/>
          <w:highlight w:val="none"/>
          <w:rtl w:val="0"/>
        </w:rPr>
        <w:t>ларды жүйеге келтіріп ірікте</w:t>
      </w:r>
      <w:r>
        <w:rPr>
          <w:rFonts w:hint="default" w:ascii="Times New Roman" w:hAnsi="Times New Roman" w:eastAsia="Times New Roman" w:cs="Times New Roman"/>
          <w:sz w:val="24"/>
          <w:szCs w:val="24"/>
          <w:highlight w:val="none"/>
          <w:rtl w:val="0"/>
          <w:lang w:val="kk-KZ"/>
        </w:rPr>
        <w:t>у,</w:t>
      </w:r>
      <w:r>
        <w:rPr>
          <w:rFonts w:hint="default" w:ascii="Times New Roman" w:hAnsi="Times New Roman" w:eastAsia="Times New Roman" w:cs="Times New Roman"/>
          <w:sz w:val="24"/>
          <w:szCs w:val="24"/>
          <w:highlight w:val="none"/>
          <w:rtl w:val="0"/>
        </w:rPr>
        <w:t xml:space="preserve"> екі тіл</w:t>
      </w:r>
      <w:r>
        <w:rPr>
          <w:rFonts w:hint="default" w:ascii="Times New Roman" w:hAnsi="Times New Roman" w:eastAsia="Times New Roman" w:cs="Times New Roman"/>
          <w:sz w:val="24"/>
          <w:szCs w:val="24"/>
          <w:highlight w:val="none"/>
          <w:rtl w:val="0"/>
          <w:lang w:val="kk-KZ"/>
        </w:rPr>
        <w:t>г</w:t>
      </w:r>
      <w:r>
        <w:rPr>
          <w:rFonts w:hint="default" w:ascii="Times New Roman" w:hAnsi="Times New Roman" w:eastAsia="Times New Roman" w:cs="Times New Roman"/>
          <w:sz w:val="24"/>
          <w:szCs w:val="24"/>
          <w:highlight w:val="none"/>
          <w:rtl w:val="0"/>
        </w:rPr>
        <w:t>е аудару</w:t>
      </w:r>
      <w:r>
        <w:rPr>
          <w:rFonts w:hint="default" w:ascii="Times New Roman" w:hAnsi="Times New Roman" w:eastAsia="Times New Roman" w:cs="Times New Roman"/>
          <w:sz w:val="24"/>
          <w:szCs w:val="24"/>
          <w:highlight w:val="none"/>
          <w:rtl w:val="0"/>
          <w:lang w:val="kk-KZ"/>
        </w:rPr>
        <w:t xml:space="preserve"> және </w:t>
      </w:r>
      <w:r>
        <w:rPr>
          <w:rFonts w:hint="default" w:ascii="Times New Roman" w:hAnsi="Times New Roman" w:eastAsia="Times New Roman" w:cs="Times New Roman"/>
          <w:sz w:val="24"/>
          <w:szCs w:val="24"/>
          <w:highlight w:val="none"/>
          <w:rtl w:val="0"/>
        </w:rPr>
        <w:t xml:space="preserve">эксперттерден алынған кері байланыста ұзақ уақытты талап етті. Алынған деректер өңделіп, іріктелгеннен кейін ғана сауалнама сұрақтары қатысушыларға таратылды. </w:t>
      </w:r>
    </w:p>
    <w:p w14:paraId="000005F7">
      <w:pPr>
        <w:shd w:val="clear" w:fill="FFFFFF"/>
        <w:spacing w:line="360" w:lineRule="auto"/>
        <w:ind w:right="-70" w:rightChars="-32" w:firstLine="566"/>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sz w:val="24"/>
          <w:szCs w:val="24"/>
          <w:highlight w:val="none"/>
          <w:rtl w:val="0"/>
        </w:rPr>
        <w:t xml:space="preserve">Респондент ретінде информатика пәнінен </w:t>
      </w:r>
      <w:r>
        <w:rPr>
          <w:rFonts w:hint="default" w:ascii="Times New Roman" w:hAnsi="Times New Roman" w:eastAsia="Times New Roman" w:cs="Times New Roman"/>
          <w:color w:val="0C0C0C"/>
          <w:sz w:val="24"/>
          <w:szCs w:val="24"/>
          <w:highlight w:val="none"/>
          <w:rtl w:val="0"/>
        </w:rPr>
        <w:t>мектептің информатика пәні мұғалімдері</w:t>
      </w:r>
      <w:r>
        <w:rPr>
          <w:rFonts w:hint="default" w:ascii="Times New Roman" w:hAnsi="Times New Roman" w:eastAsia="Times New Roman" w:cs="Times New Roman"/>
          <w:sz w:val="24"/>
          <w:szCs w:val="24"/>
          <w:highlight w:val="none"/>
          <w:rtl w:val="0"/>
        </w:rPr>
        <w:t xml:space="preserve"> мен болашақ информатика мұғалімдері іріктеліп, олардың жауаптарын толыққанды жинау ұзақ уақытқа созылды. Бұл зерттеуде мектеп мұғалімдері мен университет студенттерінің STEM білім беру негізінде оқытуға қатысты ресурстар, оқыту формалары және т.б. жөніндегі қалаулары туралы құнды ақпарат алынғанына қарамастан, нәтижелердің ауқымы мен жалпылануына әсер етуі мүмкін белгілі бір шектеулердің бар екенін мойындау маңызды.</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Бұл шектеулер, ең алдымен, үлгінің өлшемі мен қамт</w:t>
      </w:r>
      <w:r>
        <w:rPr>
          <w:rFonts w:hint="default" w:ascii="Times New Roman" w:hAnsi="Times New Roman" w:eastAsia="Times New Roman" w:cs="Times New Roman"/>
          <w:sz w:val="24"/>
          <w:szCs w:val="24"/>
          <w:highlight w:val="none"/>
          <w:rtl w:val="0"/>
          <w:lang w:val="kk-KZ"/>
        </w:rPr>
        <w:t>ыған ақпарат көлеміне</w:t>
      </w:r>
      <w:r>
        <w:rPr>
          <w:rFonts w:hint="default" w:ascii="Times New Roman" w:hAnsi="Times New Roman" w:eastAsia="Times New Roman" w:cs="Times New Roman"/>
          <w:sz w:val="24"/>
          <w:szCs w:val="24"/>
          <w:highlight w:val="none"/>
          <w:rtl w:val="0"/>
        </w:rPr>
        <w:t xml:space="preserve"> байланысты. Алайда, сапалы зерттеуге жеткілікті мәліметтер жиналғанның арқасында толыққанды нәтиже алынды. </w:t>
      </w:r>
    </w:p>
    <w:p w14:paraId="000005F8">
      <w:pPr>
        <w:spacing w:line="360" w:lineRule="auto"/>
        <w:ind w:right="-70" w:rightChars="-32" w:firstLine="566"/>
        <w:jc w:val="both"/>
        <w:rPr>
          <w:rFonts w:hint="default" w:ascii="Times New Roman" w:hAnsi="Times New Roman" w:eastAsia="Times New Roman" w:cs="Times New Roman"/>
          <w:i/>
          <w:iCs/>
          <w:sz w:val="24"/>
          <w:szCs w:val="24"/>
          <w:highlight w:val="none"/>
        </w:rPr>
      </w:pPr>
      <w:r>
        <w:rPr>
          <w:rFonts w:hint="default" w:ascii="Times New Roman" w:hAnsi="Times New Roman" w:eastAsia="Times New Roman" w:cs="Times New Roman"/>
          <w:i/>
          <w:iCs/>
          <w:sz w:val="24"/>
          <w:szCs w:val="24"/>
          <w:highlight w:val="none"/>
          <w:rtl w:val="0"/>
        </w:rPr>
        <w:t>Контент-талдау</w:t>
      </w:r>
    </w:p>
    <w:p w14:paraId="73C8DB56">
      <w:pPr>
        <w:tabs>
          <w:tab w:val="left" w:pos="0"/>
        </w:tabs>
        <w:spacing w:line="360" w:lineRule="auto"/>
        <w:ind w:right="-70" w:rightChars="-32" w:firstLine="566"/>
        <w:jc w:val="both"/>
        <w:rPr>
          <w:rFonts w:hint="default" w:ascii="Times New Roman" w:hAnsi="Times New Roman" w:eastAsia="Times New Roman" w:cs="Times New Roman"/>
          <w:i/>
          <w:iCs/>
          <w:sz w:val="24"/>
          <w:szCs w:val="24"/>
          <w:highlight w:val="none"/>
          <w:rtl w:val="0"/>
        </w:rPr>
      </w:pPr>
      <w:r>
        <w:rPr>
          <w:rFonts w:hint="default" w:ascii="Times New Roman" w:hAnsi="Times New Roman" w:eastAsia="Times New Roman" w:cs="Times New Roman"/>
          <w:sz w:val="24"/>
          <w:szCs w:val="24"/>
          <w:highlight w:val="none"/>
          <w:rtl w:val="0"/>
        </w:rPr>
        <w:t>Контент-талдау түріндегі бұл зерттеу әдісі болашақ информатика мұғалімдерін да</w:t>
      </w:r>
      <w:r>
        <w:rPr>
          <w:rFonts w:hint="default" w:ascii="Times New Roman" w:hAnsi="Times New Roman" w:eastAsia="Times New Roman" w:cs="Times New Roman"/>
          <w:sz w:val="24"/>
          <w:szCs w:val="24"/>
          <w:highlight w:val="none"/>
          <w:rtl w:val="0"/>
          <w:lang w:val="kk-KZ"/>
        </w:rPr>
        <w:t>йында</w:t>
      </w:r>
      <w:r>
        <w:rPr>
          <w:rFonts w:hint="default" w:ascii="Times New Roman" w:hAnsi="Times New Roman" w:eastAsia="Times New Roman" w:cs="Times New Roman"/>
          <w:sz w:val="24"/>
          <w:szCs w:val="24"/>
          <w:highlight w:val="none"/>
          <w:rtl w:val="0"/>
        </w:rPr>
        <w:t>уда STEM білім беру негізінде кәсіби пәндерді оқытудың маңызын айқындауға мүмкіндік берді. Деректерді өлшеу және талдау бірліктерін құру процесі бірнеше кезеңдерден тұрғандықтан, ол күткеннен де көп уақытты алды. Себебі, бір университеттің білім беру бағдарламасынан алынатын ақпарат көлемі өте үлкен болды</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 xml:space="preserve"> Сонымен қатар, </w:t>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"http://atlas.ti" \h </w:instrText>
      </w:r>
      <w:r>
        <w:rPr>
          <w:rFonts w:hint="default" w:ascii="Times New Roman" w:hAnsi="Times New Roman" w:cs="Times New Roman"/>
          <w:highlight w:val="none"/>
        </w:rPr>
        <w:fldChar w:fldCharType="separate"/>
      </w:r>
      <w:r>
        <w:rPr>
          <w:rFonts w:hint="default" w:ascii="Times New Roman" w:hAnsi="Times New Roman" w:eastAsia="Times New Roman" w:cs="Times New Roman"/>
          <w:color w:val="1155CC"/>
          <w:sz w:val="24"/>
          <w:szCs w:val="24"/>
          <w:highlight w:val="none"/>
          <w:u w:val="single"/>
          <w:rtl w:val="0"/>
        </w:rPr>
        <w:t>Atlas.ti</w:t>
      </w:r>
      <w:r>
        <w:rPr>
          <w:rFonts w:hint="default" w:ascii="Times New Roman" w:hAnsi="Times New Roman" w:eastAsia="Times New Roman" w:cs="Times New Roman"/>
          <w:color w:val="1155CC"/>
          <w:sz w:val="24"/>
          <w:szCs w:val="24"/>
          <w:highlight w:val="none"/>
          <w:u w:val="single"/>
          <w:rtl w:val="0"/>
        </w:rPr>
        <w:fldChar w:fldCharType="end"/>
      </w:r>
      <w:r>
        <w:rPr>
          <w:rFonts w:hint="default" w:ascii="Times New Roman" w:hAnsi="Times New Roman" w:eastAsia="Times New Roman" w:cs="Times New Roman"/>
          <w:sz w:val="24"/>
          <w:szCs w:val="24"/>
          <w:highlight w:val="none"/>
          <w:rtl w:val="0"/>
        </w:rPr>
        <w:t xml:space="preserve"> программалық жасақтамасында деректерді кодтау мен өңдеуге де көп уақыт жұмсалды. Алынған нәтижелер білім беру бағдарламасы бойынша толыққанды нәтижелерді көрсете алмауы мүмкін, себебі бұл білім беру бағдарламасы бойынша дайындайтын әр университеттің өзіне тән ерекшеліктері бар. Алайда білім беру бағдарламалары аясында мегаполис қалалардағы және аймақтардағы университеттердің деректеріне талдау жүргізілгендіктен, алынған деректер сапалы эмпирикалық нәтижелер берді деуге болады.</w:t>
      </w:r>
      <w:r>
        <w:rPr>
          <w:rFonts w:hint="default" w:ascii="Times New Roman" w:hAnsi="Times New Roman" w:eastAsia="Times New Roman" w:cs="Times New Roman"/>
          <w:sz w:val="24"/>
          <w:szCs w:val="24"/>
          <w:highlight w:val="none"/>
          <w:rtl w:val="0"/>
          <w:lang w:val="kk-KZ"/>
        </w:rPr>
        <w:t xml:space="preserve"> К</w:t>
      </w:r>
      <w:r>
        <w:rPr>
          <w:rFonts w:hint="default" w:ascii="Times New Roman" w:hAnsi="Times New Roman" w:eastAsia="Times New Roman" w:cs="Times New Roman"/>
          <w:sz w:val="24"/>
          <w:szCs w:val="24"/>
          <w:highlight w:val="none"/>
          <w:rtl w:val="0"/>
        </w:rPr>
        <w:t>өп уақыт, күш пен шыдамдылықтың кеткеніне қарамастан, алынған нәтиже зерттеу сұрағына толық жауап бере алды.</w:t>
      </w:r>
    </w:p>
    <w:p w14:paraId="000005FC">
      <w:pPr>
        <w:spacing w:line="360" w:lineRule="auto"/>
        <w:ind w:right="-70" w:rightChars="-32" w:firstLine="566"/>
        <w:jc w:val="both"/>
        <w:rPr>
          <w:rFonts w:hint="default" w:ascii="Times New Roman" w:hAnsi="Times New Roman" w:eastAsia="Times New Roman" w:cs="Times New Roman"/>
          <w:i/>
          <w:iCs/>
          <w:sz w:val="24"/>
          <w:szCs w:val="24"/>
          <w:highlight w:val="none"/>
        </w:rPr>
      </w:pPr>
      <w:r>
        <w:rPr>
          <w:rFonts w:hint="default" w:ascii="Times New Roman" w:hAnsi="Times New Roman" w:eastAsia="Times New Roman" w:cs="Times New Roman"/>
          <w:i/>
          <w:iCs/>
          <w:sz w:val="24"/>
          <w:szCs w:val="24"/>
          <w:highlight w:val="none"/>
          <w:rtl w:val="0"/>
        </w:rPr>
        <w:t>Эксперимент</w:t>
      </w:r>
    </w:p>
    <w:p w14:paraId="000005FD">
      <w:pPr>
        <w:tabs>
          <w:tab w:val="left" w:pos="0"/>
        </w:tabs>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Зерттеудің бұл түрі дәстүрлі оқыту әдісі мен кәсіби пәндерге STEM білім беру</w:t>
      </w:r>
      <w:r>
        <w:rPr>
          <w:rFonts w:hint="default" w:ascii="Times New Roman" w:hAnsi="Times New Roman" w:eastAsia="Times New Roman" w:cs="Times New Roman"/>
          <w:sz w:val="24"/>
          <w:szCs w:val="24"/>
          <w:highlight w:val="none"/>
          <w:rtl w:val="0"/>
          <w:lang w:val="kk-KZ"/>
        </w:rPr>
        <w:t xml:space="preserve"> негізінде</w:t>
      </w:r>
      <w:r>
        <w:rPr>
          <w:rFonts w:hint="default" w:ascii="Times New Roman" w:hAnsi="Times New Roman" w:eastAsia="Times New Roman" w:cs="Times New Roman"/>
          <w:sz w:val="24"/>
          <w:szCs w:val="24"/>
          <w:highlight w:val="none"/>
          <w:rtl w:val="0"/>
        </w:rPr>
        <w:t xml:space="preserve"> оқытуды салыстыру үшін жүргізілді және (а) STEM білім берудің не екенін және оны қалай қолдану керектігін түсінбейтін (б) STEM білім берудің не екенін түсінеді, бірақ оны қолдана алмайтын студенттер тобын қамтыды. Алайда, STEM білім берудің қажеттілігі мен іске асырылу дәрежесін анықтау үшін қолданылатын айнымалылар оның тестілеу алдындағы сауалнамада тиісті сұрақтарға жауап беруіне негізделді (пре-тест және пост-тест).</w:t>
      </w:r>
    </w:p>
    <w:p w14:paraId="000005FE">
      <w:pPr>
        <w:tabs>
          <w:tab w:val="left" w:pos="0"/>
        </w:tabs>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Зерттеу нысаны ретінде таңдалған Абай атындағы Қазақ ұлттық педагогикалық университетінде эксперимент 7 апта бойы өтті. Бұл аралық студенттердің оқу нәтижелерін толыққанды бағалау үшін жеткіліксіз болуы мүмкін. Алайда, әр кәсіби пән</w:t>
      </w:r>
      <w:r>
        <w:rPr>
          <w:rFonts w:hint="default" w:ascii="Times New Roman" w:hAnsi="Times New Roman" w:eastAsia="Times New Roman" w:cs="Times New Roman"/>
          <w:sz w:val="24"/>
          <w:szCs w:val="24"/>
          <w:highlight w:val="none"/>
          <w:rtl w:val="0"/>
          <w:lang w:val="kk-KZ"/>
        </w:rPr>
        <w:t xml:space="preserve">нің </w:t>
      </w:r>
      <w:r>
        <w:rPr>
          <w:rFonts w:hint="default" w:ascii="Times New Roman" w:hAnsi="Times New Roman" w:eastAsia="Times New Roman" w:cs="Times New Roman"/>
          <w:sz w:val="24"/>
          <w:szCs w:val="24"/>
          <w:highlight w:val="none"/>
          <w:rtl w:val="0"/>
        </w:rPr>
        <w:t>бақылау тобы үшін де, эксперименттік то</w:t>
      </w:r>
      <w:r>
        <w:rPr>
          <w:rFonts w:hint="default" w:ascii="Times New Roman" w:hAnsi="Times New Roman" w:eastAsia="Times New Roman" w:cs="Times New Roman"/>
          <w:sz w:val="24"/>
          <w:szCs w:val="24"/>
          <w:highlight w:val="none"/>
          <w:rtl w:val="0"/>
          <w:lang w:val="kk-KZ"/>
        </w:rPr>
        <w:t>бы</w:t>
      </w:r>
      <w:r>
        <w:rPr>
          <w:rFonts w:hint="default" w:ascii="Times New Roman" w:hAnsi="Times New Roman" w:eastAsia="Times New Roman" w:cs="Times New Roman"/>
          <w:sz w:val="24"/>
          <w:szCs w:val="24"/>
          <w:highlight w:val="none"/>
          <w:rtl w:val="0"/>
        </w:rPr>
        <w:t xml:space="preserve"> үшін де бір оқытушының сабақ бергені білім алушылардың нәтижелерін бағалауда оң әсерін тигізді.</w:t>
      </w:r>
    </w:p>
    <w:p w14:paraId="000005FF">
      <w:pPr>
        <w:tabs>
          <w:tab w:val="left" w:pos="0"/>
        </w:tabs>
        <w:spacing w:line="360" w:lineRule="auto"/>
        <w:ind w:right="-70" w:rightChars="-32" w:firstLine="566"/>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sz w:val="24"/>
          <w:szCs w:val="24"/>
          <w:highlight w:val="none"/>
          <w:rtl w:val="0"/>
        </w:rPr>
        <w:t>Осылайша, сандық талдау үшін анықталмаған деректер жиынтығы тестілеуден өткеннен кейін қандай да бір білім мен құзыреттілікті қалыптастырған кейбір студенттерді қамтуы мүмкін. Ескеріп өтетіні, бұл көрсеткіш студенттердің тек белгілі бір уақытта STEM білім беруге қатысты түсініктерін көрсетеді. Сонымен қатар, бұл зерттеуде тек екі кәсіби пән айналасында эксперимент жүргізілді. Алайда, егер бұл болашақ информатика мұғалімдерін дайындайтын барлық кәсіби пәндердің мазмұнын қамтыса, онда бәсекеге қабілетті кәсіби маман дайындауда біршама жетілдірулер болуы мүмкін.</w:t>
      </w:r>
    </w:p>
    <w:p w14:paraId="00000600">
      <w:pPr>
        <w:shd w:val="clear" w:fill="FFFFFF"/>
        <w:spacing w:before="0" w:after="0" w:line="360" w:lineRule="auto"/>
        <w:ind w:left="0" w:right="-70" w:rightChars="-32" w:firstLine="566"/>
        <w:jc w:val="both"/>
        <w:rPr>
          <w:rFonts w:hint="default" w:ascii="Times New Roman" w:hAnsi="Times New Roman" w:eastAsia="Times New Roman" w:cs="Times New Roman"/>
          <w:b/>
          <w:bCs/>
          <w:sz w:val="24"/>
          <w:szCs w:val="24"/>
          <w:highlight w:val="none"/>
        </w:rPr>
      </w:pPr>
    </w:p>
    <w:p w14:paraId="655F1F7E">
      <w:pPr>
        <w:shd w:val="clear" w:fill="FFFFFF"/>
        <w:spacing w:before="0" w:after="0" w:line="360" w:lineRule="auto"/>
        <w:ind w:left="0" w:right="-70" w:rightChars="-32" w:firstLine="566"/>
        <w:jc w:val="both"/>
        <w:rPr>
          <w:rFonts w:hint="default" w:ascii="Times New Roman" w:hAnsi="Times New Roman" w:eastAsia="Times New Roman" w:cs="Times New Roman"/>
          <w:b/>
          <w:bCs/>
          <w:sz w:val="24"/>
          <w:szCs w:val="24"/>
          <w:highlight w:val="none"/>
        </w:rPr>
      </w:pPr>
    </w:p>
    <w:p w14:paraId="00000601">
      <w:pPr>
        <w:shd w:val="clear" w:fill="FFFFFF"/>
        <w:spacing w:before="0" w:after="0" w:line="360" w:lineRule="auto"/>
        <w:ind w:right="-70" w:rightChars="-32"/>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4.</w:t>
      </w:r>
      <w:r>
        <w:rPr>
          <w:rFonts w:hint="default" w:ascii="Times New Roman" w:hAnsi="Times New Roman" w:eastAsia="Times New Roman" w:cs="Times New Roman"/>
          <w:b/>
          <w:bCs/>
          <w:sz w:val="24"/>
          <w:szCs w:val="24"/>
          <w:highlight w:val="none"/>
          <w:rtl w:val="0"/>
          <w:lang w:val="en-US"/>
        </w:rPr>
        <w:t>9</w:t>
      </w:r>
      <w:r>
        <w:rPr>
          <w:rFonts w:hint="default" w:ascii="Times New Roman" w:hAnsi="Times New Roman" w:eastAsia="Times New Roman" w:cs="Times New Roman"/>
          <w:b/>
          <w:bCs/>
          <w:sz w:val="24"/>
          <w:szCs w:val="24"/>
          <w:highlight w:val="none"/>
          <w:rtl w:val="0"/>
        </w:rPr>
        <w:t xml:space="preserve"> Қорытынды </w:t>
      </w:r>
    </w:p>
    <w:p w14:paraId="14A760C9">
      <w:pPr>
        <w:pStyle w:val="19"/>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right="0" w:rightChars="0" w:firstLine="660" w:firstLineChars="275"/>
        <w:jc w:val="both"/>
        <w:textAlignment w:val="auto"/>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 xml:space="preserve">Бұл бөлімде зерттеудің дизайны ретінде (Explanotary sequential design) анықталып, зерттеуді жүргізудің алгоритмі жасалды. Оны таңдаудың негізгі себебі </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 xml:space="preserve"> сандық деректер арқылы респонденттердің STEM білім беру негізінде оқыту қажеттілігі, қызығушылықтары мен ынтасы туралы ақпаратты жинау, алынған деректер негізінде STEM білім беру саласының негізгі даму бағыттарын контент-талдау әдісі арқылы айқындау .</w:t>
      </w:r>
    </w:p>
    <w:p w14:paraId="160F0E77">
      <w:pPr>
        <w:pStyle w:val="19"/>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right="0" w:rightChars="0" w:firstLine="660" w:firstLineChars="275"/>
        <w:jc w:val="both"/>
        <w:textAlignment w:val="auto"/>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 xml:space="preserve">Зерттеудің бірінші кезеңінде, информатикадан </w:t>
      </w:r>
      <w:r>
        <w:rPr>
          <w:rFonts w:hint="default" w:ascii="Times New Roman" w:hAnsi="Times New Roman" w:eastAsia="Times New Roman" w:cs="Times New Roman"/>
          <w:color w:val="0C0C0C"/>
          <w:sz w:val="24"/>
          <w:szCs w:val="24"/>
          <w:highlight w:val="none"/>
          <w:rtl w:val="0"/>
        </w:rPr>
        <w:t>мектептің информатика пәні мұғалімдері</w:t>
      </w:r>
      <w:r>
        <w:rPr>
          <w:rFonts w:hint="default" w:ascii="Times New Roman" w:hAnsi="Times New Roman" w:eastAsia="Times New Roman" w:cs="Times New Roman"/>
          <w:sz w:val="24"/>
          <w:szCs w:val="24"/>
          <w:highlight w:val="none"/>
          <w:rtl w:val="0"/>
        </w:rPr>
        <w:t xml:space="preserve"> мен болашақ информатика мұғалімдерінен STEM білім берудің қажеттілігін анықтау мақсатында сауалнама жасалды. Сауалнама</w:t>
      </w:r>
      <w:r>
        <w:rPr>
          <w:rFonts w:hint="default" w:ascii="Times New Roman" w:hAnsi="Times New Roman" w:eastAsia="Times New Roman" w:cs="Times New Roman"/>
          <w:sz w:val="24"/>
          <w:szCs w:val="24"/>
          <w:highlight w:val="none"/>
          <w:rtl w:val="0"/>
          <w:lang w:val="kk-KZ"/>
        </w:rPr>
        <w:t>ны</w:t>
      </w:r>
      <w:r>
        <w:rPr>
          <w:rFonts w:hint="default" w:ascii="Times New Roman" w:hAnsi="Times New Roman" w:eastAsia="Times New Roman" w:cs="Times New Roman"/>
          <w:sz w:val="24"/>
          <w:szCs w:val="24"/>
          <w:highlight w:val="none"/>
          <w:rtl w:val="0"/>
        </w:rPr>
        <w:t xml:space="preserve"> дайындау бірнеше кезеңге бөлініп, пилоттық тестілеулерден өтті. Сауалнама әдісінің сұрақтарына жауап беру үшін, сондай-ақ осы сұрақтардың болжамдарын тексеру үшін статистикалық сипаттамалық және корреляциялық талдаулар жасалды.</w:t>
      </w:r>
    </w:p>
    <w:p w14:paraId="00000604">
      <w:pPr>
        <w:pStyle w:val="19"/>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right="0" w:rightChars="0" w:firstLine="660" w:firstLineChars="275"/>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Екінші кезеңде, сандық зерттеу әдісі нәтижесін толықтыру мақсатында </w:t>
      </w:r>
      <w:r>
        <w:rPr>
          <w:rFonts w:hint="default" w:ascii="Times New Roman" w:hAnsi="Times New Roman" w:cs="Times New Roman"/>
          <w:i w:val="0"/>
          <w:iCs w:val="0"/>
          <w:color w:val="000000"/>
          <w:sz w:val="24"/>
          <w:szCs w:val="24"/>
          <w:u w:val="none"/>
          <w:shd w:val="clear" w:fill="FFFFFF"/>
          <w:vertAlign w:val="baseline"/>
          <w:lang w:val="en-US"/>
        </w:rPr>
        <w:t>«</w:t>
      </w:r>
      <w:r>
        <w:rPr>
          <w:rFonts w:hint="default" w:ascii="Times New Roman" w:hAnsi="Times New Roman" w:eastAsia="SimSun" w:cs="Times New Roman"/>
          <w:i w:val="0"/>
          <w:iCs w:val="0"/>
          <w:color w:val="000000"/>
          <w:sz w:val="24"/>
          <w:szCs w:val="24"/>
          <w:u w:val="none"/>
          <w:shd w:val="clear" w:fill="FFFFFF"/>
          <w:vertAlign w:val="baseline"/>
        </w:rPr>
        <w:t>6B01506</w:t>
      </w:r>
      <w:r>
        <w:rPr>
          <w:rFonts w:hint="default" w:ascii="Times New Roman" w:hAnsi="Times New Roman" w:eastAsia="SimSun" w:cs="Times New Roman"/>
          <w:i w:val="0"/>
          <w:iCs w:val="0"/>
          <w:color w:val="000000"/>
          <w:sz w:val="24"/>
          <w:szCs w:val="24"/>
          <w:u w:val="none"/>
          <w:shd w:val="clear" w:fill="FFFFFF"/>
          <w:vertAlign w:val="baseline"/>
          <w:lang w:val="kk-KZ"/>
        </w:rPr>
        <w:t xml:space="preserve"> </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SimSun" w:cs="Times New Roman"/>
          <w:i w:val="0"/>
          <w:iCs w:val="0"/>
          <w:color w:val="000000"/>
          <w:sz w:val="24"/>
          <w:szCs w:val="24"/>
          <w:u w:val="none"/>
          <w:shd w:val="clear" w:fill="FFFFFF"/>
          <w:vertAlign w:val="baseline"/>
        </w:rPr>
        <w:t>Информатика</w:t>
      </w:r>
      <w:r>
        <w:rPr>
          <w:rFonts w:hint="default" w:ascii="Times New Roman" w:hAnsi="Times New Roman" w:cs="Times New Roman"/>
          <w:i w:val="0"/>
          <w:iCs w:val="0"/>
          <w:color w:val="000000"/>
          <w:sz w:val="24"/>
          <w:szCs w:val="24"/>
          <w:u w:val="none"/>
          <w:shd w:val="clear" w:fill="FFFFFF"/>
          <w:vertAlign w:val="baseline"/>
          <w:lang w:val="ru-RU"/>
        </w:rPr>
        <w:t xml:space="preserve">» </w:t>
      </w:r>
      <w:r>
        <w:rPr>
          <w:rFonts w:hint="default" w:ascii="Times New Roman" w:hAnsi="Times New Roman" w:eastAsia="Times New Roman" w:cs="Times New Roman"/>
          <w:sz w:val="24"/>
          <w:szCs w:val="24"/>
          <w:highlight w:val="none"/>
          <w:rtl w:val="0"/>
        </w:rPr>
        <w:t>білім беру бағдарламаларында STEM білім беруді қолданудың қазіргі жағдайы мен рөлін анықтау мақсатында сапалық зерттеудің контент-талдау әдісі қолданылды. Контент-талдауда үш жоғары оқу орнының білім беру бағдарламаларының мазмұны салыстырылды.</w:t>
      </w:r>
    </w:p>
    <w:p w14:paraId="00000605">
      <w:pPr>
        <w:keepNext w:val="0"/>
        <w:keepLines w:val="0"/>
        <w:pageBreakBefore w:val="0"/>
        <w:widowControl/>
        <w:shd w:val="clear" w:fill="FFFFFF"/>
        <w:kinsoku/>
        <w:wordWrap/>
        <w:overflowPunct/>
        <w:topLinePunct w:val="0"/>
        <w:autoSpaceDE/>
        <w:autoSpaceDN/>
        <w:bidi w:val="0"/>
        <w:adjustRightInd/>
        <w:snapToGrid/>
        <w:spacing w:before="0" w:beforeAutospacing="0" w:after="0" w:afterAutospacing="0" w:line="360" w:lineRule="auto"/>
        <w:ind w:left="0" w:leftChars="0" w:right="0" w:rightChars="0" w:firstLine="660" w:firstLineChars="275"/>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Сонымен қатар, зертте</w:t>
      </w:r>
      <w:r>
        <w:rPr>
          <w:rFonts w:hint="default" w:ascii="Times New Roman" w:hAnsi="Times New Roman" w:eastAsia="Times New Roman" w:cs="Times New Roman"/>
          <w:sz w:val="24"/>
          <w:szCs w:val="24"/>
          <w:highlight w:val="none"/>
          <w:rtl w:val="0"/>
          <w:lang w:val="kk-KZ"/>
        </w:rPr>
        <w:t>удің</w:t>
      </w:r>
      <w:r>
        <w:rPr>
          <w:rFonts w:hint="default" w:ascii="Times New Roman" w:hAnsi="Times New Roman" w:eastAsia="Times New Roman" w:cs="Times New Roman"/>
          <w:sz w:val="24"/>
          <w:szCs w:val="24"/>
          <w:highlight w:val="none"/>
          <w:rtl w:val="0"/>
        </w:rPr>
        <w:t xml:space="preserve"> </w:t>
      </w:r>
      <w:r>
        <w:rPr>
          <w:rFonts w:hint="default" w:ascii="Times New Roman" w:hAnsi="Times New Roman" w:eastAsia="Times New Roman" w:cs="Times New Roman"/>
          <w:sz w:val="24"/>
          <w:szCs w:val="24"/>
          <w:highlight w:val="none"/>
          <w:rtl w:val="0"/>
          <w:lang w:val="kk-KZ"/>
        </w:rPr>
        <w:t xml:space="preserve">сандық </w:t>
      </w:r>
      <w:r>
        <w:rPr>
          <w:rFonts w:hint="default" w:ascii="Times New Roman" w:hAnsi="Times New Roman" w:eastAsia="Times New Roman" w:cs="Times New Roman"/>
          <w:sz w:val="24"/>
          <w:szCs w:val="24"/>
          <w:highlight w:val="none"/>
          <w:rtl w:val="0"/>
        </w:rPr>
        <w:t>және са</w:t>
      </w:r>
      <w:r>
        <w:rPr>
          <w:rFonts w:hint="default" w:ascii="Times New Roman" w:hAnsi="Times New Roman" w:eastAsia="Times New Roman" w:cs="Times New Roman"/>
          <w:sz w:val="24"/>
          <w:szCs w:val="24"/>
          <w:highlight w:val="none"/>
          <w:rtl w:val="0"/>
          <w:lang w:val="kk-KZ"/>
        </w:rPr>
        <w:t>палық</w:t>
      </w:r>
      <w:r>
        <w:rPr>
          <w:rFonts w:hint="default" w:ascii="Times New Roman" w:hAnsi="Times New Roman" w:eastAsia="Times New Roman" w:cs="Times New Roman"/>
          <w:sz w:val="24"/>
          <w:szCs w:val="24"/>
          <w:highlight w:val="none"/>
          <w:rtl w:val="0"/>
        </w:rPr>
        <w:t xml:space="preserve"> әдістер</w:t>
      </w:r>
      <w:r>
        <w:rPr>
          <w:rFonts w:hint="default" w:ascii="Times New Roman" w:hAnsi="Times New Roman" w:eastAsia="Times New Roman" w:cs="Times New Roman"/>
          <w:sz w:val="24"/>
          <w:szCs w:val="24"/>
          <w:highlight w:val="none"/>
          <w:rtl w:val="0"/>
          <w:lang w:val="kk-KZ"/>
        </w:rPr>
        <w:t>і</w:t>
      </w:r>
      <w:r>
        <w:rPr>
          <w:rFonts w:hint="default" w:ascii="Times New Roman" w:hAnsi="Times New Roman" w:eastAsia="Times New Roman" w:cs="Times New Roman"/>
          <w:sz w:val="24"/>
          <w:szCs w:val="24"/>
          <w:highlight w:val="none"/>
          <w:rtl w:val="0"/>
        </w:rPr>
        <w:t xml:space="preserve"> негізінде, STEM білім беру</w:t>
      </w:r>
      <w:r>
        <w:rPr>
          <w:rFonts w:hint="default" w:ascii="Times New Roman" w:hAnsi="Times New Roman" w:eastAsia="Times New Roman" w:cs="Times New Roman"/>
          <w:sz w:val="24"/>
          <w:szCs w:val="24"/>
          <w:highlight w:val="none"/>
          <w:rtl w:val="0"/>
          <w:lang w:val="kk-KZ"/>
        </w:rPr>
        <w:t xml:space="preserve"> негізінде</w:t>
      </w:r>
      <w:r>
        <w:rPr>
          <w:rFonts w:hint="default" w:ascii="Times New Roman" w:hAnsi="Times New Roman" w:eastAsia="Times New Roman" w:cs="Times New Roman"/>
          <w:sz w:val="24"/>
          <w:szCs w:val="24"/>
          <w:highlight w:val="none"/>
          <w:rtl w:val="0"/>
        </w:rPr>
        <w:t xml:space="preserve"> оқытудың </w:t>
      </w:r>
      <w:r>
        <w:rPr>
          <w:rFonts w:hint="default" w:ascii="Times New Roman" w:hAnsi="Times New Roman" w:eastAsia="Times New Roman" w:cs="Times New Roman"/>
          <w:sz w:val="24"/>
          <w:szCs w:val="24"/>
          <w:highlight w:val="none"/>
          <w:rtl w:val="0"/>
          <w:lang w:val="kk-KZ"/>
        </w:rPr>
        <w:t>мазмұндық</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құрылымдық моделі жасалып, оның тиімділігін анықтау үшін</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rPr>
        <w:t xml:space="preserve">пре-тест және пост-тест сұрақтарынан тұратын </w:t>
      </w:r>
      <w:r>
        <w:rPr>
          <w:rFonts w:hint="default" w:ascii="Times New Roman" w:hAnsi="Times New Roman" w:eastAsia="Times New Roman" w:cs="Times New Roman"/>
          <w:sz w:val="24"/>
          <w:szCs w:val="24"/>
          <w:highlight w:val="none"/>
          <w:rtl w:val="0"/>
          <w:lang w:val="kk-KZ"/>
        </w:rPr>
        <w:t xml:space="preserve">педагогикалық </w:t>
      </w:r>
      <w:r>
        <w:rPr>
          <w:rFonts w:hint="default" w:ascii="Times New Roman" w:hAnsi="Times New Roman" w:eastAsia="Times New Roman" w:cs="Times New Roman"/>
          <w:sz w:val="24"/>
          <w:szCs w:val="24"/>
          <w:highlight w:val="none"/>
          <w:rtl w:val="0"/>
        </w:rPr>
        <w:t xml:space="preserve">эксперимент жасалды. Пре-тест және пост-тест нәтижелеріне </w:t>
      </w:r>
      <w:r>
        <w:rPr>
          <w:rFonts w:hint="default" w:ascii="Times New Roman" w:hAnsi="Times New Roman" w:eastAsia="Times New Roman" w:cs="Times New Roman"/>
          <w:sz w:val="24"/>
          <w:szCs w:val="24"/>
          <w:highlight w:val="none"/>
          <w:rtl w:val="0"/>
          <w:lang w:val="kk-KZ"/>
        </w:rPr>
        <w:t xml:space="preserve">Манн–Уитни статистикалық критерийі бойынша талдау жүргізілді. </w:t>
      </w:r>
      <w:r>
        <w:rPr>
          <w:rFonts w:hint="default" w:ascii="Times New Roman" w:hAnsi="Times New Roman" w:eastAsia="Times New Roman" w:cs="Times New Roman"/>
          <w:sz w:val="24"/>
          <w:szCs w:val="24"/>
          <w:highlight w:val="none"/>
          <w:rtl w:val="0"/>
        </w:rPr>
        <w:t xml:space="preserve">Ал, сұрақтардың арасындағы сенімділікті анықтау үшін Кронбах Альфа талдауы қолданылды. </w:t>
      </w:r>
    </w:p>
    <w:p w14:paraId="511706D3">
      <w:pPr>
        <w:spacing w:before="240" w:after="240" w:line="360" w:lineRule="auto"/>
        <w:ind w:right="-70" w:rightChars="-32" w:firstLine="566"/>
        <w:jc w:val="center"/>
        <w:rPr>
          <w:rFonts w:hint="default" w:ascii="Times New Roman" w:hAnsi="Times New Roman" w:eastAsia="Times New Roman" w:cs="Times New Roman"/>
          <w:b/>
          <w:bCs/>
          <w:sz w:val="24"/>
          <w:szCs w:val="24"/>
          <w:highlight w:val="none"/>
          <w:rtl w:val="0"/>
        </w:rPr>
      </w:pPr>
    </w:p>
    <w:p w14:paraId="4EE39941">
      <w:pPr>
        <w:spacing w:before="240" w:after="240" w:line="360" w:lineRule="auto"/>
        <w:ind w:right="-70" w:rightChars="-32" w:firstLine="566"/>
        <w:jc w:val="center"/>
        <w:rPr>
          <w:rFonts w:hint="default" w:ascii="Times New Roman" w:hAnsi="Times New Roman" w:eastAsia="Times New Roman" w:cs="Times New Roman"/>
          <w:b/>
          <w:bCs/>
          <w:sz w:val="24"/>
          <w:szCs w:val="24"/>
          <w:highlight w:val="none"/>
          <w:rtl w:val="0"/>
        </w:rPr>
      </w:pPr>
    </w:p>
    <w:p w14:paraId="4334CB6D">
      <w:pPr>
        <w:spacing w:before="240" w:after="240" w:line="360" w:lineRule="auto"/>
        <w:ind w:right="-70" w:rightChars="-32" w:firstLine="566"/>
        <w:jc w:val="center"/>
        <w:rPr>
          <w:rFonts w:hint="default" w:ascii="Times New Roman" w:hAnsi="Times New Roman" w:eastAsia="Times New Roman" w:cs="Times New Roman"/>
          <w:b/>
          <w:bCs/>
          <w:sz w:val="24"/>
          <w:szCs w:val="24"/>
          <w:highlight w:val="none"/>
          <w:rtl w:val="0"/>
        </w:rPr>
      </w:pPr>
    </w:p>
    <w:p w14:paraId="135B14A7">
      <w:pPr>
        <w:spacing w:before="240" w:after="240" w:line="360" w:lineRule="auto"/>
        <w:ind w:right="-70" w:rightChars="-32" w:firstLine="566"/>
        <w:jc w:val="center"/>
        <w:rPr>
          <w:rFonts w:hint="default" w:ascii="Times New Roman" w:hAnsi="Times New Roman" w:eastAsia="Times New Roman" w:cs="Times New Roman"/>
          <w:b/>
          <w:bCs/>
          <w:sz w:val="24"/>
          <w:szCs w:val="24"/>
          <w:highlight w:val="none"/>
          <w:rtl w:val="0"/>
        </w:rPr>
      </w:pPr>
    </w:p>
    <w:p w14:paraId="487A9ED7">
      <w:pPr>
        <w:spacing w:before="240" w:after="240" w:line="360" w:lineRule="auto"/>
        <w:ind w:right="-70" w:rightChars="-32" w:firstLine="566"/>
        <w:jc w:val="center"/>
        <w:rPr>
          <w:rFonts w:hint="default" w:ascii="Times New Roman" w:hAnsi="Times New Roman" w:eastAsia="Times New Roman" w:cs="Times New Roman"/>
          <w:b/>
          <w:bCs/>
          <w:sz w:val="24"/>
          <w:szCs w:val="24"/>
          <w:highlight w:val="none"/>
          <w:rtl w:val="0"/>
        </w:rPr>
      </w:pPr>
    </w:p>
    <w:p w14:paraId="3602A76F">
      <w:pPr>
        <w:spacing w:before="240" w:after="240" w:line="360" w:lineRule="auto"/>
        <w:ind w:right="-70" w:rightChars="-32" w:firstLine="566"/>
        <w:jc w:val="center"/>
        <w:rPr>
          <w:rFonts w:hint="default" w:ascii="Times New Roman" w:hAnsi="Times New Roman" w:eastAsia="Times New Roman" w:cs="Times New Roman"/>
          <w:b/>
          <w:bCs/>
          <w:sz w:val="24"/>
          <w:szCs w:val="24"/>
          <w:highlight w:val="none"/>
          <w:rtl w:val="0"/>
        </w:rPr>
      </w:pPr>
    </w:p>
    <w:p w14:paraId="0000060E">
      <w:pPr>
        <w:spacing w:before="240" w:after="240" w:line="360" w:lineRule="auto"/>
        <w:ind w:right="-70" w:rightChars="-32" w:firstLine="566"/>
        <w:jc w:val="center"/>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V тарау</w:t>
      </w:r>
    </w:p>
    <w:p w14:paraId="0000060F">
      <w:pPr>
        <w:spacing w:before="240" w:after="240" w:line="360" w:lineRule="auto"/>
        <w:ind w:right="-70" w:rightChars="-32" w:firstLine="566"/>
        <w:jc w:val="center"/>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Зерттеу нәтижелері</w:t>
      </w:r>
    </w:p>
    <w:p w14:paraId="00000611">
      <w:pPr>
        <w:spacing w:before="240" w:after="240" w:line="360" w:lineRule="auto"/>
        <w:ind w:right="-70" w:rightChars="-32"/>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5.1 Кіріспе</w:t>
      </w:r>
    </w:p>
    <w:p w14:paraId="157AD121">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 xml:space="preserve">Бұл тарауда зерттеу кезеңдерінде алынған сандық және сапалық нәтижелерді біріктіретін жұмыс нәтижелері көрсетілген. Бірінші кезең, </w:t>
      </w:r>
      <w:r>
        <w:rPr>
          <w:rFonts w:hint="default" w:ascii="Times New Roman" w:hAnsi="Times New Roman" w:cs="Times New Roman"/>
          <w:i w:val="0"/>
          <w:iCs w:val="0"/>
          <w:color w:val="0C0C0C"/>
          <w:sz w:val="24"/>
          <w:szCs w:val="24"/>
          <w:highlight w:val="none"/>
          <w:u w:val="none"/>
          <w:shd w:val="clear" w:fill="FFFFFF"/>
          <w:vertAlign w:val="baseline"/>
        </w:rPr>
        <w:t>мектептің информатика пәні мұғалімдері</w:t>
      </w:r>
      <w:r>
        <w:rPr>
          <w:rFonts w:hint="default" w:ascii="Times New Roman" w:hAnsi="Times New Roman" w:cs="Times New Roman"/>
          <w:i w:val="0"/>
          <w:iCs w:val="0"/>
          <w:color w:val="000000"/>
          <w:sz w:val="24"/>
          <w:szCs w:val="24"/>
          <w:highlight w:val="none"/>
          <w:u w:val="none"/>
          <w:vertAlign w:val="baseline"/>
        </w:rPr>
        <w:t xml:space="preserve"> мен болашақ информатика мұғалімдерінен алынған сауалнама нәтижелерінен тұрды және бұл процедуралардың нәтижелері әртүрлі статистикалық тесттер түріндегі сандық сипатқа ие. Сандық нәтижелер кестелер мен графиктер, сондай-ақ олардың мәтіндік интерпретациялары түрінде ұсынылған. </w:t>
      </w:r>
    </w:p>
    <w:p w14:paraId="53921230">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 xml:space="preserve">Екінші кезең, контент-талдау құралы арқылы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6B01506</w:t>
      </w:r>
      <w:r>
        <w:rPr>
          <w:rFonts w:hint="default" w:ascii="Times New Roman" w:hAnsi="Times New Roman" w:cs="Times New Roman"/>
          <w:i w:val="0"/>
          <w:iCs w:val="0"/>
          <w:color w:val="000000"/>
          <w:sz w:val="24"/>
          <w:szCs w:val="24"/>
          <w:highlight w:val="none"/>
          <w:u w:val="none"/>
          <w:shd w:val="clear" w:fill="FFFFFF"/>
          <w:vertAlign w:val="baseline"/>
          <w:lang w:val="en-US"/>
        </w:rPr>
        <w:t xml:space="preserve"> </w:t>
      </w:r>
      <w:r>
        <w:rPr>
          <w:rFonts w:hint="default" w:ascii="Times New Roman" w:hAnsi="Times New Roman" w:cs="Times New Roman"/>
          <w:sz w:val="24"/>
          <w:szCs w:val="24"/>
          <w:lang w:val="kk-KZ"/>
        </w:rPr>
        <w:t>−</w:t>
      </w:r>
      <w:r>
        <w:rPr>
          <w:rFonts w:hint="default" w:ascii="Times New Roman" w:hAnsi="Times New Roman" w:eastAsia="SimSun" w:cs="Times New Roman"/>
          <w:sz w:val="24"/>
          <w:szCs w:val="24"/>
        </w:rPr>
        <w:t xml:space="preserve"> </w:t>
      </w:r>
      <w:r>
        <w:rPr>
          <w:rFonts w:hint="default" w:ascii="Times New Roman" w:hAnsi="Times New Roman" w:cs="Times New Roman"/>
          <w:i w:val="0"/>
          <w:iCs w:val="0"/>
          <w:color w:val="000000"/>
          <w:sz w:val="24"/>
          <w:szCs w:val="24"/>
          <w:highlight w:val="none"/>
          <w:u w:val="none"/>
          <w:shd w:val="clear" w:fill="FFFFFF"/>
          <w:vertAlign w:val="baseline"/>
        </w:rPr>
        <w:t>Информатика</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мамандығының </w:t>
      </w:r>
      <w:r>
        <w:rPr>
          <w:rFonts w:hint="default" w:ascii="Times New Roman" w:hAnsi="Times New Roman" w:cs="Times New Roman"/>
          <w:i w:val="0"/>
          <w:iCs w:val="0"/>
          <w:color w:val="000000"/>
          <w:sz w:val="24"/>
          <w:szCs w:val="24"/>
          <w:highlight w:val="none"/>
          <w:u w:val="none"/>
          <w:vertAlign w:val="baseline"/>
        </w:rPr>
        <w:t>білім беру бағдарламаларын сапалы талдауды қамтыды. Контент-талдау нәтижелері бірнеше санат пен ішкі санаттарға бөлінген кестелер мен сызбалар түрінде ұсынылды, сондай-ақ, санаттар мен ішкі санаттар арасындағы байланыстар суреттер арқылы көрсетілді.</w:t>
      </w:r>
    </w:p>
    <w:p w14:paraId="39A07B95">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Сонымен қатар, екі кезеңде анықталған деректердің нәтижелеріне сәйкес, STEM білім беру негізінде болашақ информатика мұғалімдерін дайындаудың оқыту әдістемесінің оқыту мазмұны, әдістері мен құралдары жасалды. Жасалған оқу әдістемелік құралдар, Абай атындағы Қазақ ұлттық педагогикалық университетінде арнайы эксперимент арқылы тексеріліп, тиімділігі анықталды. Бұл кезеңнің нәтижелері статистикалық деректері бар кестелерден, өзгерістер мен түсіндірулерді көрсететін диаграммалар түрінде ұсынылған.</w:t>
      </w:r>
    </w:p>
    <w:p w14:paraId="12DD6F38">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 xml:space="preserve">Алынған нәтижелер, бірнеше кезеңге бөлініп түсіндірілді. Осылайша, STEM білім беру негізінде болашақ информатика мұғалімдерін дайындау қажеттілігі дәлелденіп, оны оқытудың әдістері, ресурстары мен формалары анықталып, STEM білім беруді оқытуда туындайтын кедергілер анықталды. Сонымен қатар, STEM білім беру негізінде болашақ информатика мұғалімдерін оқытуда кәсіби пәндер анықталып, олардың оқыту мазмұны, әдістері мен құралдарының тиімділігі дәлелденді. </w:t>
      </w:r>
    </w:p>
    <w:p w14:paraId="3E888E19">
      <w:pPr>
        <w:spacing w:before="0" w:after="0" w:line="360" w:lineRule="auto"/>
        <w:ind w:left="0" w:right="-70" w:rightChars="-32" w:firstLine="0"/>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 xml:space="preserve"> </w:t>
      </w:r>
    </w:p>
    <w:p w14:paraId="3EFA084C">
      <w:pPr>
        <w:spacing w:before="0" w:after="0" w:line="360" w:lineRule="auto"/>
        <w:ind w:left="0" w:right="-70" w:rightChars="-32" w:firstLine="0"/>
        <w:jc w:val="both"/>
        <w:rPr>
          <w:rFonts w:hint="default" w:ascii="Times New Roman" w:hAnsi="Times New Roman" w:eastAsia="Times New Roman" w:cs="Times New Roman"/>
          <w:sz w:val="24"/>
          <w:szCs w:val="24"/>
          <w:highlight w:val="none"/>
          <w:rtl w:val="0"/>
        </w:rPr>
      </w:pPr>
    </w:p>
    <w:p w14:paraId="7276E062">
      <w:pPr>
        <w:spacing w:before="0" w:after="0" w:line="360" w:lineRule="auto"/>
        <w:ind w:left="0" w:right="-70" w:rightChars="-32" w:firstLine="0"/>
        <w:jc w:val="both"/>
        <w:rPr>
          <w:rFonts w:hint="default" w:ascii="Times New Roman" w:hAnsi="Times New Roman" w:eastAsia="Times New Roman" w:cs="Times New Roman"/>
          <w:sz w:val="24"/>
          <w:szCs w:val="24"/>
          <w:highlight w:val="none"/>
          <w:rtl w:val="0"/>
        </w:rPr>
      </w:pPr>
    </w:p>
    <w:p w14:paraId="6DE519C2">
      <w:pPr>
        <w:spacing w:before="0" w:after="0" w:line="360" w:lineRule="auto"/>
        <w:ind w:left="0" w:right="-70" w:rightChars="-32" w:firstLine="0"/>
        <w:jc w:val="both"/>
        <w:rPr>
          <w:rFonts w:hint="default" w:ascii="Times New Roman" w:hAnsi="Times New Roman" w:eastAsia="Times New Roman" w:cs="Times New Roman"/>
          <w:sz w:val="24"/>
          <w:szCs w:val="24"/>
          <w:highlight w:val="none"/>
          <w:rtl w:val="0"/>
        </w:rPr>
      </w:pPr>
    </w:p>
    <w:p w14:paraId="00000617">
      <w:pPr>
        <w:tabs>
          <w:tab w:val="left" w:pos="555"/>
        </w:tabs>
        <w:spacing w:line="360" w:lineRule="auto"/>
        <w:ind w:left="0" w:right="-70" w:rightChars="-32" w:firstLine="0"/>
        <w:jc w:val="both"/>
        <w:rPr>
          <w:rFonts w:hint="default" w:ascii="Times New Roman" w:hAnsi="Times New Roman" w:eastAsia="Times New Roman" w:cs="Times New Roman"/>
          <w:b/>
          <w:bCs/>
          <w:sz w:val="24"/>
          <w:szCs w:val="24"/>
          <w:highlight w:val="none"/>
          <w:rtl w:val="0"/>
        </w:rPr>
      </w:pPr>
      <w:r>
        <w:rPr>
          <w:rFonts w:hint="default" w:ascii="Times New Roman" w:hAnsi="Times New Roman" w:eastAsia="Times New Roman" w:cs="Times New Roman"/>
          <w:b/>
          <w:bCs/>
          <w:color w:val="0C0C0C"/>
          <w:sz w:val="24"/>
          <w:szCs w:val="24"/>
          <w:highlight w:val="none"/>
          <w:rtl w:val="0"/>
        </w:rPr>
        <w:t xml:space="preserve">5.2 </w:t>
      </w:r>
      <w:r>
        <w:rPr>
          <w:rFonts w:hint="default" w:ascii="Times New Roman" w:hAnsi="Times New Roman" w:eastAsia="Times New Roman" w:cs="Times New Roman"/>
          <w:b/>
          <w:bCs/>
          <w:sz w:val="24"/>
          <w:szCs w:val="24"/>
          <w:highlight w:val="none"/>
          <w:rtl w:val="0"/>
        </w:rPr>
        <w:t>Мұғалімдер мен студенттердің сауалнама нәтижелері</w:t>
      </w:r>
    </w:p>
    <w:p w14:paraId="39DE1CD1">
      <w:pPr>
        <w:tabs>
          <w:tab w:val="left" w:pos="555"/>
        </w:tabs>
        <w:spacing w:line="360" w:lineRule="auto"/>
        <w:ind w:left="0" w:right="-70" w:rightChars="-32" w:firstLine="0"/>
        <w:jc w:val="both"/>
        <w:rPr>
          <w:rFonts w:hint="default" w:ascii="Times New Roman" w:hAnsi="Times New Roman" w:eastAsia="Times New Roman" w:cs="Times New Roman"/>
          <w:b/>
          <w:bCs/>
          <w:sz w:val="24"/>
          <w:szCs w:val="24"/>
          <w:highlight w:val="none"/>
          <w:rtl w:val="0"/>
        </w:rPr>
      </w:pPr>
    </w:p>
    <w:p w14:paraId="3E70882B">
      <w:pPr>
        <w:pStyle w:val="19"/>
        <w:keepNext w:val="0"/>
        <w:keepLines w:val="0"/>
        <w:widowControl/>
        <w:suppressLineNumbers w:val="0"/>
        <w:bidi w:val="0"/>
        <w:spacing w:before="0" w:beforeAutospacing="0" w:after="0" w:afterAutospacing="0" w:line="360" w:lineRule="auto"/>
        <w:ind w:left="0" w:right="-70" w:rightChars="-32" w:firstLine="560"/>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Сандық нәтижелер</w:t>
      </w:r>
      <w:r>
        <w:rPr>
          <w:rFonts w:hint="default" w:ascii="Times New Roman" w:hAnsi="Times New Roman" w:cs="Times New Roman"/>
          <w:i w:val="0"/>
          <w:iCs w:val="0"/>
          <w:color w:val="000000"/>
          <w:sz w:val="24"/>
          <w:szCs w:val="24"/>
          <w:highlight w:val="none"/>
          <w:u w:val="none"/>
          <w:shd w:val="clear" w:fill="FFFFFF"/>
          <w:vertAlign w:val="baseline"/>
        </w:rPr>
        <w:t xml:space="preserve"> теориялық және концептуалды</w:t>
      </w:r>
      <w:r>
        <w:rPr>
          <w:rFonts w:hint="default" w:ascii="Times New Roman" w:hAnsi="Times New Roman" w:cs="Times New Roman"/>
          <w:i w:val="0"/>
          <w:iCs w:val="0"/>
          <w:color w:val="000000"/>
          <w:sz w:val="24"/>
          <w:szCs w:val="24"/>
          <w:highlight w:val="none"/>
          <w:u w:val="none"/>
          <w:vertAlign w:val="baseline"/>
        </w:rPr>
        <w:t xml:space="preserve"> талдауда анықталған айнымалылар арқылы болашақ информатика мұғалімдерін дайындауда STEM білім беруді оқыту қажеттілігін анықтау мақсатында жасалды. Сауаланамаға мектеп информатика мұғалімдері мен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6B01506</w:t>
      </w:r>
      <w:r>
        <w:rPr>
          <w:rFonts w:hint="default" w:ascii="Times New Roman" w:hAnsi="Times New Roman" w:cs="Times New Roman"/>
          <w:i w:val="0"/>
          <w:iCs w:val="0"/>
          <w:color w:val="000000"/>
          <w:sz w:val="24"/>
          <w:szCs w:val="24"/>
          <w:highlight w:val="none"/>
          <w:u w:val="none"/>
          <w:shd w:val="clear" w:fill="FFFFFF"/>
          <w:vertAlign w:val="baseline"/>
          <w:lang w:val="en-US"/>
        </w:rPr>
        <w:t xml:space="preserve"> </w:t>
      </w:r>
      <w:r>
        <w:rPr>
          <w:rFonts w:hint="default" w:ascii="Times New Roman" w:hAnsi="Times New Roman" w:cs="Times New Roman"/>
          <w:sz w:val="24"/>
          <w:szCs w:val="24"/>
          <w:lang w:val="kk-KZ"/>
        </w:rPr>
        <w:t>−</w:t>
      </w:r>
      <w:r>
        <w:rPr>
          <w:rFonts w:hint="default" w:ascii="Times New Roman" w:hAnsi="Times New Roman" w:eastAsia="SimSun" w:cs="Times New Roman"/>
          <w:sz w:val="24"/>
          <w:szCs w:val="24"/>
        </w:rPr>
        <w:t xml:space="preserve"> </w:t>
      </w:r>
      <w:r>
        <w:rPr>
          <w:rFonts w:hint="default" w:ascii="Times New Roman" w:hAnsi="Times New Roman" w:cs="Times New Roman"/>
          <w:i w:val="0"/>
          <w:iCs w:val="0"/>
          <w:color w:val="000000"/>
          <w:sz w:val="24"/>
          <w:szCs w:val="24"/>
          <w:highlight w:val="none"/>
          <w:u w:val="none"/>
          <w:shd w:val="clear" w:fill="FFFFFF"/>
          <w:vertAlign w:val="baseline"/>
        </w:rPr>
        <w:t>Информатика</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мамандығы</w:t>
      </w:r>
      <w:r>
        <w:rPr>
          <w:rFonts w:hint="default" w:ascii="Times New Roman" w:hAnsi="Times New Roman" w:cs="Times New Roman"/>
          <w:i w:val="0"/>
          <w:iCs w:val="0"/>
          <w:color w:val="000000"/>
          <w:sz w:val="24"/>
          <w:szCs w:val="24"/>
          <w:highlight w:val="none"/>
          <w:u w:val="none"/>
          <w:vertAlign w:val="baseline"/>
        </w:rPr>
        <w:t xml:space="preserve"> бойынша оқитын болашақ информатика мұғалімдері қатысып, STEM білім беруді оқытудың қажеттілік деңгейі туралы ақпарат берді. </w:t>
      </w:r>
    </w:p>
    <w:p w14:paraId="3C01AF46">
      <w:pPr>
        <w:pStyle w:val="19"/>
        <w:keepNext w:val="0"/>
        <w:keepLines w:val="0"/>
        <w:widowControl/>
        <w:suppressLineNumbers w:val="0"/>
        <w:bidi w:val="0"/>
        <w:spacing w:before="0" w:beforeAutospacing="0" w:after="0" w:afterAutospacing="0" w:line="360" w:lineRule="auto"/>
        <w:ind w:left="0" w:right="-70" w:rightChars="-32" w:firstLine="560"/>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Сауалнамада респонденттердің еңбек өтілі, демографиялық және жас айырмашылықтарын анықтау мақсатында сипаттамалық талдау жүргізіліп, STEM білім беруді оқытуда қолданылатын оқыту әдістері мен ресурстары анықталды. Сондай-ақ, STEM білім беруді оқыту қажеттілігі, оқытудың дайындығы және оны оқытуда күтілетін тиімділігі арасындағы байланысты зерттейтін корреляциялық талдаудың нәтижелері келтірілген.</w:t>
      </w:r>
    </w:p>
    <w:p w14:paraId="712AB0EA">
      <w:pPr>
        <w:pStyle w:val="19"/>
        <w:keepNext w:val="0"/>
        <w:keepLines w:val="0"/>
        <w:widowControl/>
        <w:suppressLineNumbers w:val="0"/>
        <w:bidi w:val="0"/>
        <w:spacing w:before="0" w:beforeAutospacing="0" w:after="0" w:afterAutospacing="0" w:line="360" w:lineRule="auto"/>
        <w:ind w:left="0" w:right="-70" w:rightChars="-32" w:firstLine="560"/>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Сауалнамада респонденттердің еңбек өтілі, демографиялық және жас айырмашылықтарын анықтау мақсатында сипаттамалық талдау жүргізіліп, STEM білім беруді оқытуда қолданылатын оқыту әдістері мен ресурстары анықталды. Сондай-ақ, STEM білім беруді оқыту қажеттілігі, оқытудың дайындығы және оны оқытуда күтілетін тиімділігі арасындағы байланысты зерттейтін корреляциялық талдаудың нәтижелері келтірілген.</w:t>
      </w:r>
    </w:p>
    <w:p w14:paraId="4EC88A4E">
      <w:pPr>
        <w:pStyle w:val="19"/>
        <w:keepNext w:val="0"/>
        <w:keepLines w:val="0"/>
        <w:widowControl/>
        <w:suppressLineNumbers w:val="0"/>
        <w:bidi w:val="0"/>
        <w:spacing w:before="0" w:beforeAutospacing="0" w:after="0" w:afterAutospacing="0" w:line="360" w:lineRule="auto"/>
        <w:ind w:left="0" w:right="-70" w:rightChars="-32" w:firstLine="560"/>
        <w:jc w:val="both"/>
        <w:rPr>
          <w:rFonts w:hint="default" w:ascii="Times New Roman" w:hAnsi="Times New Roman" w:cs="Times New Roman"/>
          <w:highlight w:val="none"/>
        </w:rPr>
      </w:pPr>
      <w:r>
        <w:rPr>
          <w:rFonts w:hint="default" w:ascii="Times New Roman" w:hAnsi="Times New Roman" w:cs="Times New Roman"/>
          <w:i/>
          <w:iCs/>
          <w:color w:val="000000"/>
          <w:sz w:val="24"/>
          <w:szCs w:val="24"/>
          <w:highlight w:val="none"/>
          <w:u w:val="none"/>
          <w:vertAlign w:val="baseline"/>
        </w:rPr>
        <w:t>Мұғалімдерден алынған сауалнама нәтижесі</w:t>
      </w:r>
    </w:p>
    <w:p w14:paraId="0A571B2C">
      <w:pPr>
        <w:pStyle w:val="19"/>
        <w:keepNext w:val="0"/>
        <w:keepLines w:val="0"/>
        <w:widowControl/>
        <w:suppressLineNumbers w:val="0"/>
        <w:shd w:val="clear" w:fill="FFFFFF"/>
        <w:bidi w:val="0"/>
        <w:spacing w:before="0" w:beforeAutospacing="0" w:after="0" w:afterAutospacing="0" w:line="360" w:lineRule="auto"/>
        <w:ind w:left="0" w:right="-70" w:rightChars="-32" w:firstLine="560"/>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 xml:space="preserve">Мұғалімдерден алынған сауалнама </w:t>
      </w:r>
      <w:r>
        <w:rPr>
          <w:rFonts w:hint="default" w:ascii="Times New Roman" w:hAnsi="Times New Roman" w:cs="Times New Roman"/>
          <w:i w:val="0"/>
          <w:iCs w:val="0"/>
          <w:color w:val="000000"/>
          <w:sz w:val="24"/>
          <w:szCs w:val="24"/>
          <w:highlight w:val="none"/>
          <w:u w:val="none"/>
          <w:shd w:val="clear" w:fill="FFFFFF"/>
          <w:vertAlign w:val="baseline"/>
          <w:lang w:val="kk-KZ"/>
        </w:rPr>
        <w:t xml:space="preserve">респонденттердің </w:t>
      </w:r>
      <w:r>
        <w:rPr>
          <w:rFonts w:hint="default" w:ascii="Times New Roman" w:hAnsi="Times New Roman" w:cs="Times New Roman"/>
          <w:i w:val="0"/>
          <w:iCs w:val="0"/>
          <w:color w:val="000000"/>
          <w:sz w:val="24"/>
          <w:szCs w:val="24"/>
          <w:highlight w:val="none"/>
          <w:u w:val="none"/>
          <w:shd w:val="clear" w:fill="FFFFFF"/>
          <w:vertAlign w:val="baseline"/>
        </w:rPr>
        <w:t>STEM білім беруді оқытуға дайындық деңгейін, сондай-ақ оны білім беру процесінде қолдану қажеттілігіне деген көзқарасын анықтауға бағытталған (Maratova et al., 2024). Мұғалімдерден алынған сауалнама сұрақтарының Кронбах Альфа көрсеткіші A=0.741.</w:t>
      </w:r>
    </w:p>
    <w:p w14:paraId="22D9610C">
      <w:pPr>
        <w:pStyle w:val="19"/>
        <w:keepNext w:val="0"/>
        <w:keepLines w:val="0"/>
        <w:widowControl/>
        <w:suppressLineNumbers w:val="0"/>
        <w:shd w:val="clear" w:fill="FFFFFF"/>
        <w:bidi w:val="0"/>
        <w:spacing w:before="0" w:beforeAutospacing="0" w:after="0" w:afterAutospacing="0" w:line="360" w:lineRule="auto"/>
        <w:ind w:left="0" w:right="-70" w:rightChars="-32" w:firstLine="560"/>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Сипаттамалық статистиканың ұсынылған нәтижелері респонденттердің мамандық таңдаудағы демографиялық құрамы (жынысы мен жасы) туралы құнды мәліметтер береді. Талдау жас профильдері мен пәндер арасындағы гендерлік қатынастардағы айырмашылықтар мен ұқсастықтарды анықтауға мүмкіндік береді.</w:t>
      </w:r>
    </w:p>
    <w:p w14:paraId="16D8C304">
      <w:pPr>
        <w:pStyle w:val="19"/>
        <w:keepNext w:val="0"/>
        <w:keepLines w:val="0"/>
        <w:widowControl/>
        <w:suppressLineNumbers w:val="0"/>
        <w:bidi w:val="0"/>
        <w:spacing w:before="0" w:beforeAutospacing="0" w:after="0" w:afterAutospacing="0" w:line="360" w:lineRule="auto"/>
        <w:ind w:left="0" w:right="-70" w:rightChars="-32" w:firstLine="720"/>
        <w:jc w:val="both"/>
        <w:rPr>
          <w:rFonts w:hint="default" w:ascii="Times New Roman" w:hAnsi="Times New Roman" w:cs="Times New Roman"/>
          <w:highlight w:val="none"/>
        </w:rPr>
      </w:pPr>
      <w:r>
        <w:rPr>
          <w:rFonts w:hint="default" w:ascii="Times New Roman" w:hAnsi="Times New Roman" w:cs="Times New Roman"/>
          <w:i/>
          <w:iCs/>
          <w:color w:val="000000"/>
          <w:sz w:val="24"/>
          <w:szCs w:val="24"/>
          <w:highlight w:val="none"/>
          <w:u w:val="none"/>
          <w:vertAlign w:val="baseline"/>
        </w:rPr>
        <w:t>Демографиялық ақпарат</w:t>
      </w:r>
    </w:p>
    <w:p w14:paraId="5E8ADADC">
      <w:pPr>
        <w:shd w:val="clear" w:fill="FFFFFF"/>
        <w:spacing w:line="360" w:lineRule="auto"/>
        <w:ind w:right="-70" w:rightChars="-32" w:firstLine="720"/>
        <w:jc w:val="both"/>
        <w:rPr>
          <w:rFonts w:hint="default" w:ascii="Times New Roman" w:hAnsi="Times New Roman" w:eastAsia="SimSun" w:cs="Times New Roman"/>
          <w:i w:val="0"/>
          <w:iCs w:val="0"/>
          <w:color w:val="000000"/>
          <w:sz w:val="24"/>
          <w:szCs w:val="24"/>
          <w:highlight w:val="none"/>
          <w:u w:val="none"/>
          <w:shd w:val="clear" w:fill="FFFFFF"/>
          <w:vertAlign w:val="baseline"/>
        </w:rPr>
      </w:pPr>
      <w:r>
        <w:rPr>
          <w:rFonts w:hint="default" w:ascii="Times New Roman" w:hAnsi="Times New Roman" w:eastAsia="SimSun" w:cs="Times New Roman"/>
          <w:i w:val="0"/>
          <w:iCs w:val="0"/>
          <w:color w:val="0C0C0C"/>
          <w:sz w:val="24"/>
          <w:szCs w:val="24"/>
          <w:highlight w:val="none"/>
          <w:u w:val="none"/>
          <w:shd w:val="clear" w:fill="FFFFFF"/>
          <w:vertAlign w:val="baseline"/>
        </w:rPr>
        <w:t>Мектептің информатика пәні мұғалімдерінің</w:t>
      </w:r>
      <w:r>
        <w:rPr>
          <w:rFonts w:hint="default" w:ascii="Times New Roman" w:hAnsi="Times New Roman" w:eastAsia="SimSun" w:cs="Times New Roman"/>
          <w:i w:val="0"/>
          <w:iCs w:val="0"/>
          <w:color w:val="000000"/>
          <w:sz w:val="24"/>
          <w:szCs w:val="24"/>
          <w:highlight w:val="none"/>
          <w:u w:val="none"/>
          <w:shd w:val="clear" w:fill="FFFFFF"/>
          <w:vertAlign w:val="baseline"/>
        </w:rPr>
        <w:t xml:space="preserve"> сипаттамалық статистикасына сәйкес, респонденттердің көпшілігі әйелдер екені анықталды </w:t>
      </w:r>
      <w:r>
        <w:rPr>
          <w:rFonts w:hint="default" w:ascii="Times New Roman" w:hAnsi="Times New Roman" w:eastAsia="SimSun" w:cs="Times New Roman"/>
          <w:i w:val="0"/>
          <w:iCs w:val="0"/>
          <w:color w:val="000000"/>
          <w:sz w:val="24"/>
          <w:szCs w:val="24"/>
          <w:highlight w:val="none"/>
          <w:u w:val="none"/>
          <w:shd w:val="clear" w:fill="FFFFFF"/>
          <w:vertAlign w:val="baseline"/>
          <w:lang w:val="en-US"/>
        </w:rPr>
        <w:t>(</w:t>
      </w:r>
      <w:r>
        <w:rPr>
          <w:rFonts w:hint="default" w:ascii="Times New Roman" w:hAnsi="Times New Roman" w:eastAsia="SimSun" w:cs="Times New Roman"/>
          <w:i w:val="0"/>
          <w:iCs w:val="0"/>
          <w:color w:val="000000"/>
          <w:sz w:val="24"/>
          <w:szCs w:val="24"/>
          <w:highlight w:val="none"/>
          <w:u w:val="none"/>
          <w:shd w:val="clear" w:fill="FFFFFF"/>
          <w:vertAlign w:val="baseline"/>
        </w:rPr>
        <w:t>Кесте 8</w:t>
      </w:r>
      <w:r>
        <w:rPr>
          <w:rFonts w:hint="default" w:ascii="Times New Roman" w:hAnsi="Times New Roman" w:eastAsia="SimSun" w:cs="Times New Roman"/>
          <w:i w:val="0"/>
          <w:iCs w:val="0"/>
          <w:color w:val="000000"/>
          <w:sz w:val="24"/>
          <w:szCs w:val="24"/>
          <w:highlight w:val="none"/>
          <w:u w:val="none"/>
          <w:shd w:val="clear" w:fill="FFFFFF"/>
          <w:vertAlign w:val="baseline"/>
          <w:lang w:val="en-US"/>
        </w:rPr>
        <w:t>)</w:t>
      </w:r>
      <w:r>
        <w:rPr>
          <w:rFonts w:hint="default" w:ascii="Times New Roman" w:hAnsi="Times New Roman" w:eastAsia="SimSun" w:cs="Times New Roman"/>
          <w:i w:val="0"/>
          <w:iCs w:val="0"/>
          <w:color w:val="000000"/>
          <w:sz w:val="24"/>
          <w:szCs w:val="24"/>
          <w:highlight w:val="none"/>
          <w:u w:val="none"/>
          <w:shd w:val="clear" w:fill="FFFFFF"/>
          <w:vertAlign w:val="baseline"/>
        </w:rPr>
        <w:t xml:space="preserve">. </w:t>
      </w:r>
    </w:p>
    <w:p w14:paraId="661F8C2A">
      <w:pPr>
        <w:shd w:val="clear" w:fill="FFFFFF"/>
        <w:spacing w:line="360" w:lineRule="auto"/>
        <w:ind w:right="-70" w:rightChars="-32" w:firstLine="720"/>
        <w:jc w:val="both"/>
        <w:rPr>
          <w:rFonts w:hint="default" w:ascii="Times New Roman" w:hAnsi="Times New Roman" w:eastAsia="Times New Roman" w:cs="Times New Roman"/>
          <w:sz w:val="24"/>
          <w:szCs w:val="24"/>
          <w:highlight w:val="none"/>
          <w:rtl w:val="0"/>
        </w:rPr>
      </w:pPr>
    </w:p>
    <w:p w14:paraId="0E3B3036">
      <w:pPr>
        <w:shd w:val="clear" w:fill="FFFFFF"/>
        <w:spacing w:line="360" w:lineRule="auto"/>
        <w:ind w:right="-70" w:rightChars="-32" w:firstLine="720"/>
        <w:jc w:val="both"/>
        <w:rPr>
          <w:rFonts w:hint="default" w:ascii="Times New Roman" w:hAnsi="Times New Roman" w:eastAsia="Times New Roman" w:cs="Times New Roman"/>
          <w:sz w:val="24"/>
          <w:szCs w:val="24"/>
          <w:highlight w:val="none"/>
          <w:rtl w:val="0"/>
        </w:rPr>
      </w:pPr>
    </w:p>
    <w:p w14:paraId="431D60BA">
      <w:pPr>
        <w:shd w:val="clear" w:fill="FFFFFF"/>
        <w:spacing w:line="360" w:lineRule="auto"/>
        <w:ind w:right="-70" w:rightChars="-32" w:firstLine="720"/>
        <w:jc w:val="both"/>
        <w:rPr>
          <w:rFonts w:hint="default" w:ascii="Times New Roman" w:hAnsi="Times New Roman" w:eastAsia="Times New Roman" w:cs="Times New Roman"/>
          <w:sz w:val="24"/>
          <w:szCs w:val="24"/>
          <w:highlight w:val="none"/>
          <w:rtl w:val="0"/>
        </w:rPr>
      </w:pPr>
    </w:p>
    <w:p w14:paraId="00000621">
      <w:pPr>
        <w:shd w:val="clear" w:fill="FFFFFF"/>
        <w:spacing w:line="360" w:lineRule="auto"/>
        <w:ind w:right="-70" w:rightChars="-32"/>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sz w:val="24"/>
          <w:szCs w:val="24"/>
          <w:highlight w:val="none"/>
          <w:rtl w:val="0"/>
        </w:rPr>
        <w:t xml:space="preserve">Кесте 8. </w:t>
      </w:r>
      <w:r>
        <w:rPr>
          <w:rFonts w:hint="default" w:ascii="Times New Roman" w:hAnsi="Times New Roman" w:eastAsia="Times New Roman" w:cs="Times New Roman"/>
          <w:color w:val="0C0C0C"/>
          <w:sz w:val="24"/>
          <w:szCs w:val="24"/>
          <w:highlight w:val="none"/>
          <w:rtl w:val="0"/>
        </w:rPr>
        <w:t>Мектептің информатика пәні мұғалімдерінің</w:t>
      </w:r>
      <w:r>
        <w:rPr>
          <w:rFonts w:hint="default" w:ascii="Times New Roman" w:hAnsi="Times New Roman" w:eastAsia="Times New Roman" w:cs="Times New Roman"/>
          <w:sz w:val="24"/>
          <w:szCs w:val="24"/>
          <w:highlight w:val="none"/>
          <w:rtl w:val="0"/>
        </w:rPr>
        <w:t xml:space="preserve"> демографиялық ерекшеліктерін сипаттамалық талдау нәтижелері </w:t>
      </w:r>
    </w:p>
    <w:tbl>
      <w:tblPr>
        <w:tblStyle w:val="35"/>
        <w:tblW w:w="8720"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100" w:type="dxa"/>
          <w:left w:w="100" w:type="dxa"/>
          <w:bottom w:w="100" w:type="dxa"/>
          <w:right w:w="100" w:type="dxa"/>
        </w:tblCellMar>
      </w:tblPr>
      <w:tblGrid>
        <w:gridCol w:w="1020"/>
        <w:gridCol w:w="1700"/>
        <w:gridCol w:w="1220"/>
        <w:gridCol w:w="500"/>
        <w:gridCol w:w="920"/>
        <w:gridCol w:w="770"/>
        <w:gridCol w:w="1240"/>
        <w:gridCol w:w="1350"/>
      </w:tblGrid>
      <w:tr w14:paraId="296DB18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tcW w:w="1020" w:type="dxa"/>
            <w:tcBorders>
              <w:top w:val="nil"/>
              <w:left w:val="single" w:color="000000" w:sz="4" w:space="0"/>
              <w:bottom w:val="single" w:color="000000" w:sz="4" w:space="0"/>
              <w:right w:val="single" w:color="000000" w:sz="4" w:space="0"/>
            </w:tcBorders>
            <w:shd w:val="clear" w:color="auto" w:fill="auto"/>
            <w:tcMar>
              <w:top w:w="0" w:type="dxa"/>
              <w:left w:w="100" w:type="dxa"/>
              <w:bottom w:w="0" w:type="dxa"/>
              <w:right w:w="100" w:type="dxa"/>
            </w:tcMar>
            <w:vAlign w:val="top"/>
          </w:tcPr>
          <w:p w14:paraId="0000062B">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 xml:space="preserve"> </w:t>
            </w:r>
          </w:p>
        </w:tc>
        <w:tc>
          <w:tcPr>
            <w:tcW w:w="170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2C">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Мамандық</w:t>
            </w:r>
          </w:p>
        </w:tc>
        <w:tc>
          <w:tcPr>
            <w:tcW w:w="122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2D">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Жынысы</w:t>
            </w:r>
          </w:p>
        </w:tc>
        <w:tc>
          <w:tcPr>
            <w:tcW w:w="50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2E">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N</w:t>
            </w:r>
          </w:p>
        </w:tc>
        <w:tc>
          <w:tcPr>
            <w:tcW w:w="92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30">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Медиана</w:t>
            </w:r>
          </w:p>
        </w:tc>
        <w:tc>
          <w:tcPr>
            <w:tcW w:w="77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31">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SD</w:t>
            </w:r>
          </w:p>
        </w:tc>
        <w:tc>
          <w:tcPr>
            <w:tcW w:w="124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32">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Минимум</w:t>
            </w:r>
          </w:p>
        </w:tc>
        <w:tc>
          <w:tcPr>
            <w:tcW w:w="135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33">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Максимум</w:t>
            </w:r>
          </w:p>
        </w:tc>
      </w:tr>
      <w:tr w14:paraId="7309219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tcW w:w="1020" w:type="dxa"/>
            <w:vMerge w:val="restart"/>
            <w:tcBorders>
              <w:top w:val="nil"/>
              <w:left w:val="single" w:color="000000" w:sz="4" w:space="0"/>
              <w:bottom w:val="single" w:color="000000" w:sz="4" w:space="0"/>
              <w:right w:val="single" w:color="000000" w:sz="4" w:space="0"/>
            </w:tcBorders>
            <w:shd w:val="clear" w:color="auto" w:fill="auto"/>
            <w:tcMar>
              <w:top w:w="0" w:type="dxa"/>
              <w:left w:w="100" w:type="dxa"/>
              <w:bottom w:w="0" w:type="dxa"/>
              <w:right w:w="100" w:type="dxa"/>
            </w:tcMar>
            <w:vAlign w:val="top"/>
          </w:tcPr>
          <w:p w14:paraId="00000634">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both"/>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Жасы</w:t>
            </w:r>
          </w:p>
        </w:tc>
        <w:tc>
          <w:tcPr>
            <w:tcW w:w="1700" w:type="dxa"/>
            <w:vMerge w:val="restart"/>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35">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Информатика</w:t>
            </w:r>
          </w:p>
        </w:tc>
        <w:tc>
          <w:tcPr>
            <w:tcW w:w="122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36">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әйел</w:t>
            </w:r>
          </w:p>
        </w:tc>
        <w:tc>
          <w:tcPr>
            <w:tcW w:w="50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37">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36</w:t>
            </w:r>
          </w:p>
        </w:tc>
        <w:tc>
          <w:tcPr>
            <w:tcW w:w="92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39">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31.5</w:t>
            </w:r>
          </w:p>
        </w:tc>
        <w:tc>
          <w:tcPr>
            <w:tcW w:w="77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3A">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5.079</w:t>
            </w:r>
          </w:p>
        </w:tc>
        <w:tc>
          <w:tcPr>
            <w:tcW w:w="124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3B">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22</w:t>
            </w:r>
          </w:p>
        </w:tc>
        <w:tc>
          <w:tcPr>
            <w:tcW w:w="135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3C">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44</w:t>
            </w:r>
          </w:p>
        </w:tc>
      </w:tr>
      <w:tr w14:paraId="56C12B1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tcW w:w="1020" w:type="dxa"/>
            <w:vMerge w:val="continue"/>
            <w:tcBorders>
              <w:top w:val="nil"/>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63D">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b/>
                <w:bCs/>
                <w:sz w:val="24"/>
                <w:szCs w:val="24"/>
                <w:highlight w:val="none"/>
              </w:rPr>
            </w:pPr>
          </w:p>
        </w:tc>
        <w:tc>
          <w:tcPr>
            <w:tcW w:w="1700" w:type="dxa"/>
            <w:vMerge w:val="continue"/>
            <w:tcBorders>
              <w:top w:val="nil"/>
              <w:left w:val="nil"/>
              <w:bottom w:val="single" w:color="000000" w:sz="4" w:space="0"/>
              <w:right w:val="single" w:color="000000" w:sz="4" w:space="0"/>
            </w:tcBorders>
            <w:shd w:val="clear" w:color="auto" w:fill="auto"/>
            <w:tcMar>
              <w:top w:w="100" w:type="dxa"/>
              <w:left w:w="100" w:type="dxa"/>
              <w:bottom w:w="100" w:type="dxa"/>
              <w:right w:w="100" w:type="dxa"/>
            </w:tcMar>
            <w:vAlign w:val="top"/>
          </w:tcPr>
          <w:p w14:paraId="0000063E">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b/>
                <w:bCs/>
                <w:sz w:val="24"/>
                <w:szCs w:val="24"/>
                <w:highlight w:val="none"/>
              </w:rPr>
            </w:pPr>
          </w:p>
        </w:tc>
        <w:tc>
          <w:tcPr>
            <w:tcW w:w="122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3F">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ер </w:t>
            </w:r>
          </w:p>
        </w:tc>
        <w:tc>
          <w:tcPr>
            <w:tcW w:w="50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40">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26</w:t>
            </w:r>
          </w:p>
        </w:tc>
        <w:tc>
          <w:tcPr>
            <w:tcW w:w="92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42">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28.0</w:t>
            </w:r>
          </w:p>
        </w:tc>
        <w:tc>
          <w:tcPr>
            <w:tcW w:w="77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43">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4.405</w:t>
            </w:r>
          </w:p>
        </w:tc>
        <w:tc>
          <w:tcPr>
            <w:tcW w:w="124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44">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22</w:t>
            </w:r>
          </w:p>
        </w:tc>
        <w:tc>
          <w:tcPr>
            <w:tcW w:w="135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45">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37</w:t>
            </w:r>
          </w:p>
        </w:tc>
      </w:tr>
      <w:tr w14:paraId="0158E08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tcW w:w="1020" w:type="dxa"/>
            <w:vMerge w:val="continue"/>
            <w:tcBorders>
              <w:top w:val="nil"/>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646">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b/>
                <w:bCs/>
                <w:sz w:val="24"/>
                <w:szCs w:val="24"/>
                <w:highlight w:val="none"/>
              </w:rPr>
            </w:pPr>
          </w:p>
        </w:tc>
        <w:tc>
          <w:tcPr>
            <w:tcW w:w="1700" w:type="dxa"/>
            <w:vMerge w:val="restart"/>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47">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Информатика-математика</w:t>
            </w:r>
          </w:p>
        </w:tc>
        <w:tc>
          <w:tcPr>
            <w:tcW w:w="122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48">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әйел</w:t>
            </w:r>
          </w:p>
        </w:tc>
        <w:tc>
          <w:tcPr>
            <w:tcW w:w="50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49">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13</w:t>
            </w:r>
          </w:p>
        </w:tc>
        <w:tc>
          <w:tcPr>
            <w:tcW w:w="92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4B">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40</w:t>
            </w:r>
          </w:p>
        </w:tc>
        <w:tc>
          <w:tcPr>
            <w:tcW w:w="77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4C">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9.604</w:t>
            </w:r>
          </w:p>
        </w:tc>
        <w:tc>
          <w:tcPr>
            <w:tcW w:w="124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4D">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22</w:t>
            </w:r>
          </w:p>
        </w:tc>
        <w:tc>
          <w:tcPr>
            <w:tcW w:w="135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4E">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51</w:t>
            </w:r>
          </w:p>
        </w:tc>
      </w:tr>
      <w:tr w14:paraId="40AA6C4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tcW w:w="1020" w:type="dxa"/>
            <w:vMerge w:val="continue"/>
            <w:tcBorders>
              <w:top w:val="nil"/>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64F">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b/>
                <w:bCs/>
                <w:sz w:val="24"/>
                <w:szCs w:val="24"/>
                <w:highlight w:val="none"/>
              </w:rPr>
            </w:pPr>
          </w:p>
        </w:tc>
        <w:tc>
          <w:tcPr>
            <w:tcW w:w="1700" w:type="dxa"/>
            <w:vMerge w:val="continue"/>
            <w:tcBorders>
              <w:top w:val="nil"/>
              <w:left w:val="nil"/>
              <w:bottom w:val="single" w:color="000000" w:sz="4" w:space="0"/>
              <w:right w:val="single" w:color="000000" w:sz="4" w:space="0"/>
            </w:tcBorders>
            <w:shd w:val="clear" w:color="auto" w:fill="auto"/>
            <w:tcMar>
              <w:top w:w="100" w:type="dxa"/>
              <w:left w:w="100" w:type="dxa"/>
              <w:bottom w:w="100" w:type="dxa"/>
              <w:right w:w="100" w:type="dxa"/>
            </w:tcMar>
            <w:vAlign w:val="top"/>
          </w:tcPr>
          <w:p w14:paraId="00000650">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b/>
                <w:bCs/>
                <w:sz w:val="24"/>
                <w:szCs w:val="24"/>
                <w:highlight w:val="none"/>
              </w:rPr>
            </w:pPr>
          </w:p>
        </w:tc>
        <w:tc>
          <w:tcPr>
            <w:tcW w:w="122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51">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ер </w:t>
            </w:r>
          </w:p>
        </w:tc>
        <w:tc>
          <w:tcPr>
            <w:tcW w:w="50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52">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8</w:t>
            </w:r>
          </w:p>
        </w:tc>
        <w:tc>
          <w:tcPr>
            <w:tcW w:w="92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54">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36.0</w:t>
            </w:r>
          </w:p>
        </w:tc>
        <w:tc>
          <w:tcPr>
            <w:tcW w:w="77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55">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8.815</w:t>
            </w:r>
          </w:p>
        </w:tc>
        <w:tc>
          <w:tcPr>
            <w:tcW w:w="124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56">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22</w:t>
            </w:r>
          </w:p>
        </w:tc>
        <w:tc>
          <w:tcPr>
            <w:tcW w:w="135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57">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46</w:t>
            </w:r>
          </w:p>
        </w:tc>
      </w:tr>
      <w:tr w14:paraId="1BAFB30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tcW w:w="1020" w:type="dxa"/>
            <w:vMerge w:val="continue"/>
            <w:tcBorders>
              <w:top w:val="nil"/>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658">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b/>
                <w:bCs/>
                <w:sz w:val="24"/>
                <w:szCs w:val="24"/>
                <w:highlight w:val="none"/>
              </w:rPr>
            </w:pPr>
          </w:p>
        </w:tc>
        <w:tc>
          <w:tcPr>
            <w:tcW w:w="1700" w:type="dxa"/>
            <w:vMerge w:val="restart"/>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59">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Информатика-физика</w:t>
            </w:r>
          </w:p>
        </w:tc>
        <w:tc>
          <w:tcPr>
            <w:tcW w:w="122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5A">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әйел</w:t>
            </w:r>
          </w:p>
        </w:tc>
        <w:tc>
          <w:tcPr>
            <w:tcW w:w="50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5B">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12</w:t>
            </w:r>
          </w:p>
        </w:tc>
        <w:tc>
          <w:tcPr>
            <w:tcW w:w="92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5D">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35.0</w:t>
            </w:r>
          </w:p>
        </w:tc>
        <w:tc>
          <w:tcPr>
            <w:tcW w:w="77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5E">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6.887</w:t>
            </w:r>
          </w:p>
        </w:tc>
        <w:tc>
          <w:tcPr>
            <w:tcW w:w="124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5F">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27</w:t>
            </w:r>
          </w:p>
        </w:tc>
        <w:tc>
          <w:tcPr>
            <w:tcW w:w="135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60">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48</w:t>
            </w:r>
          </w:p>
        </w:tc>
      </w:tr>
      <w:tr w14:paraId="0F4B2142">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tcW w:w="1020" w:type="dxa"/>
            <w:vMerge w:val="continue"/>
            <w:tcBorders>
              <w:top w:val="nil"/>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661">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b/>
                <w:bCs/>
                <w:sz w:val="24"/>
                <w:szCs w:val="24"/>
                <w:highlight w:val="none"/>
              </w:rPr>
            </w:pPr>
          </w:p>
        </w:tc>
        <w:tc>
          <w:tcPr>
            <w:tcW w:w="1700" w:type="dxa"/>
            <w:vMerge w:val="continue"/>
            <w:tcBorders>
              <w:top w:val="nil"/>
              <w:left w:val="nil"/>
              <w:bottom w:val="single" w:color="000000" w:sz="4" w:space="0"/>
              <w:right w:val="single" w:color="000000" w:sz="4" w:space="0"/>
            </w:tcBorders>
            <w:shd w:val="clear" w:color="auto" w:fill="auto"/>
            <w:tcMar>
              <w:top w:w="100" w:type="dxa"/>
              <w:left w:w="100" w:type="dxa"/>
              <w:bottom w:w="100" w:type="dxa"/>
              <w:right w:w="100" w:type="dxa"/>
            </w:tcMar>
            <w:vAlign w:val="top"/>
          </w:tcPr>
          <w:p w14:paraId="00000662">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b/>
                <w:bCs/>
                <w:sz w:val="24"/>
                <w:szCs w:val="24"/>
                <w:highlight w:val="none"/>
              </w:rPr>
            </w:pPr>
          </w:p>
        </w:tc>
        <w:tc>
          <w:tcPr>
            <w:tcW w:w="122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63">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ер </w:t>
            </w:r>
          </w:p>
        </w:tc>
        <w:tc>
          <w:tcPr>
            <w:tcW w:w="50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64">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5</w:t>
            </w:r>
          </w:p>
        </w:tc>
        <w:tc>
          <w:tcPr>
            <w:tcW w:w="92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66">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46</w:t>
            </w:r>
          </w:p>
        </w:tc>
        <w:tc>
          <w:tcPr>
            <w:tcW w:w="77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67">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3.633</w:t>
            </w:r>
          </w:p>
        </w:tc>
        <w:tc>
          <w:tcPr>
            <w:tcW w:w="124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68">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39</w:t>
            </w:r>
          </w:p>
        </w:tc>
        <w:tc>
          <w:tcPr>
            <w:tcW w:w="135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69">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48</w:t>
            </w:r>
          </w:p>
        </w:tc>
      </w:tr>
      <w:tr w14:paraId="1982F4B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tcW w:w="1020" w:type="dxa"/>
            <w:vMerge w:val="continue"/>
            <w:tcBorders>
              <w:top w:val="nil"/>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66A">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b/>
                <w:bCs/>
                <w:sz w:val="24"/>
                <w:szCs w:val="24"/>
                <w:highlight w:val="none"/>
              </w:rPr>
            </w:pPr>
          </w:p>
        </w:tc>
        <w:tc>
          <w:tcPr>
            <w:tcW w:w="1700" w:type="dxa"/>
            <w:vMerge w:val="restart"/>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6B">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Информатика-робототехника</w:t>
            </w:r>
          </w:p>
        </w:tc>
        <w:tc>
          <w:tcPr>
            <w:tcW w:w="122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6C">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әйел</w:t>
            </w:r>
          </w:p>
        </w:tc>
        <w:tc>
          <w:tcPr>
            <w:tcW w:w="50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6D">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6</w:t>
            </w:r>
          </w:p>
        </w:tc>
        <w:tc>
          <w:tcPr>
            <w:tcW w:w="92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6F">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24.0</w:t>
            </w:r>
          </w:p>
        </w:tc>
        <w:tc>
          <w:tcPr>
            <w:tcW w:w="77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70">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1.095</w:t>
            </w:r>
          </w:p>
        </w:tc>
        <w:tc>
          <w:tcPr>
            <w:tcW w:w="124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71">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23</w:t>
            </w:r>
          </w:p>
        </w:tc>
        <w:tc>
          <w:tcPr>
            <w:tcW w:w="135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72">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25</w:t>
            </w:r>
          </w:p>
        </w:tc>
      </w:tr>
      <w:tr w14:paraId="3C7E667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tcW w:w="1020" w:type="dxa"/>
            <w:vMerge w:val="continue"/>
            <w:tcBorders>
              <w:top w:val="nil"/>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673">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b/>
                <w:bCs/>
                <w:sz w:val="24"/>
                <w:szCs w:val="24"/>
                <w:highlight w:val="none"/>
              </w:rPr>
            </w:pPr>
          </w:p>
        </w:tc>
        <w:tc>
          <w:tcPr>
            <w:tcW w:w="1700" w:type="dxa"/>
            <w:vMerge w:val="continue"/>
            <w:tcBorders>
              <w:top w:val="nil"/>
              <w:left w:val="nil"/>
              <w:bottom w:val="single" w:color="000000" w:sz="4" w:space="0"/>
              <w:right w:val="single" w:color="000000" w:sz="4" w:space="0"/>
            </w:tcBorders>
            <w:shd w:val="clear" w:color="auto" w:fill="auto"/>
            <w:tcMar>
              <w:top w:w="100" w:type="dxa"/>
              <w:left w:w="100" w:type="dxa"/>
              <w:bottom w:w="100" w:type="dxa"/>
              <w:right w:w="100" w:type="dxa"/>
            </w:tcMar>
            <w:vAlign w:val="top"/>
          </w:tcPr>
          <w:p w14:paraId="00000674">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b/>
                <w:bCs/>
                <w:sz w:val="24"/>
                <w:szCs w:val="24"/>
                <w:highlight w:val="none"/>
              </w:rPr>
            </w:pPr>
          </w:p>
        </w:tc>
        <w:tc>
          <w:tcPr>
            <w:tcW w:w="122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75">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ер </w:t>
            </w:r>
          </w:p>
        </w:tc>
        <w:tc>
          <w:tcPr>
            <w:tcW w:w="50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76">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9</w:t>
            </w:r>
          </w:p>
        </w:tc>
        <w:tc>
          <w:tcPr>
            <w:tcW w:w="92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78">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23</w:t>
            </w:r>
          </w:p>
        </w:tc>
        <w:tc>
          <w:tcPr>
            <w:tcW w:w="77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79">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0.833</w:t>
            </w:r>
          </w:p>
        </w:tc>
        <w:tc>
          <w:tcPr>
            <w:tcW w:w="124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7A">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22</w:t>
            </w:r>
          </w:p>
        </w:tc>
        <w:tc>
          <w:tcPr>
            <w:tcW w:w="135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7B">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24</w:t>
            </w:r>
          </w:p>
        </w:tc>
      </w:tr>
      <w:tr w14:paraId="73C6687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tcW w:w="1020" w:type="dxa"/>
            <w:vMerge w:val="continue"/>
            <w:tcBorders>
              <w:top w:val="nil"/>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67C">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b/>
                <w:bCs/>
                <w:sz w:val="24"/>
                <w:szCs w:val="24"/>
                <w:highlight w:val="none"/>
              </w:rPr>
            </w:pPr>
          </w:p>
        </w:tc>
        <w:tc>
          <w:tcPr>
            <w:tcW w:w="1700" w:type="dxa"/>
            <w:vMerge w:val="restart"/>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7D">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Ақпараттық жүйелер</w:t>
            </w:r>
          </w:p>
        </w:tc>
        <w:tc>
          <w:tcPr>
            <w:tcW w:w="122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7E">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әйел</w:t>
            </w:r>
          </w:p>
        </w:tc>
        <w:tc>
          <w:tcPr>
            <w:tcW w:w="50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7F">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10</w:t>
            </w:r>
          </w:p>
        </w:tc>
        <w:tc>
          <w:tcPr>
            <w:tcW w:w="92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81">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39.5</w:t>
            </w:r>
          </w:p>
        </w:tc>
        <w:tc>
          <w:tcPr>
            <w:tcW w:w="77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82">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7.560</w:t>
            </w:r>
          </w:p>
        </w:tc>
        <w:tc>
          <w:tcPr>
            <w:tcW w:w="124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83">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26</w:t>
            </w:r>
          </w:p>
        </w:tc>
        <w:tc>
          <w:tcPr>
            <w:tcW w:w="135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84">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48</w:t>
            </w:r>
          </w:p>
        </w:tc>
      </w:tr>
      <w:tr w14:paraId="675914E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tcW w:w="1020" w:type="dxa"/>
            <w:vMerge w:val="continue"/>
            <w:tcBorders>
              <w:top w:val="nil"/>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685">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b/>
                <w:bCs/>
                <w:sz w:val="24"/>
                <w:szCs w:val="24"/>
                <w:highlight w:val="none"/>
              </w:rPr>
            </w:pPr>
          </w:p>
        </w:tc>
        <w:tc>
          <w:tcPr>
            <w:tcW w:w="1700" w:type="dxa"/>
            <w:vMerge w:val="continue"/>
            <w:tcBorders>
              <w:top w:val="nil"/>
              <w:left w:val="nil"/>
              <w:bottom w:val="single" w:color="000000" w:sz="4" w:space="0"/>
              <w:right w:val="single" w:color="000000" w:sz="4" w:space="0"/>
            </w:tcBorders>
            <w:shd w:val="clear" w:color="auto" w:fill="auto"/>
            <w:tcMar>
              <w:top w:w="100" w:type="dxa"/>
              <w:left w:w="100" w:type="dxa"/>
              <w:bottom w:w="100" w:type="dxa"/>
              <w:right w:w="100" w:type="dxa"/>
            </w:tcMar>
            <w:vAlign w:val="top"/>
          </w:tcPr>
          <w:p w14:paraId="00000686">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b/>
                <w:bCs/>
                <w:sz w:val="24"/>
                <w:szCs w:val="24"/>
                <w:highlight w:val="none"/>
              </w:rPr>
            </w:pPr>
          </w:p>
        </w:tc>
        <w:tc>
          <w:tcPr>
            <w:tcW w:w="122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87">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ер </w:t>
            </w:r>
          </w:p>
        </w:tc>
        <w:tc>
          <w:tcPr>
            <w:tcW w:w="50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88">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4</w:t>
            </w:r>
          </w:p>
        </w:tc>
        <w:tc>
          <w:tcPr>
            <w:tcW w:w="92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8A">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34.0</w:t>
            </w:r>
          </w:p>
        </w:tc>
        <w:tc>
          <w:tcPr>
            <w:tcW w:w="77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8B">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4.000</w:t>
            </w:r>
          </w:p>
        </w:tc>
        <w:tc>
          <w:tcPr>
            <w:tcW w:w="124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8C">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34</w:t>
            </w:r>
          </w:p>
        </w:tc>
        <w:tc>
          <w:tcPr>
            <w:tcW w:w="135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8D">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42</w:t>
            </w:r>
          </w:p>
        </w:tc>
      </w:tr>
    </w:tbl>
    <w:p w14:paraId="0000068E">
      <w:pPr>
        <w:shd w:val="clear" w:fill="FFFFFF"/>
        <w:spacing w:before="0" w:after="0" w:line="360" w:lineRule="auto"/>
        <w:ind w:right="-70" w:rightChars="-32" w:firstLine="720"/>
        <w:jc w:val="both"/>
        <w:rPr>
          <w:rFonts w:hint="default" w:ascii="Times New Roman" w:hAnsi="Times New Roman" w:eastAsia="Times New Roman" w:cs="Times New Roman"/>
          <w:sz w:val="24"/>
          <w:szCs w:val="24"/>
          <w:highlight w:val="none"/>
        </w:rPr>
      </w:pPr>
    </w:p>
    <w:p w14:paraId="0000068F">
      <w:pPr>
        <w:shd w:val="clear" w:fill="FFFFFF"/>
        <w:spacing w:line="360" w:lineRule="auto"/>
        <w:ind w:right="-70" w:rightChars="-32" w:firstLine="72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Мысалы,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Информатика</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мамандығы бойынша әйелдердің саны </w:t>
      </w:r>
      <w:r>
        <w:rPr>
          <w:rFonts w:hint="default" w:ascii="Times New Roman" w:hAnsi="Times New Roman" w:eastAsia="SimSun" w:cs="Times New Roman"/>
          <w:sz w:val="24"/>
          <w:szCs w:val="24"/>
          <w:highlight w:val="none"/>
          <w:lang w:val="kk-KZ"/>
        </w:rPr>
        <w:t xml:space="preserve">− </w:t>
      </w:r>
      <w:r>
        <w:rPr>
          <w:rFonts w:hint="default" w:ascii="Times New Roman" w:hAnsi="Times New Roman" w:eastAsia="Times New Roman" w:cs="Times New Roman"/>
          <w:sz w:val="24"/>
          <w:szCs w:val="24"/>
          <w:highlight w:val="none"/>
          <w:rtl w:val="0"/>
        </w:rPr>
        <w:t xml:space="preserve">36 болса, ерлер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 xml:space="preserve">26. Осыған сәйкес, әйелдер мен ерлер үшін ең төменгі жас бірдей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 xml:space="preserve">22, ал әйелдер үшін ең жоғарғы жас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 xml:space="preserve">44, сәйкесінше медиана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 xml:space="preserve">31.56. Ерлер үшін ең жоғарғы жас </w:t>
      </w:r>
      <w:r>
        <w:rPr>
          <w:rFonts w:hint="default" w:ascii="Times New Roman" w:hAnsi="Times New Roman" w:eastAsia="SimSun" w:cs="Times New Roman"/>
          <w:sz w:val="24"/>
          <w:szCs w:val="24"/>
          <w:highlight w:val="none"/>
          <w:lang w:val="kk-KZ"/>
        </w:rPr>
        <w:t xml:space="preserve">− </w:t>
      </w:r>
      <w:r>
        <w:rPr>
          <w:rFonts w:hint="default" w:ascii="Times New Roman" w:hAnsi="Times New Roman" w:eastAsia="Times New Roman" w:cs="Times New Roman"/>
          <w:sz w:val="24"/>
          <w:szCs w:val="24"/>
          <w:highlight w:val="none"/>
          <w:rtl w:val="0"/>
        </w:rPr>
        <w:t xml:space="preserve">37, медиана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28.0. Бұл осы мамандықта әйелдер арасындағы оқытушылар құрамы ұзақ уақыт бойы белсенді болып, жас санаттарын көбірек қамтитынын көрсетеді.</w:t>
      </w:r>
    </w:p>
    <w:p w14:paraId="00000690">
      <w:pPr>
        <w:shd w:val="clear" w:fill="FFFFFF"/>
        <w:spacing w:before="0" w:after="0" w:line="360" w:lineRule="auto"/>
        <w:ind w:right="-70" w:rightChars="-32" w:firstLine="72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Информатика-математика</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және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Информатика-физика</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мамандығының демографиялық нәтижелері өте ұқсас екендігі анықталды, мысалы,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Информатика-математика</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мамандығы бойынша әйелдер саны </w:t>
      </w:r>
      <w:r>
        <w:rPr>
          <w:rFonts w:hint="default" w:ascii="Times New Roman" w:hAnsi="Times New Roman" w:eastAsia="SimSun" w:cs="Times New Roman"/>
          <w:sz w:val="24"/>
          <w:szCs w:val="24"/>
          <w:highlight w:val="none"/>
          <w:lang w:val="kk-KZ"/>
        </w:rPr>
        <w:t xml:space="preserve">− </w:t>
      </w:r>
      <w:r>
        <w:rPr>
          <w:rFonts w:hint="default" w:ascii="Times New Roman" w:hAnsi="Times New Roman" w:eastAsia="Times New Roman" w:cs="Times New Roman"/>
          <w:sz w:val="24"/>
          <w:szCs w:val="24"/>
          <w:highlight w:val="none"/>
          <w:rtl w:val="0"/>
        </w:rPr>
        <w:t>13, ерлер</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SimSun" w:cs="Times New Roman"/>
          <w:sz w:val="24"/>
          <w:szCs w:val="24"/>
          <w:highlight w:val="none"/>
          <w:lang w:val="kk-KZ"/>
        </w:rPr>
        <w:t xml:space="preserve">− </w:t>
      </w:r>
      <w:r>
        <w:rPr>
          <w:rFonts w:hint="default" w:ascii="Times New Roman" w:hAnsi="Times New Roman" w:eastAsia="Times New Roman" w:cs="Times New Roman"/>
          <w:sz w:val="24"/>
          <w:szCs w:val="24"/>
          <w:highlight w:val="none"/>
          <w:rtl w:val="0"/>
        </w:rPr>
        <w:t xml:space="preserve">8, ал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Информатика-физика</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мамандығы бойынша әйелдер </w:t>
      </w:r>
      <w:r>
        <w:rPr>
          <w:rFonts w:hint="default" w:ascii="Times New Roman" w:hAnsi="Times New Roman" w:eastAsia="SimSun" w:cs="Times New Roman"/>
          <w:sz w:val="24"/>
          <w:szCs w:val="24"/>
          <w:highlight w:val="none"/>
          <w:lang w:val="kk-KZ"/>
        </w:rPr>
        <w:t>−</w:t>
      </w:r>
      <w:r>
        <w:rPr>
          <w:rFonts w:hint="default" w:ascii="Times New Roman" w:hAnsi="Times New Roman" w:eastAsia="Times New Roman" w:cs="Times New Roman"/>
          <w:sz w:val="24"/>
          <w:szCs w:val="24"/>
          <w:highlight w:val="none"/>
          <w:rtl w:val="0"/>
        </w:rPr>
        <w:t xml:space="preserve"> 12, ерлер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 xml:space="preserve">5. Сонымен қатар,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Информатика-математика</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мамандығының әйелдер үшін де, ерлер үшін де ең төменгі жас бірдей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 xml:space="preserve">22 екендігі анықталды, ал ең жоғарғы жас әйелдерде - 51 жас, медиана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 xml:space="preserve">40, ал ерлерде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 xml:space="preserve">46 жас, медиана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 xml:space="preserve">36.0.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Информатика-физика</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мамандығының әйелдері үшін де, ерлер үшін де ең жоғары жас бірдей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 xml:space="preserve">44, ал, ең төменгі жастарында айырмашылық бар, әйелдер үшін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 xml:space="preserve">27, медиана </w:t>
      </w:r>
      <w:r>
        <w:rPr>
          <w:rFonts w:hint="default" w:ascii="Times New Roman" w:hAnsi="Times New Roman" w:eastAsia="SimSun" w:cs="Times New Roman"/>
          <w:sz w:val="24"/>
          <w:szCs w:val="24"/>
          <w:highlight w:val="none"/>
          <w:lang w:val="kk-KZ"/>
        </w:rPr>
        <w:t>−</w:t>
      </w:r>
      <w:r>
        <w:rPr>
          <w:rFonts w:hint="default" w:ascii="Times New Roman" w:hAnsi="Times New Roman" w:eastAsia="Times New Roman" w:cs="Times New Roman"/>
          <w:sz w:val="24"/>
          <w:szCs w:val="24"/>
          <w:highlight w:val="none"/>
          <w:rtl w:val="0"/>
        </w:rPr>
        <w:t xml:space="preserve"> 35.0, ерлер үшін </w:t>
      </w:r>
      <w:r>
        <w:rPr>
          <w:rFonts w:hint="default" w:ascii="Times New Roman" w:hAnsi="Times New Roman" w:eastAsia="SimSun" w:cs="Times New Roman"/>
          <w:sz w:val="24"/>
          <w:szCs w:val="24"/>
          <w:highlight w:val="none"/>
          <w:lang w:val="kk-KZ"/>
        </w:rPr>
        <w:t xml:space="preserve">− </w:t>
      </w:r>
      <w:r>
        <w:rPr>
          <w:rFonts w:hint="default" w:ascii="Times New Roman" w:hAnsi="Times New Roman" w:eastAsia="Times New Roman" w:cs="Times New Roman"/>
          <w:sz w:val="24"/>
          <w:szCs w:val="24"/>
          <w:highlight w:val="none"/>
          <w:rtl w:val="0"/>
        </w:rPr>
        <w:t xml:space="preserve">39, медиана </w:t>
      </w:r>
      <w:r>
        <w:rPr>
          <w:rFonts w:hint="default" w:ascii="Times New Roman" w:hAnsi="Times New Roman" w:eastAsia="SimSun" w:cs="Times New Roman"/>
          <w:sz w:val="24"/>
          <w:szCs w:val="24"/>
          <w:highlight w:val="none"/>
          <w:lang w:val="kk-KZ"/>
        </w:rPr>
        <w:t xml:space="preserve">− </w:t>
      </w:r>
      <w:r>
        <w:rPr>
          <w:rFonts w:hint="default" w:ascii="Times New Roman" w:hAnsi="Times New Roman" w:eastAsia="Times New Roman" w:cs="Times New Roman"/>
          <w:sz w:val="24"/>
          <w:szCs w:val="24"/>
          <w:highlight w:val="none"/>
          <w:rtl w:val="0"/>
        </w:rPr>
        <w:t xml:space="preserve">46. Статистика нәтижелеріне сәйкес,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Информатика-математика</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мен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Информатика-физика</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бойынша ерлердің де, әйелдердің де жасы салыстырмалы түрде жоғары және әйелдер саны әлдеқайда көп екенін байқауға болады. Бұл мамандықтар ең жоғары жас көрсеткішін көрсетеді, яғни тәжірибелі оқытушыларды ұстап қалудың жоғары дәрежесі мен кадрлардың баяу жаңаруын көрсетеді.</w:t>
      </w:r>
    </w:p>
    <w:p w14:paraId="00000691">
      <w:pPr>
        <w:shd w:val="clear" w:fill="FFFFFF"/>
        <w:spacing w:line="360" w:lineRule="auto"/>
        <w:ind w:right="-70" w:rightChars="-32" w:firstLine="72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Сонымен қатар,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Информатика-робототехника</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және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Ақпараттық жүйелер</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ғылымдары бойынша да сипаттамалық талдау жасалды. Талдау нәтижесінде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Информатика-робототехника</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мамандығында ерлердің санында өсім байқалады - 8, ал әйелдерде - 6. Сонымен қатар, осы мамандық бойынша мұғалімдердің жасы басқа мамандықтарға қарағанда әлдеқайда жас, ерлерде ең төменгі жас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 xml:space="preserve">22, ал ең жоғарғы жас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 xml:space="preserve">24, медиана </w:t>
      </w:r>
      <w:r>
        <w:rPr>
          <w:rFonts w:hint="default" w:ascii="Times New Roman" w:hAnsi="Times New Roman" w:eastAsia="SimSun" w:cs="Times New Roman"/>
          <w:sz w:val="24"/>
          <w:szCs w:val="24"/>
          <w:highlight w:val="none"/>
          <w:lang w:val="kk-KZ"/>
        </w:rPr>
        <w:t>−</w:t>
      </w:r>
      <w:r>
        <w:rPr>
          <w:rFonts w:hint="default" w:ascii="Times New Roman" w:hAnsi="Times New Roman" w:eastAsia="Times New Roman" w:cs="Times New Roman"/>
          <w:sz w:val="24"/>
          <w:szCs w:val="24"/>
          <w:highlight w:val="none"/>
          <w:rtl w:val="0"/>
        </w:rPr>
        <w:t xml:space="preserve"> </w:t>
      </w:r>
      <w:r>
        <w:rPr>
          <w:rFonts w:hint="default" w:ascii="Times New Roman" w:hAnsi="Times New Roman" w:eastAsia="Times New Roman" w:cs="Times New Roman"/>
          <w:sz w:val="24"/>
          <w:szCs w:val="24"/>
          <w:highlight w:val="none"/>
          <w:rtl w:val="0"/>
          <w:lang w:val="en-US"/>
        </w:rPr>
        <w:t>2</w:t>
      </w:r>
      <w:r>
        <w:rPr>
          <w:rFonts w:hint="default" w:ascii="Times New Roman" w:hAnsi="Times New Roman" w:eastAsia="Times New Roman" w:cs="Times New Roman"/>
          <w:sz w:val="24"/>
          <w:szCs w:val="24"/>
          <w:highlight w:val="none"/>
          <w:rtl w:val="0"/>
        </w:rPr>
        <w:t xml:space="preserve">3. Әйелдерде ең төменгі жас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lang w:val="en-US"/>
        </w:rPr>
        <w:t xml:space="preserve"> </w:t>
      </w:r>
      <w:r>
        <w:rPr>
          <w:rFonts w:hint="default" w:ascii="Times New Roman" w:hAnsi="Times New Roman" w:eastAsia="Times New Roman" w:cs="Times New Roman"/>
          <w:sz w:val="24"/>
          <w:szCs w:val="24"/>
          <w:highlight w:val="none"/>
          <w:rtl w:val="0"/>
        </w:rPr>
        <w:t xml:space="preserve">23, ал ең жоғарғы жас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 xml:space="preserve">25, мұнда медиана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24.0. Себебі, бұл салыстырмалы түрде жақында пайда болған жас мамандық, сәйкесінше осы мамандықты бітірген түлектер көп емес болуы мүмкін немесе мектептерде мұғалім болып қызмет атқармайды.</w:t>
      </w:r>
    </w:p>
    <w:p w14:paraId="00000692">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Респонденттердің кәсіби білімі</w:t>
      </w:r>
    </w:p>
    <w:p w14:paraId="61559233">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 xml:space="preserve">Респонденттердің ғылыми дәрежесі мен жұмыс өтіліндегі айырмашылықтарды анықтау үшін де сипаттамалық талдау жасалды. Жас айырмашылықтары бойынша сипаттамалық талдау нәтижелеріне сәйкес, </w:t>
      </w:r>
      <w:r>
        <w:rPr>
          <w:rFonts w:hint="default" w:ascii="Times New Roman" w:hAnsi="Times New Roman" w:eastAsia="Times New Roman" w:cs="Times New Roman"/>
          <w:color w:val="0C0C0C"/>
          <w:sz w:val="24"/>
          <w:szCs w:val="24"/>
          <w:highlight w:val="none"/>
          <w:rtl w:val="0"/>
        </w:rPr>
        <w:t>мектептің информатика пәні мұғалімдерінің</w:t>
      </w:r>
      <w:r>
        <w:rPr>
          <w:rFonts w:hint="default" w:ascii="Times New Roman" w:hAnsi="Times New Roman" w:eastAsia="Times New Roman" w:cs="Times New Roman"/>
          <w:sz w:val="24"/>
          <w:szCs w:val="24"/>
          <w:highlight w:val="none"/>
          <w:rtl w:val="0"/>
        </w:rPr>
        <w:t xml:space="preserve"> академиялық дәрежесі мен еңбек тәжірибесі туралы деректер қарастырылып, мұғалімдердің көп бөлігі бакалавр дәрежесімен шектеліп қалғаны анықталды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Кесте 9</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 xml:space="preserve">. </w:t>
      </w:r>
    </w:p>
    <w:p w14:paraId="3013286D">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tl w:val="0"/>
        </w:rPr>
      </w:pPr>
    </w:p>
    <w:p w14:paraId="00000695">
      <w:pPr>
        <w:shd w:val="clear" w:fill="FFFFFF"/>
        <w:spacing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Кесте 9. </w:t>
      </w:r>
      <w:r>
        <w:rPr>
          <w:rFonts w:hint="default" w:ascii="Times New Roman" w:hAnsi="Times New Roman" w:eastAsia="Times New Roman" w:cs="Times New Roman"/>
          <w:color w:val="0C0C0C"/>
          <w:sz w:val="24"/>
          <w:szCs w:val="24"/>
          <w:highlight w:val="none"/>
          <w:rtl w:val="0"/>
        </w:rPr>
        <w:t>Мектептің информатика пәні мұғалімдерінің</w:t>
      </w:r>
      <w:r>
        <w:rPr>
          <w:rFonts w:hint="default" w:ascii="Times New Roman" w:hAnsi="Times New Roman" w:eastAsia="Times New Roman" w:cs="Times New Roman"/>
          <w:sz w:val="24"/>
          <w:szCs w:val="24"/>
          <w:highlight w:val="none"/>
          <w:rtl w:val="0"/>
        </w:rPr>
        <w:t xml:space="preserve"> жұмыс өтіліне сипаттамалық талдау нәтижелері </w:t>
      </w:r>
    </w:p>
    <w:tbl>
      <w:tblPr>
        <w:tblStyle w:val="36"/>
        <w:tblW w:w="8840"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100" w:type="dxa"/>
          <w:left w:w="100" w:type="dxa"/>
          <w:bottom w:w="100" w:type="dxa"/>
          <w:right w:w="100" w:type="dxa"/>
        </w:tblCellMar>
      </w:tblPr>
      <w:tblGrid>
        <w:gridCol w:w="1027"/>
        <w:gridCol w:w="1378"/>
        <w:gridCol w:w="1144"/>
        <w:gridCol w:w="881"/>
        <w:gridCol w:w="890"/>
        <w:gridCol w:w="1062"/>
        <w:gridCol w:w="1008"/>
        <w:gridCol w:w="1450"/>
      </w:tblGrid>
      <w:tr w14:paraId="55EA6A7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tcW w:w="1027" w:type="dxa"/>
            <w:tcBorders>
              <w:top w:val="nil"/>
              <w:left w:val="single" w:color="000000" w:sz="4" w:space="0"/>
              <w:bottom w:val="single" w:color="000000" w:sz="4" w:space="0"/>
              <w:right w:val="single" w:color="000000" w:sz="4" w:space="0"/>
            </w:tcBorders>
            <w:shd w:val="clear" w:color="auto" w:fill="auto"/>
            <w:tcMar>
              <w:top w:w="0" w:type="dxa"/>
              <w:left w:w="100" w:type="dxa"/>
              <w:bottom w:w="0" w:type="dxa"/>
              <w:right w:w="100" w:type="dxa"/>
            </w:tcMar>
            <w:vAlign w:val="top"/>
          </w:tcPr>
          <w:p w14:paraId="0000069F">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 xml:space="preserve"> </w:t>
            </w:r>
          </w:p>
        </w:tc>
        <w:tc>
          <w:tcPr>
            <w:tcW w:w="137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A0">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Дәрежесі</w:t>
            </w:r>
          </w:p>
        </w:tc>
        <w:tc>
          <w:tcPr>
            <w:tcW w:w="1144"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A1">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Жынысы</w:t>
            </w:r>
          </w:p>
        </w:tc>
        <w:tc>
          <w:tcPr>
            <w:tcW w:w="881"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A2">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N</w:t>
            </w:r>
          </w:p>
        </w:tc>
        <w:tc>
          <w:tcPr>
            <w:tcW w:w="89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A4">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Медиана</w:t>
            </w:r>
          </w:p>
        </w:tc>
        <w:tc>
          <w:tcPr>
            <w:tcW w:w="106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A5">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SD</w:t>
            </w:r>
          </w:p>
        </w:tc>
        <w:tc>
          <w:tcPr>
            <w:tcW w:w="100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A6">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Минимум</w:t>
            </w:r>
          </w:p>
        </w:tc>
        <w:tc>
          <w:tcPr>
            <w:tcW w:w="145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A7">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Максимум</w:t>
            </w:r>
          </w:p>
        </w:tc>
      </w:tr>
      <w:tr w14:paraId="1D7715C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tcW w:w="1027" w:type="dxa"/>
            <w:vMerge w:val="restart"/>
            <w:tcBorders>
              <w:top w:val="nil"/>
              <w:left w:val="single" w:color="000000" w:sz="4" w:space="0"/>
              <w:bottom w:val="single" w:color="000000" w:sz="4" w:space="0"/>
              <w:right w:val="single" w:color="000000" w:sz="4" w:space="0"/>
            </w:tcBorders>
            <w:shd w:val="clear" w:color="auto" w:fill="auto"/>
            <w:tcMar>
              <w:top w:w="0" w:type="dxa"/>
              <w:left w:w="100" w:type="dxa"/>
              <w:bottom w:w="0" w:type="dxa"/>
              <w:right w:w="100" w:type="dxa"/>
            </w:tcMar>
            <w:vAlign w:val="top"/>
          </w:tcPr>
          <w:p w14:paraId="000006A8">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Еңбек өтілі</w:t>
            </w:r>
          </w:p>
        </w:tc>
        <w:tc>
          <w:tcPr>
            <w:tcW w:w="1378" w:type="dxa"/>
            <w:vMerge w:val="restart"/>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A9">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Колледж</w:t>
            </w:r>
          </w:p>
        </w:tc>
        <w:tc>
          <w:tcPr>
            <w:tcW w:w="1144"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AA">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әйел</w:t>
            </w:r>
          </w:p>
        </w:tc>
        <w:tc>
          <w:tcPr>
            <w:tcW w:w="881"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AB">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10</w:t>
            </w:r>
          </w:p>
        </w:tc>
        <w:tc>
          <w:tcPr>
            <w:tcW w:w="89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AD">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7.50</w:t>
            </w:r>
          </w:p>
        </w:tc>
        <w:tc>
          <w:tcPr>
            <w:tcW w:w="106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AE">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5.60</w:t>
            </w:r>
          </w:p>
        </w:tc>
        <w:tc>
          <w:tcPr>
            <w:tcW w:w="100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AF">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w:t>
            </w:r>
          </w:p>
        </w:tc>
        <w:tc>
          <w:tcPr>
            <w:tcW w:w="145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B0">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18</w:t>
            </w:r>
          </w:p>
        </w:tc>
      </w:tr>
      <w:tr w14:paraId="46F9367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tcW w:w="1027" w:type="dxa"/>
            <w:vMerge w:val="continue"/>
            <w:tcBorders>
              <w:top w:val="nil"/>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6B1">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eastAsia="Times New Roman" w:cs="Times New Roman"/>
                <w:sz w:val="24"/>
                <w:szCs w:val="24"/>
                <w:highlight w:val="none"/>
              </w:rPr>
            </w:pPr>
          </w:p>
        </w:tc>
        <w:tc>
          <w:tcPr>
            <w:tcW w:w="1378" w:type="dxa"/>
            <w:vMerge w:val="continue"/>
            <w:tcBorders>
              <w:top w:val="nil"/>
              <w:left w:val="nil"/>
              <w:bottom w:val="single" w:color="000000" w:sz="4" w:space="0"/>
              <w:right w:val="single" w:color="000000" w:sz="4" w:space="0"/>
            </w:tcBorders>
            <w:shd w:val="clear" w:color="auto" w:fill="auto"/>
            <w:tcMar>
              <w:top w:w="100" w:type="dxa"/>
              <w:left w:w="100" w:type="dxa"/>
              <w:bottom w:w="100" w:type="dxa"/>
              <w:right w:w="100" w:type="dxa"/>
            </w:tcMar>
            <w:vAlign w:val="top"/>
          </w:tcPr>
          <w:p w14:paraId="000006B2">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eastAsia="Times New Roman" w:cs="Times New Roman"/>
                <w:sz w:val="24"/>
                <w:szCs w:val="24"/>
                <w:highlight w:val="none"/>
              </w:rPr>
            </w:pPr>
          </w:p>
        </w:tc>
        <w:tc>
          <w:tcPr>
            <w:tcW w:w="1144"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B3">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ер адам</w:t>
            </w:r>
          </w:p>
        </w:tc>
        <w:tc>
          <w:tcPr>
            <w:tcW w:w="881"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B4">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5</w:t>
            </w:r>
          </w:p>
        </w:tc>
        <w:tc>
          <w:tcPr>
            <w:tcW w:w="89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B6">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12</w:t>
            </w:r>
          </w:p>
        </w:tc>
        <w:tc>
          <w:tcPr>
            <w:tcW w:w="106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B7">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6.11</w:t>
            </w:r>
          </w:p>
        </w:tc>
        <w:tc>
          <w:tcPr>
            <w:tcW w:w="100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B8">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4</w:t>
            </w:r>
          </w:p>
        </w:tc>
        <w:tc>
          <w:tcPr>
            <w:tcW w:w="145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B9">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19</w:t>
            </w:r>
          </w:p>
        </w:tc>
      </w:tr>
      <w:tr w14:paraId="3A1030B2">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tcW w:w="1027" w:type="dxa"/>
            <w:vMerge w:val="continue"/>
            <w:tcBorders>
              <w:top w:val="nil"/>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6BA">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eastAsia="Times New Roman" w:cs="Times New Roman"/>
                <w:sz w:val="24"/>
                <w:szCs w:val="24"/>
                <w:highlight w:val="none"/>
              </w:rPr>
            </w:pPr>
          </w:p>
        </w:tc>
        <w:tc>
          <w:tcPr>
            <w:tcW w:w="1378" w:type="dxa"/>
            <w:vMerge w:val="restart"/>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BB">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Бакалавр</w:t>
            </w:r>
          </w:p>
        </w:tc>
        <w:tc>
          <w:tcPr>
            <w:tcW w:w="1144"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BC">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әйел</w:t>
            </w:r>
          </w:p>
        </w:tc>
        <w:tc>
          <w:tcPr>
            <w:tcW w:w="881"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BD">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42</w:t>
            </w:r>
          </w:p>
        </w:tc>
        <w:tc>
          <w:tcPr>
            <w:tcW w:w="89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BF">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11.00</w:t>
            </w:r>
          </w:p>
        </w:tc>
        <w:tc>
          <w:tcPr>
            <w:tcW w:w="106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C0">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6.79</w:t>
            </w:r>
          </w:p>
        </w:tc>
        <w:tc>
          <w:tcPr>
            <w:tcW w:w="100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C1">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c>
          <w:tcPr>
            <w:tcW w:w="145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C2">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28</w:t>
            </w:r>
          </w:p>
        </w:tc>
      </w:tr>
      <w:tr w14:paraId="16852CA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tcW w:w="1027" w:type="dxa"/>
            <w:vMerge w:val="continue"/>
            <w:tcBorders>
              <w:top w:val="nil"/>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6C3">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eastAsia="Times New Roman" w:cs="Times New Roman"/>
                <w:sz w:val="24"/>
                <w:szCs w:val="24"/>
                <w:highlight w:val="none"/>
              </w:rPr>
            </w:pPr>
          </w:p>
        </w:tc>
        <w:tc>
          <w:tcPr>
            <w:tcW w:w="1378" w:type="dxa"/>
            <w:vMerge w:val="continue"/>
            <w:tcBorders>
              <w:top w:val="nil"/>
              <w:left w:val="nil"/>
              <w:bottom w:val="single" w:color="000000" w:sz="4" w:space="0"/>
              <w:right w:val="single" w:color="000000" w:sz="4" w:space="0"/>
            </w:tcBorders>
            <w:shd w:val="clear" w:color="auto" w:fill="auto"/>
            <w:tcMar>
              <w:top w:w="100" w:type="dxa"/>
              <w:left w:w="100" w:type="dxa"/>
              <w:bottom w:w="100" w:type="dxa"/>
              <w:right w:w="100" w:type="dxa"/>
            </w:tcMar>
            <w:vAlign w:val="top"/>
          </w:tcPr>
          <w:p w14:paraId="000006C4">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eastAsia="Times New Roman" w:cs="Times New Roman"/>
                <w:sz w:val="24"/>
                <w:szCs w:val="24"/>
                <w:highlight w:val="none"/>
              </w:rPr>
            </w:pPr>
          </w:p>
        </w:tc>
        <w:tc>
          <w:tcPr>
            <w:tcW w:w="1144"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C5">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ер адам</w:t>
            </w:r>
          </w:p>
        </w:tc>
        <w:tc>
          <w:tcPr>
            <w:tcW w:w="881"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C6">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14</w:t>
            </w:r>
          </w:p>
        </w:tc>
        <w:tc>
          <w:tcPr>
            <w:tcW w:w="89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C8">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7.00</w:t>
            </w:r>
          </w:p>
        </w:tc>
        <w:tc>
          <w:tcPr>
            <w:tcW w:w="106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C9">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6.81</w:t>
            </w:r>
          </w:p>
        </w:tc>
        <w:tc>
          <w:tcPr>
            <w:tcW w:w="100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CA">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c>
          <w:tcPr>
            <w:tcW w:w="145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CB">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25</w:t>
            </w:r>
          </w:p>
        </w:tc>
      </w:tr>
      <w:tr w14:paraId="34983E0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tcW w:w="1027" w:type="dxa"/>
            <w:vMerge w:val="continue"/>
            <w:tcBorders>
              <w:top w:val="nil"/>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6CC">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eastAsia="Times New Roman" w:cs="Times New Roman"/>
                <w:sz w:val="24"/>
                <w:szCs w:val="24"/>
                <w:highlight w:val="none"/>
              </w:rPr>
            </w:pPr>
          </w:p>
        </w:tc>
        <w:tc>
          <w:tcPr>
            <w:tcW w:w="1378" w:type="dxa"/>
            <w:vMerge w:val="restart"/>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CD">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Магистр</w:t>
            </w:r>
          </w:p>
        </w:tc>
        <w:tc>
          <w:tcPr>
            <w:tcW w:w="1144"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CE">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әйел</w:t>
            </w:r>
          </w:p>
        </w:tc>
        <w:tc>
          <w:tcPr>
            <w:tcW w:w="881"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CF">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27</w:t>
            </w:r>
          </w:p>
        </w:tc>
        <w:tc>
          <w:tcPr>
            <w:tcW w:w="89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D1">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7</w:t>
            </w:r>
          </w:p>
        </w:tc>
        <w:tc>
          <w:tcPr>
            <w:tcW w:w="106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D2">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7.30</w:t>
            </w:r>
          </w:p>
        </w:tc>
        <w:tc>
          <w:tcPr>
            <w:tcW w:w="100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D3">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c>
          <w:tcPr>
            <w:tcW w:w="145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D4">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25</w:t>
            </w:r>
          </w:p>
        </w:tc>
      </w:tr>
      <w:tr w14:paraId="7A7735D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tcW w:w="1027" w:type="dxa"/>
            <w:vMerge w:val="continue"/>
            <w:tcBorders>
              <w:top w:val="nil"/>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6D5">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eastAsia="Times New Roman" w:cs="Times New Roman"/>
                <w:sz w:val="24"/>
                <w:szCs w:val="24"/>
                <w:highlight w:val="none"/>
              </w:rPr>
            </w:pPr>
          </w:p>
        </w:tc>
        <w:tc>
          <w:tcPr>
            <w:tcW w:w="1378" w:type="dxa"/>
            <w:vMerge w:val="continue"/>
            <w:tcBorders>
              <w:top w:val="nil"/>
              <w:left w:val="nil"/>
              <w:bottom w:val="single" w:color="000000" w:sz="4" w:space="0"/>
              <w:right w:val="single" w:color="000000" w:sz="4" w:space="0"/>
            </w:tcBorders>
            <w:shd w:val="clear" w:color="auto" w:fill="auto"/>
            <w:tcMar>
              <w:top w:w="100" w:type="dxa"/>
              <w:left w:w="100" w:type="dxa"/>
              <w:bottom w:w="100" w:type="dxa"/>
              <w:right w:w="100" w:type="dxa"/>
            </w:tcMar>
            <w:vAlign w:val="top"/>
          </w:tcPr>
          <w:p w14:paraId="000006D6">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eastAsia="Times New Roman" w:cs="Times New Roman"/>
                <w:sz w:val="24"/>
                <w:szCs w:val="24"/>
                <w:highlight w:val="none"/>
              </w:rPr>
            </w:pPr>
          </w:p>
        </w:tc>
        <w:tc>
          <w:tcPr>
            <w:tcW w:w="1144"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D7">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ер адам</w:t>
            </w:r>
          </w:p>
        </w:tc>
        <w:tc>
          <w:tcPr>
            <w:tcW w:w="881"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D8">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24</w:t>
            </w:r>
          </w:p>
        </w:tc>
        <w:tc>
          <w:tcPr>
            <w:tcW w:w="89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DA">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8.50</w:t>
            </w:r>
          </w:p>
        </w:tc>
        <w:tc>
          <w:tcPr>
            <w:tcW w:w="106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DB">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7.19</w:t>
            </w:r>
          </w:p>
        </w:tc>
        <w:tc>
          <w:tcPr>
            <w:tcW w:w="100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DC">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c>
          <w:tcPr>
            <w:tcW w:w="145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DD">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24</w:t>
            </w:r>
          </w:p>
        </w:tc>
      </w:tr>
      <w:tr w14:paraId="42C39CC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tcW w:w="1027" w:type="dxa"/>
            <w:vMerge w:val="continue"/>
            <w:tcBorders>
              <w:top w:val="nil"/>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6DE">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eastAsia="Times New Roman" w:cs="Times New Roman"/>
                <w:sz w:val="24"/>
                <w:szCs w:val="24"/>
                <w:highlight w:val="none"/>
              </w:rPr>
            </w:pPr>
          </w:p>
        </w:tc>
        <w:tc>
          <w:tcPr>
            <w:tcW w:w="1378" w:type="dxa"/>
            <w:vMerge w:val="restart"/>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DF">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PhD</w:t>
            </w:r>
          </w:p>
        </w:tc>
        <w:tc>
          <w:tcPr>
            <w:tcW w:w="1144"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E0">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әйел</w:t>
            </w:r>
          </w:p>
        </w:tc>
        <w:tc>
          <w:tcPr>
            <w:tcW w:w="881"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E1">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c>
          <w:tcPr>
            <w:tcW w:w="89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E3">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11</w:t>
            </w:r>
          </w:p>
        </w:tc>
        <w:tc>
          <w:tcPr>
            <w:tcW w:w="106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E4">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c>
          <w:tcPr>
            <w:tcW w:w="100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E5">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11</w:t>
            </w:r>
          </w:p>
        </w:tc>
        <w:tc>
          <w:tcPr>
            <w:tcW w:w="145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E6">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11</w:t>
            </w:r>
          </w:p>
        </w:tc>
      </w:tr>
      <w:tr w14:paraId="02C541C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tcW w:w="1027" w:type="dxa"/>
            <w:vMerge w:val="continue"/>
            <w:tcBorders>
              <w:top w:val="nil"/>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6E7">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eastAsia="Times New Roman" w:cs="Times New Roman"/>
                <w:sz w:val="24"/>
                <w:szCs w:val="24"/>
                <w:highlight w:val="none"/>
              </w:rPr>
            </w:pPr>
          </w:p>
        </w:tc>
        <w:tc>
          <w:tcPr>
            <w:tcW w:w="1378" w:type="dxa"/>
            <w:vMerge w:val="continue"/>
            <w:tcBorders>
              <w:top w:val="nil"/>
              <w:left w:val="nil"/>
              <w:bottom w:val="single" w:color="000000" w:sz="4" w:space="0"/>
              <w:right w:val="single" w:color="000000" w:sz="4" w:space="0"/>
            </w:tcBorders>
            <w:shd w:val="clear" w:color="auto" w:fill="auto"/>
            <w:tcMar>
              <w:top w:w="100" w:type="dxa"/>
              <w:left w:w="100" w:type="dxa"/>
              <w:bottom w:w="100" w:type="dxa"/>
              <w:right w:w="100" w:type="dxa"/>
            </w:tcMar>
            <w:vAlign w:val="top"/>
          </w:tcPr>
          <w:p w14:paraId="000006E8">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eastAsia="Times New Roman" w:cs="Times New Roman"/>
                <w:sz w:val="24"/>
                <w:szCs w:val="24"/>
                <w:highlight w:val="none"/>
              </w:rPr>
            </w:pPr>
          </w:p>
        </w:tc>
        <w:tc>
          <w:tcPr>
            <w:tcW w:w="1144"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E9">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ер адам</w:t>
            </w:r>
          </w:p>
        </w:tc>
        <w:tc>
          <w:tcPr>
            <w:tcW w:w="881"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EA">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5</w:t>
            </w:r>
          </w:p>
        </w:tc>
        <w:tc>
          <w:tcPr>
            <w:tcW w:w="89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EC">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w:t>
            </w:r>
          </w:p>
        </w:tc>
        <w:tc>
          <w:tcPr>
            <w:tcW w:w="106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ED">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4.64</w:t>
            </w:r>
          </w:p>
        </w:tc>
        <w:tc>
          <w:tcPr>
            <w:tcW w:w="100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EE">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c>
          <w:tcPr>
            <w:tcW w:w="145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EF">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12</w:t>
            </w:r>
          </w:p>
        </w:tc>
      </w:tr>
      <w:tr w14:paraId="7D8201C2">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tcW w:w="1027" w:type="dxa"/>
            <w:vMerge w:val="continue"/>
            <w:tcBorders>
              <w:top w:val="nil"/>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6F0">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eastAsia="Times New Roman" w:cs="Times New Roman"/>
                <w:sz w:val="24"/>
                <w:szCs w:val="24"/>
                <w:highlight w:val="none"/>
              </w:rPr>
            </w:pPr>
          </w:p>
        </w:tc>
        <w:tc>
          <w:tcPr>
            <w:tcW w:w="1378" w:type="dxa"/>
            <w:vMerge w:val="restart"/>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F1">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Кандидат</w:t>
            </w:r>
          </w:p>
        </w:tc>
        <w:tc>
          <w:tcPr>
            <w:tcW w:w="1144"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F2">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әйел</w:t>
            </w:r>
          </w:p>
        </w:tc>
        <w:tc>
          <w:tcPr>
            <w:tcW w:w="881"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F3">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c>
          <w:tcPr>
            <w:tcW w:w="89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F5">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c>
          <w:tcPr>
            <w:tcW w:w="106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F6">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c>
          <w:tcPr>
            <w:tcW w:w="100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F7">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c>
          <w:tcPr>
            <w:tcW w:w="145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F8">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r>
      <w:tr w14:paraId="7CD7C7C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tcW w:w="1027" w:type="dxa"/>
            <w:vMerge w:val="continue"/>
            <w:tcBorders>
              <w:top w:val="nil"/>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6F9">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eastAsia="Times New Roman" w:cs="Times New Roman"/>
                <w:sz w:val="24"/>
                <w:szCs w:val="24"/>
                <w:highlight w:val="none"/>
              </w:rPr>
            </w:pPr>
          </w:p>
        </w:tc>
        <w:tc>
          <w:tcPr>
            <w:tcW w:w="1378" w:type="dxa"/>
            <w:vMerge w:val="continue"/>
            <w:tcBorders>
              <w:top w:val="nil"/>
              <w:left w:val="nil"/>
              <w:bottom w:val="single" w:color="000000" w:sz="4" w:space="0"/>
              <w:right w:val="single" w:color="000000" w:sz="4" w:space="0"/>
            </w:tcBorders>
            <w:shd w:val="clear" w:color="auto" w:fill="auto"/>
            <w:tcMar>
              <w:top w:w="100" w:type="dxa"/>
              <w:left w:w="100" w:type="dxa"/>
              <w:bottom w:w="100" w:type="dxa"/>
              <w:right w:w="100" w:type="dxa"/>
            </w:tcMar>
            <w:vAlign w:val="top"/>
          </w:tcPr>
          <w:p w14:paraId="000006FA">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eastAsia="Times New Roman" w:cs="Times New Roman"/>
                <w:sz w:val="24"/>
                <w:szCs w:val="24"/>
                <w:highlight w:val="none"/>
              </w:rPr>
            </w:pPr>
          </w:p>
        </w:tc>
        <w:tc>
          <w:tcPr>
            <w:tcW w:w="1144"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FB">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ер адам</w:t>
            </w:r>
          </w:p>
        </w:tc>
        <w:tc>
          <w:tcPr>
            <w:tcW w:w="881"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FC">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c>
          <w:tcPr>
            <w:tcW w:w="89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FE">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6</w:t>
            </w:r>
          </w:p>
        </w:tc>
        <w:tc>
          <w:tcPr>
            <w:tcW w:w="106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6FF">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c>
          <w:tcPr>
            <w:tcW w:w="100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700">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6</w:t>
            </w:r>
          </w:p>
        </w:tc>
        <w:tc>
          <w:tcPr>
            <w:tcW w:w="145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701">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lef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6</w:t>
            </w:r>
          </w:p>
        </w:tc>
      </w:tr>
    </w:tbl>
    <w:p w14:paraId="00000702">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p>
    <w:p w14:paraId="00000703">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Оның ішінде, әйелдер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 xml:space="preserve">42, медиана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lang w:val="en-US"/>
        </w:rPr>
        <w:t xml:space="preserve"> </w:t>
      </w:r>
      <w:r>
        <w:rPr>
          <w:rFonts w:hint="default" w:ascii="Times New Roman" w:hAnsi="Times New Roman" w:eastAsia="Times New Roman" w:cs="Times New Roman"/>
          <w:sz w:val="24"/>
          <w:szCs w:val="24"/>
          <w:highlight w:val="none"/>
          <w:rtl w:val="0"/>
        </w:rPr>
        <w:t xml:space="preserve">11.0, ерлер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 xml:space="preserve">14, медиана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 xml:space="preserve">7.0. Ал, екінші жартысында магистр дәрежесі бар, оның ішінде әйелдер </w:t>
      </w:r>
      <w:r>
        <w:rPr>
          <w:rFonts w:hint="default" w:ascii="Times New Roman" w:hAnsi="Times New Roman" w:eastAsia="SimSun" w:cs="Times New Roman"/>
          <w:sz w:val="24"/>
          <w:szCs w:val="24"/>
          <w:highlight w:val="none"/>
          <w:lang w:val="kk-KZ"/>
        </w:rPr>
        <w:t>−</w:t>
      </w:r>
      <w:r>
        <w:rPr>
          <w:rFonts w:hint="default" w:ascii="Times New Roman" w:hAnsi="Times New Roman" w:eastAsia="Times New Roman" w:cs="Times New Roman"/>
          <w:sz w:val="24"/>
          <w:szCs w:val="24"/>
          <w:highlight w:val="none"/>
          <w:rtl w:val="0"/>
        </w:rPr>
        <w:t xml:space="preserve"> 27, медиана </w:t>
      </w:r>
      <w:r>
        <w:rPr>
          <w:rFonts w:hint="default" w:ascii="Times New Roman" w:hAnsi="Times New Roman" w:eastAsia="SimSun" w:cs="Times New Roman"/>
          <w:sz w:val="24"/>
          <w:szCs w:val="24"/>
          <w:highlight w:val="none"/>
          <w:lang w:val="kk-KZ"/>
        </w:rPr>
        <w:t>−</w:t>
      </w:r>
      <w:r>
        <w:rPr>
          <w:rFonts w:hint="default" w:ascii="Times New Roman" w:hAnsi="Times New Roman" w:eastAsia="Times New Roman" w:cs="Times New Roman"/>
          <w:sz w:val="24"/>
          <w:szCs w:val="24"/>
          <w:highlight w:val="none"/>
          <w:rtl w:val="0"/>
        </w:rPr>
        <w:t xml:space="preserve"> 7, ал ерлердің саны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lang w:val="en-US"/>
        </w:rPr>
        <w:t xml:space="preserve"> </w:t>
      </w:r>
      <w:r>
        <w:rPr>
          <w:rFonts w:hint="default" w:ascii="Times New Roman" w:hAnsi="Times New Roman" w:eastAsia="Times New Roman" w:cs="Times New Roman"/>
          <w:sz w:val="24"/>
          <w:szCs w:val="24"/>
          <w:highlight w:val="none"/>
          <w:rtl w:val="0"/>
        </w:rPr>
        <w:t xml:space="preserve">24, медиана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lang w:val="en-US"/>
        </w:rPr>
        <w:t xml:space="preserve"> </w:t>
      </w:r>
      <w:r>
        <w:rPr>
          <w:rFonts w:hint="default" w:ascii="Times New Roman" w:hAnsi="Times New Roman" w:eastAsia="Times New Roman" w:cs="Times New Roman"/>
          <w:sz w:val="24"/>
          <w:szCs w:val="24"/>
          <w:highlight w:val="none"/>
          <w:rtl w:val="0"/>
        </w:rPr>
        <w:t xml:space="preserve">8.50. Колледжді бітіргеннен кейін мектепте мұғалім болып жұмыс істейтіндердің </w:t>
      </w:r>
      <w:r>
        <w:rPr>
          <w:rFonts w:hint="default" w:ascii="Times New Roman" w:hAnsi="Times New Roman" w:eastAsia="Times New Roman" w:cs="Times New Roman"/>
          <w:sz w:val="24"/>
          <w:szCs w:val="24"/>
          <w:highlight w:val="none"/>
          <w:rtl w:val="0"/>
          <w:lang w:val="kk-KZ"/>
        </w:rPr>
        <w:t xml:space="preserve">респонденттердің </w:t>
      </w:r>
      <w:r>
        <w:rPr>
          <w:rFonts w:hint="default" w:ascii="Times New Roman" w:hAnsi="Times New Roman" w:eastAsia="Times New Roman" w:cs="Times New Roman"/>
          <w:sz w:val="24"/>
          <w:szCs w:val="24"/>
          <w:highlight w:val="none"/>
          <w:rtl w:val="0"/>
        </w:rPr>
        <w:t>саны да біршама</w:t>
      </w:r>
      <w:r>
        <w:rPr>
          <w:rFonts w:hint="default" w:ascii="Times New Roman" w:hAnsi="Times New Roman" w:eastAsia="Times New Roman" w:cs="Times New Roman"/>
          <w:sz w:val="24"/>
          <w:szCs w:val="24"/>
          <w:highlight w:val="none"/>
          <w:rtl w:val="0"/>
          <w:lang w:val="kk-KZ"/>
        </w:rPr>
        <w:t xml:space="preserve"> көп</w:t>
      </w:r>
      <w:r>
        <w:rPr>
          <w:rFonts w:hint="default" w:ascii="Times New Roman" w:hAnsi="Times New Roman" w:eastAsia="Times New Roman" w:cs="Times New Roman"/>
          <w:sz w:val="24"/>
          <w:szCs w:val="24"/>
          <w:highlight w:val="none"/>
          <w:rtl w:val="0"/>
        </w:rPr>
        <w:t xml:space="preserve">, әйелдер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lang w:val="en-US"/>
        </w:rPr>
        <w:t xml:space="preserve"> </w:t>
      </w:r>
      <w:r>
        <w:rPr>
          <w:rFonts w:hint="default" w:ascii="Times New Roman" w:hAnsi="Times New Roman" w:eastAsia="Times New Roman" w:cs="Times New Roman"/>
          <w:sz w:val="24"/>
          <w:szCs w:val="24"/>
          <w:highlight w:val="none"/>
          <w:rtl w:val="0"/>
        </w:rPr>
        <w:t xml:space="preserve">10, медиана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 xml:space="preserve">7.50, ал ерлердің саны </w:t>
      </w:r>
      <w:r>
        <w:rPr>
          <w:rFonts w:hint="default" w:ascii="Times New Roman" w:hAnsi="Times New Roman" w:eastAsia="SimSun" w:cs="Times New Roman"/>
          <w:sz w:val="24"/>
          <w:szCs w:val="24"/>
          <w:highlight w:val="none"/>
          <w:lang w:val="kk-KZ"/>
        </w:rPr>
        <w:t>−</w:t>
      </w:r>
      <w:r>
        <w:rPr>
          <w:rFonts w:hint="default" w:ascii="Times New Roman" w:hAnsi="Times New Roman" w:eastAsia="Times New Roman" w:cs="Times New Roman"/>
          <w:sz w:val="24"/>
          <w:szCs w:val="24"/>
          <w:highlight w:val="none"/>
          <w:rtl w:val="0"/>
        </w:rPr>
        <w:t xml:space="preserve"> 4, медиана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12. Алынған деректер</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 xml:space="preserve"> түлектердің көпшілігі жоғары оқу орнында білім алуды аяқтағаннан кейін мектептерде жұмысқа орналасуға тырысатынын және магистр дәрежесін біліктілікті арттырудың негізгі жолы ретінде қарастыратынын растайды.</w:t>
      </w:r>
    </w:p>
    <w:p w14:paraId="00000704">
      <w:pPr>
        <w:shd w:val="clear" w:fill="FFFFFF"/>
        <w:spacing w:line="360" w:lineRule="auto"/>
        <w:ind w:left="0" w:right="-70" w:rightChars="-32" w:firstLine="720"/>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 xml:space="preserve">Сонымен қатар, іріктемеге мектептерде жұмыс істейтін кандидат (педагогика және жаратылыстану саласында) және PhD дәрежесі бар мұғалімдер де кірді. PhD дәрежесі бар әйелдер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lang w:val="en-US"/>
        </w:rPr>
        <w:t xml:space="preserve"> </w:t>
      </w:r>
      <w:r>
        <w:rPr>
          <w:rFonts w:hint="default" w:ascii="Times New Roman" w:hAnsi="Times New Roman" w:eastAsia="Times New Roman" w:cs="Times New Roman"/>
          <w:sz w:val="24"/>
          <w:szCs w:val="24"/>
          <w:highlight w:val="none"/>
          <w:rtl w:val="0"/>
        </w:rPr>
        <w:t xml:space="preserve">1, медиана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lang w:val="en-US"/>
        </w:rPr>
        <w:t xml:space="preserve"> </w:t>
      </w:r>
      <w:r>
        <w:rPr>
          <w:rFonts w:hint="default" w:ascii="Times New Roman" w:hAnsi="Times New Roman" w:eastAsia="Times New Roman" w:cs="Times New Roman"/>
          <w:sz w:val="24"/>
          <w:szCs w:val="24"/>
          <w:highlight w:val="none"/>
          <w:rtl w:val="0"/>
        </w:rPr>
        <w:t xml:space="preserve">11 болса, ал кандидаттар мүлдем жоқ екенін көруге болады. PhD дәрежесі бар ер адамдар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 xml:space="preserve">5, медиана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 xml:space="preserve">2, ал кандидаттар саны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lang w:val="en-US"/>
        </w:rPr>
        <w:t xml:space="preserve"> </w:t>
      </w:r>
      <w:r>
        <w:rPr>
          <w:rFonts w:hint="default" w:ascii="Times New Roman" w:hAnsi="Times New Roman" w:eastAsia="Times New Roman" w:cs="Times New Roman"/>
          <w:sz w:val="24"/>
          <w:szCs w:val="24"/>
          <w:highlight w:val="none"/>
          <w:rtl w:val="0"/>
        </w:rPr>
        <w:t>1. Бұл түлектердің көпшілігі жоғары оқу орнын бітіргеннен кейін мектептерде жұмысқа орналасады және магистр дәрежесін алуға тырысатындығын көрсетеді. Ал, қосымша ғылыми дәрежесі бар мұғалімдердің саны аз, олар негізінен жоғары оқу орындарында немесе ғылыми орталықтарда жұмыс істейтіндігімен түсіндіруге болады.</w:t>
      </w:r>
    </w:p>
    <w:p w14:paraId="2D7F8425">
      <w:pPr>
        <w:spacing w:before="0" w:after="0" w:line="360" w:lineRule="auto"/>
        <w:ind w:right="-70" w:rightChars="-32"/>
        <w:jc w:val="both"/>
        <w:rPr>
          <w:rFonts w:hint="default" w:ascii="Times New Roman" w:hAnsi="Times New Roman" w:eastAsia="SimSun" w:cs="Times New Roman"/>
          <w:i w:val="0"/>
          <w:iCs w:val="0"/>
          <w:color w:val="000000"/>
          <w:sz w:val="24"/>
          <w:szCs w:val="24"/>
          <w:highlight w:val="none"/>
          <w:u w:val="none"/>
          <w:vertAlign w:val="baseline"/>
        </w:rPr>
      </w:pPr>
    </w:p>
    <w:p w14:paraId="1F09F886">
      <w:pPr>
        <w:spacing w:before="0" w:after="0" w:line="360" w:lineRule="auto"/>
        <w:ind w:right="-70" w:rightChars="-32"/>
        <w:jc w:val="both"/>
        <w:rPr>
          <w:rFonts w:hint="default" w:ascii="Times New Roman" w:hAnsi="Times New Roman" w:eastAsia="Times New Roman" w:cs="Times New Roman"/>
          <w:b/>
          <w:bCs/>
          <w:sz w:val="24"/>
          <w:szCs w:val="24"/>
          <w:highlight w:val="none"/>
          <w:rtl w:val="0"/>
        </w:rPr>
      </w:pPr>
      <w:r>
        <w:rPr>
          <w:rFonts w:hint="default" w:ascii="Times New Roman" w:hAnsi="Times New Roman" w:eastAsia="SimSun" w:cs="Times New Roman"/>
          <w:b/>
          <w:bCs/>
          <w:i w:val="0"/>
          <w:iCs w:val="0"/>
          <w:color w:val="000000"/>
          <w:sz w:val="24"/>
          <w:szCs w:val="24"/>
          <w:highlight w:val="none"/>
          <w:u w:val="none"/>
          <w:vertAlign w:val="baseline"/>
        </w:rPr>
        <w:t>5.2.1 STEM білім беру</w:t>
      </w:r>
      <w:r>
        <w:rPr>
          <w:rFonts w:hint="default" w:ascii="Times New Roman" w:hAnsi="Times New Roman" w:eastAsia="SimSun" w:cs="Times New Roman"/>
          <w:b/>
          <w:bCs/>
          <w:i w:val="0"/>
          <w:iCs w:val="0"/>
          <w:color w:val="000000"/>
          <w:sz w:val="24"/>
          <w:szCs w:val="24"/>
          <w:highlight w:val="none"/>
          <w:u w:val="none"/>
          <w:vertAlign w:val="baseline"/>
          <w:lang w:val="kk-KZ"/>
        </w:rPr>
        <w:t xml:space="preserve"> негізінде</w:t>
      </w:r>
      <w:r>
        <w:rPr>
          <w:rFonts w:hint="default" w:ascii="Times New Roman" w:hAnsi="Times New Roman" w:eastAsia="SimSun" w:cs="Times New Roman"/>
          <w:b/>
          <w:bCs/>
          <w:i w:val="0"/>
          <w:iCs w:val="0"/>
          <w:color w:val="000000"/>
          <w:sz w:val="24"/>
          <w:szCs w:val="24"/>
          <w:highlight w:val="none"/>
          <w:u w:val="none"/>
          <w:vertAlign w:val="baseline"/>
        </w:rPr>
        <w:t xml:space="preserve"> оқыту әдістері, ресурстары және қиындықтары</w:t>
      </w:r>
    </w:p>
    <w:p w14:paraId="58E825B3">
      <w:pPr>
        <w:shd w:val="clear" w:fill="FFFFFF"/>
        <w:spacing w:line="360" w:lineRule="auto"/>
        <w:ind w:left="0" w:leftChars="0" w:right="-70" w:rightChars="-32" w:firstLine="440" w:firstLineChars="0"/>
        <w:jc w:val="both"/>
        <w:rPr>
          <w:rFonts w:hint="default" w:ascii="Times New Roman" w:hAnsi="Times New Roman" w:eastAsia="Times New Roman" w:cs="Times New Roman"/>
          <w:sz w:val="24"/>
          <w:szCs w:val="24"/>
          <w:highlight w:val="none"/>
          <w:rtl w:val="0"/>
        </w:rPr>
      </w:pPr>
    </w:p>
    <w:p w14:paraId="00000705">
      <w:pPr>
        <w:shd w:val="clear" w:fill="FFFFFF"/>
        <w:spacing w:line="360" w:lineRule="auto"/>
        <w:ind w:left="0" w:leftChars="0" w:right="-70" w:rightChars="-32" w:firstLine="440" w:firstLineChars="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Оқыту әдістері</w:t>
      </w:r>
    </w:p>
    <w:p w14:paraId="00000706">
      <w:pPr>
        <w:shd w:val="clear" w:fill="FFFFFF"/>
        <w:spacing w:line="360" w:lineRule="auto"/>
        <w:ind w:left="0" w:leftChars="0" w:right="-70" w:rightChars="-32" w:firstLine="440" w:firstLineChars="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color w:val="0C0C0C"/>
          <w:sz w:val="24"/>
          <w:szCs w:val="24"/>
          <w:highlight w:val="none"/>
          <w:rtl w:val="0"/>
        </w:rPr>
        <w:t xml:space="preserve">Мектептің информатика пәні мұғалімдері </w:t>
      </w:r>
      <w:r>
        <w:rPr>
          <w:rFonts w:hint="default" w:ascii="Times New Roman" w:hAnsi="Times New Roman" w:eastAsia="Times New Roman" w:cs="Times New Roman"/>
          <w:sz w:val="24"/>
          <w:szCs w:val="24"/>
          <w:highlight w:val="none"/>
          <w:rtl w:val="0"/>
        </w:rPr>
        <w:t xml:space="preserve">арасында STEM білім беру негізінде оқыту әдістерін қолданудың деңгейі бағаланды. Белгілі болғандай, </w:t>
      </w:r>
      <w:r>
        <w:rPr>
          <w:rFonts w:hint="default" w:ascii="Times New Roman" w:hAnsi="Times New Roman" w:eastAsia="Times New Roman" w:cs="Times New Roman"/>
          <w:color w:val="0C0C0C"/>
          <w:sz w:val="24"/>
          <w:szCs w:val="24"/>
          <w:highlight w:val="none"/>
          <w:rtl w:val="0"/>
        </w:rPr>
        <w:t>мектептің информатика пәні мұғалімдерінің</w:t>
      </w:r>
      <w:r>
        <w:rPr>
          <w:rFonts w:hint="default" w:ascii="Times New Roman" w:hAnsi="Times New Roman" w:eastAsia="Times New Roman" w:cs="Times New Roman"/>
          <w:sz w:val="24"/>
          <w:szCs w:val="24"/>
          <w:highlight w:val="none"/>
          <w:rtl w:val="0"/>
        </w:rPr>
        <w:t xml:space="preserve"> ең көп таңдалған оқыту әдісі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Жобалар әдісі</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 xml:space="preserve">36, екінші кезекте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Проблемалық әдіс</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lang w:val="en-US"/>
        </w:rPr>
        <w:t xml:space="preserve"> </w:t>
      </w:r>
      <w:r>
        <w:rPr>
          <w:rFonts w:hint="default" w:ascii="Times New Roman" w:hAnsi="Times New Roman" w:eastAsia="Times New Roman" w:cs="Times New Roman"/>
          <w:sz w:val="24"/>
          <w:szCs w:val="24"/>
          <w:highlight w:val="none"/>
          <w:rtl w:val="0"/>
        </w:rPr>
        <w:t xml:space="preserve">38, бұл ең алдымен, дәстүрлі оқыту әдісімен салыстырғанда, бір тақырып айналасында бірнеше ғылым саласын біріктіріп, тәжірибеге бағытталған оқыту әдістері негізінде әр түрлі жобалар жасауға қызығушылықтың оянуын білдіреді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 xml:space="preserve">Сурет </w:t>
      </w:r>
      <w:r>
        <w:rPr>
          <w:rFonts w:hint="default" w:ascii="Times New Roman" w:hAnsi="Times New Roman" w:eastAsia="Times New Roman" w:cs="Times New Roman"/>
          <w:sz w:val="24"/>
          <w:szCs w:val="24"/>
          <w:highlight w:val="none"/>
          <w:rtl w:val="0"/>
          <w:lang w:val="en-US"/>
        </w:rPr>
        <w:t>8)</w:t>
      </w:r>
      <w:r>
        <w:rPr>
          <w:rFonts w:hint="default" w:ascii="Times New Roman" w:hAnsi="Times New Roman" w:eastAsia="Times New Roman" w:cs="Times New Roman"/>
          <w:sz w:val="24"/>
          <w:szCs w:val="24"/>
          <w:highlight w:val="none"/>
          <w:rtl w:val="0"/>
        </w:rPr>
        <w:t xml:space="preserve">.  </w:t>
      </w:r>
    </w:p>
    <w:p w14:paraId="00000707">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p>
    <w:p w14:paraId="00000708">
      <w:pPr>
        <w:shd w:val="clear" w:fill="FFFFFF"/>
        <w:spacing w:line="360" w:lineRule="auto"/>
        <w:ind w:right="-70" w:rightChars="-32" w:firstLine="566"/>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Pr>
        <w:drawing>
          <wp:inline distT="114300" distB="114300" distL="114300" distR="114300">
            <wp:extent cx="4277360" cy="2086610"/>
            <wp:effectExtent l="0" t="0" r="2540" b="8890"/>
            <wp:docPr id="17" name="image8.png"/>
            <wp:cNvGraphicFramePr/>
            <a:graphic xmlns:a="http://schemas.openxmlformats.org/drawingml/2006/main">
              <a:graphicData uri="http://schemas.openxmlformats.org/drawingml/2006/picture">
                <pic:pic xmlns:pic="http://schemas.openxmlformats.org/drawingml/2006/picture">
                  <pic:nvPicPr>
                    <pic:cNvPr id="17" name="image8.png"/>
                    <pic:cNvPicPr preferRelativeResize="0"/>
                  </pic:nvPicPr>
                  <pic:blipFill>
                    <a:blip r:embed="rId16"/>
                    <a:srcRect/>
                    <a:stretch>
                      <a:fillRect/>
                    </a:stretch>
                  </pic:blipFill>
                  <pic:spPr>
                    <a:xfrm>
                      <a:off x="0" y="0"/>
                      <a:ext cx="4277360" cy="2086610"/>
                    </a:xfrm>
                    <a:prstGeom prst="rect">
                      <a:avLst/>
                    </a:prstGeom>
                  </pic:spPr>
                </pic:pic>
              </a:graphicData>
            </a:graphic>
          </wp:inline>
        </w:drawing>
      </w:r>
    </w:p>
    <w:p w14:paraId="74CAF038">
      <w:pPr>
        <w:shd w:val="clear" w:fill="FFFFFF"/>
        <w:spacing w:line="360" w:lineRule="auto"/>
        <w:ind w:right="-70" w:rightChars="-32" w:firstLine="566"/>
        <w:jc w:val="center"/>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 xml:space="preserve">Сурет </w:t>
      </w:r>
      <w:r>
        <w:rPr>
          <w:rFonts w:hint="default" w:ascii="Times New Roman" w:hAnsi="Times New Roman" w:eastAsia="Times New Roman" w:cs="Times New Roman"/>
          <w:sz w:val="24"/>
          <w:szCs w:val="24"/>
          <w:highlight w:val="none"/>
          <w:rtl w:val="0"/>
          <w:lang w:val="en-US"/>
        </w:rPr>
        <w:t>8</w:t>
      </w:r>
      <w:r>
        <w:rPr>
          <w:rFonts w:hint="default" w:ascii="Times New Roman" w:hAnsi="Times New Roman" w:eastAsia="Times New Roman" w:cs="Times New Roman"/>
          <w:sz w:val="24"/>
          <w:szCs w:val="24"/>
          <w:highlight w:val="none"/>
          <w:rtl w:val="0"/>
        </w:rPr>
        <w:t>. STEM білім беру</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lang w:val="kk-KZ"/>
        </w:rPr>
        <w:t>негізінде</w:t>
      </w:r>
      <w:r>
        <w:rPr>
          <w:rFonts w:hint="default" w:ascii="Times New Roman" w:hAnsi="Times New Roman" w:eastAsia="Times New Roman" w:cs="Times New Roman"/>
          <w:sz w:val="24"/>
          <w:szCs w:val="24"/>
          <w:highlight w:val="none"/>
          <w:rtl w:val="0"/>
        </w:rPr>
        <w:t xml:space="preserve"> оқыту әдістері</w:t>
      </w:r>
    </w:p>
    <w:p w14:paraId="232B15A2">
      <w:pPr>
        <w:shd w:val="clear" w:fill="FFFFFF"/>
        <w:spacing w:line="360" w:lineRule="auto"/>
        <w:ind w:right="-70" w:rightChars="-32" w:firstLine="566"/>
        <w:jc w:val="center"/>
        <w:rPr>
          <w:rFonts w:hint="default" w:ascii="Times New Roman" w:hAnsi="Times New Roman" w:eastAsia="Times New Roman" w:cs="Times New Roman"/>
          <w:sz w:val="24"/>
          <w:szCs w:val="24"/>
          <w:highlight w:val="none"/>
          <w:rtl w:val="0"/>
        </w:rPr>
      </w:pPr>
    </w:p>
    <w:p w14:paraId="0000070A">
      <w:pPr>
        <w:shd w:val="clear" w:fill="FFFFFF"/>
        <w:spacing w:line="360" w:lineRule="auto"/>
        <w:ind w:left="0" w:leftChars="0" w:right="-70" w:rightChars="-32" w:firstLine="440" w:firstLineChars="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Оқыту формалары</w:t>
      </w:r>
    </w:p>
    <w:p w14:paraId="0000070B">
      <w:pPr>
        <w:shd w:val="clear" w:fill="FFFFFF"/>
        <w:spacing w:line="360" w:lineRule="auto"/>
        <w:ind w:left="0" w:leftChars="0" w:right="-70" w:rightChars="-32" w:firstLine="440" w:firstLineChars="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Бұл зерттеу </w:t>
      </w:r>
      <w:r>
        <w:rPr>
          <w:rFonts w:hint="default" w:ascii="Times New Roman" w:hAnsi="Times New Roman" w:eastAsia="Times New Roman" w:cs="Times New Roman"/>
          <w:color w:val="0C0C0C"/>
          <w:sz w:val="24"/>
          <w:szCs w:val="24"/>
          <w:highlight w:val="none"/>
          <w:rtl w:val="0"/>
        </w:rPr>
        <w:t>мектептің информатика пәні мұғалімдері</w:t>
      </w:r>
      <w:r>
        <w:rPr>
          <w:rFonts w:hint="default" w:ascii="Times New Roman" w:hAnsi="Times New Roman" w:eastAsia="Times New Roman" w:cs="Times New Roman"/>
          <w:sz w:val="24"/>
          <w:szCs w:val="24"/>
          <w:highlight w:val="none"/>
          <w:rtl w:val="0"/>
        </w:rPr>
        <w:t xml:space="preserve"> арасында STEM білім беруді оқытуда қолданы</w:t>
      </w:r>
      <w:r>
        <w:rPr>
          <w:rFonts w:hint="default" w:ascii="Times New Roman" w:hAnsi="Times New Roman" w:eastAsia="Times New Roman" w:cs="Times New Roman"/>
          <w:sz w:val="24"/>
          <w:szCs w:val="24"/>
          <w:highlight w:val="none"/>
          <w:rtl w:val="0"/>
          <w:lang w:val="en-US"/>
        </w:rPr>
        <w:t>k</w:t>
      </w:r>
      <w:r>
        <w:rPr>
          <w:rFonts w:hint="default" w:ascii="Times New Roman" w:hAnsi="Times New Roman" w:eastAsia="Times New Roman" w:cs="Times New Roman"/>
          <w:sz w:val="24"/>
          <w:szCs w:val="24"/>
          <w:highlight w:val="none"/>
          <w:rtl w:val="0"/>
        </w:rPr>
        <w:t xml:space="preserve">атын оқыту формасын таңдау деңгейін бағалады. Зерттеу нәтижелеріне сәйкес,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Семинар</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санаты бойынша ең жоғары көрсеткіш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 xml:space="preserve">38. Сонымен қатар,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Вебинар</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және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Онлайн курс</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санаттары бойынша бірдей көрсеткіш анықталды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 xml:space="preserve">31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 xml:space="preserve">Сурет </w:t>
      </w:r>
      <w:r>
        <w:rPr>
          <w:rFonts w:hint="default" w:ascii="Times New Roman" w:hAnsi="Times New Roman" w:eastAsia="Times New Roman" w:cs="Times New Roman"/>
          <w:sz w:val="24"/>
          <w:szCs w:val="24"/>
          <w:highlight w:val="none"/>
          <w:rtl w:val="0"/>
          <w:lang w:val="en-US"/>
        </w:rPr>
        <w:t>9)</w:t>
      </w:r>
      <w:r>
        <w:rPr>
          <w:rFonts w:hint="default" w:ascii="Times New Roman" w:hAnsi="Times New Roman" w:eastAsia="Times New Roman" w:cs="Times New Roman"/>
          <w:sz w:val="24"/>
          <w:szCs w:val="24"/>
          <w:highlight w:val="none"/>
          <w:rtl w:val="0"/>
        </w:rPr>
        <w:t>.</w:t>
      </w:r>
    </w:p>
    <w:p w14:paraId="0000070C">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p>
    <w:p w14:paraId="0000070D">
      <w:pPr>
        <w:shd w:val="clear" w:fill="FFFFFF"/>
        <w:spacing w:line="360" w:lineRule="auto"/>
        <w:ind w:right="-70" w:rightChars="-32" w:firstLine="566"/>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Pr>
        <w:drawing>
          <wp:inline distT="114300" distB="114300" distL="114300" distR="114300">
            <wp:extent cx="4267200" cy="2280285"/>
            <wp:effectExtent l="0" t="0" r="0" b="5715"/>
            <wp:docPr id="28" name="image26.png"/>
            <wp:cNvGraphicFramePr/>
            <a:graphic xmlns:a="http://schemas.openxmlformats.org/drawingml/2006/main">
              <a:graphicData uri="http://schemas.openxmlformats.org/drawingml/2006/picture">
                <pic:pic xmlns:pic="http://schemas.openxmlformats.org/drawingml/2006/picture">
                  <pic:nvPicPr>
                    <pic:cNvPr id="28" name="image26.png"/>
                    <pic:cNvPicPr preferRelativeResize="0"/>
                  </pic:nvPicPr>
                  <pic:blipFill>
                    <a:blip r:embed="rId17"/>
                    <a:srcRect/>
                    <a:stretch>
                      <a:fillRect/>
                    </a:stretch>
                  </pic:blipFill>
                  <pic:spPr>
                    <a:xfrm>
                      <a:off x="0" y="0"/>
                      <a:ext cx="4267200" cy="2280285"/>
                    </a:xfrm>
                    <a:prstGeom prst="rect">
                      <a:avLst/>
                    </a:prstGeom>
                  </pic:spPr>
                </pic:pic>
              </a:graphicData>
            </a:graphic>
          </wp:inline>
        </w:drawing>
      </w:r>
    </w:p>
    <w:p w14:paraId="0000070E">
      <w:pPr>
        <w:shd w:val="clear" w:fill="FFFFFF"/>
        <w:spacing w:line="360" w:lineRule="auto"/>
        <w:ind w:right="-70" w:rightChars="-32" w:firstLine="566"/>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Сурет </w:t>
      </w:r>
      <w:r>
        <w:rPr>
          <w:rFonts w:hint="default" w:ascii="Times New Roman" w:hAnsi="Times New Roman" w:eastAsia="Times New Roman" w:cs="Times New Roman"/>
          <w:sz w:val="24"/>
          <w:szCs w:val="24"/>
          <w:highlight w:val="none"/>
          <w:rtl w:val="0"/>
          <w:lang w:val="en-US"/>
        </w:rPr>
        <w:t>9</w:t>
      </w:r>
      <w:r>
        <w:rPr>
          <w:rFonts w:hint="default" w:ascii="Times New Roman" w:hAnsi="Times New Roman" w:eastAsia="Times New Roman" w:cs="Times New Roman"/>
          <w:sz w:val="24"/>
          <w:szCs w:val="24"/>
          <w:highlight w:val="none"/>
          <w:rtl w:val="0"/>
        </w:rPr>
        <w:t>. STEM білім беру</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lang w:val="kk-KZ"/>
        </w:rPr>
        <w:t>негізінде</w:t>
      </w:r>
      <w:r>
        <w:rPr>
          <w:rFonts w:hint="default" w:ascii="Times New Roman" w:hAnsi="Times New Roman" w:eastAsia="Times New Roman" w:cs="Times New Roman"/>
          <w:sz w:val="24"/>
          <w:szCs w:val="24"/>
          <w:highlight w:val="none"/>
          <w:rtl w:val="0"/>
        </w:rPr>
        <w:t xml:space="preserve"> оқыту формалары</w:t>
      </w:r>
    </w:p>
    <w:p w14:paraId="0000070F">
      <w:pPr>
        <w:shd w:val="clear" w:fill="FFFFFF"/>
        <w:spacing w:line="360" w:lineRule="auto"/>
        <w:ind w:right="-70" w:rightChars="-32"/>
        <w:jc w:val="both"/>
        <w:rPr>
          <w:rFonts w:hint="default" w:ascii="Times New Roman" w:hAnsi="Times New Roman" w:eastAsia="Times New Roman" w:cs="Times New Roman"/>
          <w:sz w:val="24"/>
          <w:szCs w:val="24"/>
          <w:highlight w:val="none"/>
        </w:rPr>
      </w:pPr>
    </w:p>
    <w:p w14:paraId="00000710">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Оқу ресурстары</w:t>
      </w:r>
    </w:p>
    <w:p w14:paraId="00000711">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color w:val="0C0C0C"/>
          <w:sz w:val="24"/>
          <w:szCs w:val="24"/>
          <w:highlight w:val="none"/>
          <w:rtl w:val="0"/>
        </w:rPr>
        <w:t>Мектептің информатика пәні мұғалімдері</w:t>
      </w:r>
      <w:r>
        <w:rPr>
          <w:rFonts w:hint="default" w:ascii="Times New Roman" w:hAnsi="Times New Roman" w:eastAsia="Times New Roman" w:cs="Times New Roman"/>
          <w:sz w:val="24"/>
          <w:szCs w:val="24"/>
          <w:highlight w:val="none"/>
          <w:rtl w:val="0"/>
        </w:rPr>
        <w:t xml:space="preserve"> үшін білім берудің STEM бағыты бойынша оқулықтар жетіспейтіндігі анықталды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lang w:val="en-US"/>
        </w:rPr>
        <w:t xml:space="preserve"> </w:t>
      </w:r>
      <w:r>
        <w:rPr>
          <w:rFonts w:hint="default" w:ascii="Times New Roman" w:hAnsi="Times New Roman" w:eastAsia="Times New Roman" w:cs="Times New Roman"/>
          <w:sz w:val="24"/>
          <w:szCs w:val="24"/>
          <w:highlight w:val="none"/>
          <w:rtl w:val="0"/>
        </w:rPr>
        <w:t xml:space="preserve">51. Сондай - ақ,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Цифрлық құралдар</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санатын да көп мөлшерде таңдады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lang w:val="en-US"/>
        </w:rPr>
        <w:t xml:space="preserve"> </w:t>
      </w:r>
      <w:r>
        <w:rPr>
          <w:rFonts w:hint="default" w:ascii="Times New Roman" w:hAnsi="Times New Roman" w:eastAsia="Times New Roman" w:cs="Times New Roman"/>
          <w:sz w:val="24"/>
          <w:szCs w:val="24"/>
          <w:highlight w:val="none"/>
          <w:rtl w:val="0"/>
        </w:rPr>
        <w:t xml:space="preserve">39. Бұл респонденттердің білімдерін, әдістемелері мен ресурстарын өз бағытында оқып, жаңартып отыру қажеттілігі бар екенін көрсетеді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Сурет 1</w:t>
      </w:r>
      <w:r>
        <w:rPr>
          <w:rFonts w:hint="default" w:ascii="Times New Roman" w:hAnsi="Times New Roman" w:eastAsia="Times New Roman" w:cs="Times New Roman"/>
          <w:sz w:val="24"/>
          <w:szCs w:val="24"/>
          <w:highlight w:val="none"/>
          <w:rtl w:val="0"/>
          <w:lang w:val="en-US"/>
        </w:rPr>
        <w:t>0)</w:t>
      </w:r>
      <w:r>
        <w:rPr>
          <w:rFonts w:hint="default" w:ascii="Times New Roman" w:hAnsi="Times New Roman" w:eastAsia="Times New Roman" w:cs="Times New Roman"/>
          <w:sz w:val="24"/>
          <w:szCs w:val="24"/>
          <w:highlight w:val="none"/>
          <w:rtl w:val="0"/>
        </w:rPr>
        <w:t xml:space="preserve">.  </w:t>
      </w:r>
    </w:p>
    <w:p w14:paraId="00000712">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p>
    <w:p w14:paraId="00000713">
      <w:pPr>
        <w:shd w:val="clear" w:fill="FFFFFF"/>
        <w:spacing w:line="360" w:lineRule="auto"/>
        <w:ind w:right="-70" w:rightChars="-32" w:firstLine="566"/>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Pr>
        <w:drawing>
          <wp:inline distT="114300" distB="114300" distL="114300" distR="114300">
            <wp:extent cx="4448175" cy="2329815"/>
            <wp:effectExtent l="0" t="0" r="9525" b="6985"/>
            <wp:docPr id="6" name="image5.png"/>
            <wp:cNvGraphicFramePr/>
            <a:graphic xmlns:a="http://schemas.openxmlformats.org/drawingml/2006/main">
              <a:graphicData uri="http://schemas.openxmlformats.org/drawingml/2006/picture">
                <pic:pic xmlns:pic="http://schemas.openxmlformats.org/drawingml/2006/picture">
                  <pic:nvPicPr>
                    <pic:cNvPr id="6" name="image5.png"/>
                    <pic:cNvPicPr preferRelativeResize="0"/>
                  </pic:nvPicPr>
                  <pic:blipFill>
                    <a:blip r:embed="rId18"/>
                    <a:srcRect/>
                    <a:stretch>
                      <a:fillRect/>
                    </a:stretch>
                  </pic:blipFill>
                  <pic:spPr>
                    <a:xfrm>
                      <a:off x="0" y="0"/>
                      <a:ext cx="4448588" cy="2329815"/>
                    </a:xfrm>
                    <a:prstGeom prst="rect">
                      <a:avLst/>
                    </a:prstGeom>
                  </pic:spPr>
                </pic:pic>
              </a:graphicData>
            </a:graphic>
          </wp:inline>
        </w:drawing>
      </w:r>
    </w:p>
    <w:p w14:paraId="00000714">
      <w:pPr>
        <w:shd w:val="clear" w:fill="FFFFFF"/>
        <w:spacing w:line="360" w:lineRule="auto"/>
        <w:ind w:right="-70" w:rightChars="-32" w:firstLine="566"/>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Сурет 1</w:t>
      </w:r>
      <w:r>
        <w:rPr>
          <w:rFonts w:hint="default" w:ascii="Times New Roman" w:hAnsi="Times New Roman" w:eastAsia="Times New Roman" w:cs="Times New Roman"/>
          <w:sz w:val="24"/>
          <w:szCs w:val="24"/>
          <w:highlight w:val="none"/>
          <w:rtl w:val="0"/>
          <w:lang w:val="en-US"/>
        </w:rPr>
        <w:t>0</w:t>
      </w:r>
      <w:r>
        <w:rPr>
          <w:rFonts w:hint="default" w:ascii="Times New Roman" w:hAnsi="Times New Roman" w:eastAsia="Times New Roman" w:cs="Times New Roman"/>
          <w:sz w:val="24"/>
          <w:szCs w:val="24"/>
          <w:highlight w:val="none"/>
          <w:rtl w:val="0"/>
        </w:rPr>
        <w:t>. STEM білім беру</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lang w:val="kk-KZ"/>
        </w:rPr>
        <w:t>негізінде</w:t>
      </w:r>
      <w:r>
        <w:rPr>
          <w:rFonts w:hint="default" w:ascii="Times New Roman" w:hAnsi="Times New Roman" w:eastAsia="Times New Roman" w:cs="Times New Roman"/>
          <w:sz w:val="24"/>
          <w:szCs w:val="24"/>
          <w:highlight w:val="none"/>
          <w:rtl w:val="0"/>
        </w:rPr>
        <w:t xml:space="preserve"> оқыту ресурстары</w:t>
      </w:r>
    </w:p>
    <w:p w14:paraId="00000715">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p>
    <w:p w14:paraId="00000716">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Кедергілер</w:t>
      </w:r>
    </w:p>
    <w:p w14:paraId="00000717">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STEM білім беруді оқытуға мүмкіндік бермейтін кедергілерді таңдауда </w:t>
      </w:r>
      <w:r>
        <w:rPr>
          <w:rFonts w:hint="default" w:ascii="Times New Roman" w:hAnsi="Times New Roman" w:eastAsia="Times New Roman" w:cs="Times New Roman"/>
          <w:color w:val="0C0C0C"/>
          <w:sz w:val="24"/>
          <w:szCs w:val="24"/>
          <w:highlight w:val="none"/>
          <w:rtl w:val="0"/>
        </w:rPr>
        <w:t>мектептің информатика пәні мұғалімдері</w:t>
      </w:r>
      <w:r>
        <w:rPr>
          <w:rFonts w:hint="default" w:ascii="Times New Roman" w:hAnsi="Times New Roman" w:eastAsia="Times New Roman" w:cs="Times New Roman"/>
          <w:sz w:val="24"/>
          <w:szCs w:val="24"/>
          <w:highlight w:val="none"/>
          <w:rtl w:val="0"/>
        </w:rPr>
        <w:t xml:space="preserve"> ең көп кедергі келтіретін санат ретінде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Ресурстардың жетіспеушілігін</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таңдады</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 xml:space="preserve">52. Сондай-ақ,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Білім беру бағдарламаларының сәйкессіздігі</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33. Бұл түсінікті таңдау, себебі жаңа оқыту әдісі болғандықтан, оны игеруге қажетті ресурстардың жетіспеушілігі заңды. Сонымен қатар, қазір оқытылып жатқан ресурстар заман талаптарын қанағаттандыруға жеткіліксіз болуымен байланысты. Оның бірі білім беру бағдарламалары.</w:t>
      </w:r>
    </w:p>
    <w:p w14:paraId="00000718">
      <w:pPr>
        <w:shd w:val="clear" w:fill="FFFFFF"/>
        <w:spacing w:line="360" w:lineRule="auto"/>
        <w:ind w:right="-70" w:rightChars="-32" w:firstLine="720" w:firstLineChars="0"/>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 xml:space="preserve">Ең аз таңдалған санаттардың бірі бұл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Қызығушылықтың болмауы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 xml:space="preserve">8. Ал,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Әкімшілік қолдау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9. Яғни, кейбір респонденттердің пікіріңше, олардың жаңа нәрсені үйрен</w:t>
      </w:r>
      <w:r>
        <w:rPr>
          <w:rFonts w:hint="default" w:ascii="Times New Roman" w:hAnsi="Times New Roman" w:eastAsia="Times New Roman" w:cs="Times New Roman"/>
          <w:sz w:val="24"/>
          <w:szCs w:val="24"/>
          <w:highlight w:val="none"/>
          <w:rtl w:val="0"/>
          <w:lang w:val="kk-KZ"/>
        </w:rPr>
        <w:t>у</w:t>
      </w:r>
      <w:r>
        <w:rPr>
          <w:rFonts w:hint="default" w:ascii="Times New Roman" w:hAnsi="Times New Roman" w:eastAsia="Times New Roman" w:cs="Times New Roman"/>
          <w:sz w:val="24"/>
          <w:szCs w:val="24"/>
          <w:highlight w:val="none"/>
          <w:rtl w:val="0"/>
        </w:rPr>
        <w:t>ге қызығушылықтары жоқ, қалыптасқан оқу әдістерін қолданып, үйреніп қалған</w:t>
      </w:r>
      <w:r>
        <w:rPr>
          <w:rFonts w:hint="default" w:ascii="Times New Roman" w:hAnsi="Times New Roman" w:eastAsia="Times New Roman" w:cs="Times New Roman"/>
          <w:sz w:val="24"/>
          <w:szCs w:val="24"/>
          <w:highlight w:val="none"/>
          <w:rtl w:val="0"/>
          <w:lang w:val="kk-KZ"/>
        </w:rPr>
        <w:t xml:space="preserve"> деген нәтижеге алып келеді</w:t>
      </w:r>
      <w:r>
        <w:rPr>
          <w:rFonts w:hint="default" w:ascii="Times New Roman" w:hAnsi="Times New Roman" w:eastAsia="Times New Roman" w:cs="Times New Roman"/>
          <w:sz w:val="24"/>
          <w:szCs w:val="24"/>
          <w:highlight w:val="none"/>
          <w:rtl w:val="0"/>
        </w:rPr>
        <w:t xml:space="preserve">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Сурет 1</w:t>
      </w:r>
      <w:r>
        <w:rPr>
          <w:rFonts w:hint="default" w:ascii="Times New Roman" w:hAnsi="Times New Roman" w:eastAsia="Times New Roman" w:cs="Times New Roman"/>
          <w:sz w:val="24"/>
          <w:szCs w:val="24"/>
          <w:highlight w:val="none"/>
          <w:rtl w:val="0"/>
          <w:lang w:val="en-US"/>
        </w:rPr>
        <w:t>1)</w:t>
      </w:r>
      <w:r>
        <w:rPr>
          <w:rFonts w:hint="default" w:ascii="Times New Roman" w:hAnsi="Times New Roman" w:eastAsia="Times New Roman" w:cs="Times New Roman"/>
          <w:sz w:val="24"/>
          <w:szCs w:val="24"/>
          <w:highlight w:val="none"/>
          <w:rtl w:val="0"/>
        </w:rPr>
        <w:t xml:space="preserve">. </w:t>
      </w:r>
    </w:p>
    <w:p w14:paraId="74F1E7F5">
      <w:pPr>
        <w:shd w:val="clear" w:fill="FFFFFF"/>
        <w:spacing w:line="360" w:lineRule="auto"/>
        <w:ind w:right="-70" w:rightChars="-32" w:firstLine="720" w:firstLineChars="0"/>
        <w:jc w:val="both"/>
        <w:rPr>
          <w:rFonts w:hint="default" w:ascii="Times New Roman" w:hAnsi="Times New Roman" w:eastAsia="Times New Roman" w:cs="Times New Roman"/>
          <w:sz w:val="24"/>
          <w:szCs w:val="24"/>
          <w:highlight w:val="none"/>
          <w:rtl w:val="0"/>
        </w:rPr>
      </w:pPr>
    </w:p>
    <w:p w14:paraId="00000719">
      <w:pPr>
        <w:spacing w:line="360" w:lineRule="auto"/>
        <w:ind w:right="-70" w:rightChars="-32" w:firstLine="566"/>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Pr>
        <w:drawing>
          <wp:inline distT="114300" distB="114300" distL="114300" distR="114300">
            <wp:extent cx="4194810" cy="2149475"/>
            <wp:effectExtent l="0" t="0" r="8890" b="9525"/>
            <wp:docPr id="8" name="image3.png"/>
            <wp:cNvGraphicFramePr/>
            <a:graphic xmlns:a="http://schemas.openxmlformats.org/drawingml/2006/main">
              <a:graphicData uri="http://schemas.openxmlformats.org/drawingml/2006/picture">
                <pic:pic xmlns:pic="http://schemas.openxmlformats.org/drawingml/2006/picture">
                  <pic:nvPicPr>
                    <pic:cNvPr id="8" name="image3.png"/>
                    <pic:cNvPicPr preferRelativeResize="0"/>
                  </pic:nvPicPr>
                  <pic:blipFill>
                    <a:blip r:embed="rId19"/>
                    <a:srcRect/>
                    <a:stretch>
                      <a:fillRect/>
                    </a:stretch>
                  </pic:blipFill>
                  <pic:spPr>
                    <a:xfrm>
                      <a:off x="0" y="0"/>
                      <a:ext cx="4194917" cy="2149475"/>
                    </a:xfrm>
                    <a:prstGeom prst="rect">
                      <a:avLst/>
                    </a:prstGeom>
                  </pic:spPr>
                </pic:pic>
              </a:graphicData>
            </a:graphic>
          </wp:inline>
        </w:drawing>
      </w:r>
    </w:p>
    <w:p w14:paraId="0000071A">
      <w:pPr>
        <w:spacing w:line="360" w:lineRule="auto"/>
        <w:ind w:right="-70" w:rightChars="-32" w:firstLine="566"/>
        <w:jc w:val="center"/>
        <w:rPr>
          <w:rFonts w:hint="default" w:ascii="Times New Roman" w:hAnsi="Times New Roman" w:eastAsia="Times New Roman" w:cs="Times New Roman"/>
          <w:sz w:val="24"/>
          <w:szCs w:val="24"/>
          <w:highlight w:val="none"/>
          <w:lang w:val="kk-KZ"/>
        </w:rPr>
      </w:pPr>
      <w:r>
        <w:rPr>
          <w:rFonts w:hint="default" w:ascii="Times New Roman" w:hAnsi="Times New Roman" w:eastAsia="Times New Roman" w:cs="Times New Roman"/>
          <w:sz w:val="24"/>
          <w:szCs w:val="24"/>
          <w:highlight w:val="none"/>
          <w:rtl w:val="0"/>
        </w:rPr>
        <w:t>Сурет 1</w:t>
      </w:r>
      <w:r>
        <w:rPr>
          <w:rFonts w:hint="default" w:ascii="Times New Roman" w:hAnsi="Times New Roman" w:eastAsia="Times New Roman" w:cs="Times New Roman"/>
          <w:sz w:val="24"/>
          <w:szCs w:val="24"/>
          <w:highlight w:val="none"/>
          <w:rtl w:val="0"/>
          <w:lang w:val="en-US"/>
        </w:rPr>
        <w:t>1</w:t>
      </w:r>
      <w:r>
        <w:rPr>
          <w:rFonts w:hint="default" w:ascii="Times New Roman" w:hAnsi="Times New Roman" w:eastAsia="Times New Roman" w:cs="Times New Roman"/>
          <w:sz w:val="24"/>
          <w:szCs w:val="24"/>
          <w:highlight w:val="none"/>
          <w:rtl w:val="0"/>
        </w:rPr>
        <w:t>. STEM білім беру</w:t>
      </w:r>
      <w:r>
        <w:rPr>
          <w:rFonts w:hint="default" w:ascii="Times New Roman" w:hAnsi="Times New Roman" w:eastAsia="Times New Roman" w:cs="Times New Roman"/>
          <w:sz w:val="24"/>
          <w:szCs w:val="24"/>
          <w:highlight w:val="none"/>
          <w:rtl w:val="0"/>
          <w:lang w:val="kk-KZ"/>
        </w:rPr>
        <w:t xml:space="preserve"> негізінде</w:t>
      </w:r>
      <w:r>
        <w:rPr>
          <w:rFonts w:hint="default" w:ascii="Times New Roman" w:hAnsi="Times New Roman" w:eastAsia="Times New Roman" w:cs="Times New Roman"/>
          <w:sz w:val="24"/>
          <w:szCs w:val="24"/>
          <w:highlight w:val="none"/>
          <w:rtl w:val="0"/>
        </w:rPr>
        <w:t xml:space="preserve"> оқыту</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кедергілер</w:t>
      </w:r>
      <w:r>
        <w:rPr>
          <w:rFonts w:hint="default" w:ascii="Times New Roman" w:hAnsi="Times New Roman" w:eastAsia="Times New Roman" w:cs="Times New Roman"/>
          <w:sz w:val="24"/>
          <w:szCs w:val="24"/>
          <w:highlight w:val="none"/>
          <w:rtl w:val="0"/>
          <w:lang w:val="kk-KZ"/>
        </w:rPr>
        <w:t>і</w:t>
      </w:r>
    </w:p>
    <w:p w14:paraId="0000071B">
      <w:pPr>
        <w:shd w:val="clear" w:fill="FFFFFF"/>
        <w:spacing w:line="360" w:lineRule="auto"/>
        <w:ind w:right="-70" w:rightChars="-32"/>
        <w:jc w:val="both"/>
        <w:rPr>
          <w:rFonts w:hint="default" w:ascii="Times New Roman" w:hAnsi="Times New Roman" w:eastAsia="Times New Roman" w:cs="Times New Roman"/>
          <w:sz w:val="24"/>
          <w:szCs w:val="24"/>
          <w:highlight w:val="none"/>
        </w:rPr>
      </w:pPr>
    </w:p>
    <w:p w14:paraId="0000071C">
      <w:pPr>
        <w:shd w:val="clear" w:fill="FFFFFF"/>
        <w:spacing w:line="360" w:lineRule="auto"/>
        <w:ind w:right="-70" w:rightChars="-32" w:firstLine="72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Студенттердің сауалнамасы оқытудың когнитивті, белсенділік, проблемалық және мотивациялық аспектілерін анықтауға бағытталған, бұл практикалық және пәнаралық дағдылардың қалыптасу дәрежесін анықтауға, сондай-ақ білім беру процесіне STEM білім беруді оқыту қажеттілігін негіздеуге мүмкіндік берді</w:t>
      </w:r>
    </w:p>
    <w:p w14:paraId="0000071D">
      <w:pPr>
        <w:shd w:val="clear" w:fill="FFFFFF"/>
        <w:spacing w:line="360" w:lineRule="auto"/>
        <w:ind w:left="0"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i/>
          <w:iCs/>
          <w:sz w:val="24"/>
          <w:szCs w:val="24"/>
          <w:highlight w:val="none"/>
          <w:rtl w:val="0"/>
        </w:rPr>
        <w:t xml:space="preserve">Болашақ информатика мұғалімдері </w:t>
      </w:r>
    </w:p>
    <w:p w14:paraId="0000071E">
      <w:pPr>
        <w:spacing w:line="360" w:lineRule="auto"/>
        <w:ind w:left="0"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Студенттердің сауалнамасы STEM білім беру туралы білім деңгейін, оқу тәжірибесін және STEM білім беруді енгізу қажеттілігін анықтауға бағытталған. Студенттерден алынған сауалнама сұрақтарының Кронбах Альфа көрсеткіші A=0.741.</w:t>
      </w:r>
    </w:p>
    <w:p w14:paraId="0000071F">
      <w:pPr>
        <w:spacing w:line="360" w:lineRule="auto"/>
        <w:ind w:left="0"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Демографиялық ақпарат</w:t>
      </w:r>
    </w:p>
    <w:p w14:paraId="00000720">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Болашақ информатика мұғалімдерінде де</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 xml:space="preserve"> әйелдердың саны басым, бірақ респонденттер саны үлкен болғанына байланысты айырмашылық үлкен болып көрінеді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Кесте 10</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 xml:space="preserve">. </w:t>
      </w:r>
    </w:p>
    <w:p w14:paraId="4D1E8F8D">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tl w:val="0"/>
        </w:rPr>
      </w:pPr>
    </w:p>
    <w:p w14:paraId="00000721">
      <w:pPr>
        <w:shd w:val="clear" w:fill="FFFFFF"/>
        <w:spacing w:line="360" w:lineRule="auto"/>
        <w:ind w:right="-70" w:rightChars="-32"/>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sz w:val="24"/>
          <w:szCs w:val="24"/>
          <w:highlight w:val="none"/>
          <w:rtl w:val="0"/>
        </w:rPr>
        <w:t>Кесте 10. Болашақ информатика мұғалімдерінің демографиялық ерекшеліктерінің сипаттамалық талдау нәтижелері</w:t>
      </w:r>
    </w:p>
    <w:tbl>
      <w:tblPr>
        <w:tblStyle w:val="12"/>
        <w:tblW w:w="923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370"/>
        <w:gridCol w:w="1350"/>
        <w:gridCol w:w="1180"/>
        <w:gridCol w:w="1100"/>
        <w:gridCol w:w="1480"/>
        <w:gridCol w:w="1310"/>
        <w:gridCol w:w="1440"/>
      </w:tblGrid>
      <w:tr w14:paraId="7E0DD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20" w:hRule="atLeast"/>
        </w:trPr>
        <w:tc>
          <w:tcPr>
            <w:tcW w:w="9230" w:type="dxa"/>
            <w:gridSpan w:val="7"/>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4561D410">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Болашақ информатика мұғалімдері</w:t>
            </w:r>
          </w:p>
        </w:tc>
      </w:tr>
      <w:tr w14:paraId="0388F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15" w:hRule="atLeast"/>
        </w:trPr>
        <w:tc>
          <w:tcPr>
            <w:tcW w:w="137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19042FD7">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highlight w:val="none"/>
              </w:rPr>
            </w:pPr>
            <w:r>
              <w:rPr>
                <w:rFonts w:hint="default" w:ascii="Times New Roman" w:hAnsi="Times New Roman" w:cs="Times New Roman"/>
                <w:b/>
                <w:bCs/>
                <w:i w:val="0"/>
                <w:iCs w:val="0"/>
                <w:color w:val="000000"/>
                <w:sz w:val="24"/>
                <w:szCs w:val="24"/>
                <w:highlight w:val="none"/>
                <w:u w:val="none"/>
                <w:shd w:val="clear" w:fill="FFFFFF"/>
                <w:vertAlign w:val="baseline"/>
              </w:rPr>
              <w:t> </w:t>
            </w:r>
          </w:p>
        </w:tc>
        <w:tc>
          <w:tcPr>
            <w:tcW w:w="135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25E2DD1D">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highlight w:val="none"/>
              </w:rPr>
            </w:pPr>
            <w:r>
              <w:rPr>
                <w:rFonts w:hint="default" w:ascii="Times New Roman" w:hAnsi="Times New Roman" w:cs="Times New Roman"/>
                <w:b/>
                <w:bCs/>
                <w:i w:val="0"/>
                <w:iCs w:val="0"/>
                <w:color w:val="000000"/>
                <w:sz w:val="24"/>
                <w:szCs w:val="24"/>
                <w:highlight w:val="none"/>
                <w:u w:val="none"/>
                <w:shd w:val="clear" w:fill="FFFFFF"/>
                <w:vertAlign w:val="baseline"/>
              </w:rPr>
              <w:t>Жынысы</w:t>
            </w:r>
          </w:p>
        </w:tc>
        <w:tc>
          <w:tcPr>
            <w:tcW w:w="118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30AA1D4B">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highlight w:val="none"/>
              </w:rPr>
            </w:pPr>
            <w:r>
              <w:rPr>
                <w:rFonts w:hint="default" w:ascii="Times New Roman" w:hAnsi="Times New Roman" w:cs="Times New Roman"/>
                <w:b/>
                <w:bCs/>
                <w:i w:val="0"/>
                <w:iCs w:val="0"/>
                <w:color w:val="000000"/>
                <w:sz w:val="24"/>
                <w:szCs w:val="24"/>
                <w:highlight w:val="none"/>
                <w:u w:val="none"/>
                <w:shd w:val="clear" w:fill="FFFFFF"/>
                <w:vertAlign w:val="baseline"/>
              </w:rPr>
              <w:t>Курс</w:t>
            </w:r>
          </w:p>
        </w:tc>
        <w:tc>
          <w:tcPr>
            <w:tcW w:w="110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49995963">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highlight w:val="none"/>
              </w:rPr>
            </w:pPr>
            <w:r>
              <w:rPr>
                <w:rFonts w:hint="default" w:ascii="Times New Roman" w:hAnsi="Times New Roman" w:cs="Times New Roman"/>
                <w:b/>
                <w:bCs/>
                <w:i w:val="0"/>
                <w:iCs w:val="0"/>
                <w:color w:val="000000"/>
                <w:sz w:val="24"/>
                <w:szCs w:val="24"/>
                <w:highlight w:val="none"/>
                <w:u w:val="none"/>
                <w:shd w:val="clear" w:fill="FFFFFF"/>
                <w:vertAlign w:val="baseline"/>
              </w:rPr>
              <w:t>N</w:t>
            </w:r>
          </w:p>
        </w:tc>
        <w:tc>
          <w:tcPr>
            <w:tcW w:w="148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0017F866">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highlight w:val="none"/>
              </w:rPr>
            </w:pPr>
            <w:r>
              <w:rPr>
                <w:rFonts w:hint="default" w:ascii="Times New Roman" w:hAnsi="Times New Roman" w:cs="Times New Roman"/>
                <w:b/>
                <w:bCs/>
                <w:i w:val="0"/>
                <w:iCs w:val="0"/>
                <w:color w:val="000000"/>
                <w:sz w:val="24"/>
                <w:szCs w:val="24"/>
                <w:highlight w:val="none"/>
                <w:u w:val="none"/>
                <w:shd w:val="clear" w:fill="FFFFFF"/>
                <w:vertAlign w:val="baseline"/>
              </w:rPr>
              <w:t>Медиана</w:t>
            </w:r>
          </w:p>
        </w:tc>
        <w:tc>
          <w:tcPr>
            <w:tcW w:w="131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00A1FDD7">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highlight w:val="none"/>
              </w:rPr>
            </w:pPr>
            <w:r>
              <w:rPr>
                <w:rFonts w:hint="default" w:ascii="Times New Roman" w:hAnsi="Times New Roman" w:cs="Times New Roman"/>
                <w:b/>
                <w:bCs/>
                <w:i w:val="0"/>
                <w:iCs w:val="0"/>
                <w:color w:val="000000"/>
                <w:sz w:val="24"/>
                <w:szCs w:val="24"/>
                <w:highlight w:val="none"/>
                <w:u w:val="none"/>
                <w:shd w:val="clear" w:fill="FFFFFF"/>
                <w:vertAlign w:val="baseline"/>
              </w:rPr>
              <w:t>Минимум</w:t>
            </w:r>
          </w:p>
        </w:tc>
        <w:tc>
          <w:tcPr>
            <w:tcW w:w="144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4488DBC9">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highlight w:val="none"/>
              </w:rPr>
            </w:pPr>
            <w:r>
              <w:rPr>
                <w:rFonts w:hint="default" w:ascii="Times New Roman" w:hAnsi="Times New Roman" w:cs="Times New Roman"/>
                <w:b/>
                <w:bCs/>
                <w:i w:val="0"/>
                <w:iCs w:val="0"/>
                <w:color w:val="000000"/>
                <w:sz w:val="24"/>
                <w:szCs w:val="24"/>
                <w:highlight w:val="none"/>
                <w:u w:val="none"/>
                <w:shd w:val="clear" w:fill="FFFFFF"/>
                <w:vertAlign w:val="baseline"/>
              </w:rPr>
              <w:t>Максимум</w:t>
            </w:r>
          </w:p>
        </w:tc>
      </w:tr>
      <w:tr w14:paraId="62713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0" w:hRule="atLeast"/>
        </w:trPr>
        <w:tc>
          <w:tcPr>
            <w:tcW w:w="1370" w:type="dxa"/>
            <w:vMerge w:val="restart"/>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1A03C973">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highlight w:val="none"/>
              </w:rPr>
            </w:pPr>
            <w:r>
              <w:rPr>
                <w:rFonts w:hint="default" w:ascii="Times New Roman" w:hAnsi="Times New Roman" w:cs="Times New Roman"/>
                <w:b/>
                <w:bCs/>
                <w:i w:val="0"/>
                <w:iCs w:val="0"/>
                <w:color w:val="000000"/>
                <w:sz w:val="24"/>
                <w:szCs w:val="24"/>
                <w:highlight w:val="none"/>
                <w:u w:val="none"/>
                <w:shd w:val="clear" w:fill="FFFFFF"/>
                <w:vertAlign w:val="baseline"/>
              </w:rPr>
              <w:t>Жасы</w:t>
            </w:r>
          </w:p>
        </w:tc>
        <w:tc>
          <w:tcPr>
            <w:tcW w:w="1350" w:type="dxa"/>
            <w:vMerge w:val="restart"/>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3ADF7544">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b w:val="0"/>
                <w:bCs w:val="0"/>
                <w:highlight w:val="none"/>
              </w:rPr>
            </w:pPr>
            <w:r>
              <w:rPr>
                <w:rFonts w:hint="default" w:ascii="Times New Roman" w:hAnsi="Times New Roman" w:cs="Times New Roman"/>
                <w:b w:val="0"/>
                <w:bCs w:val="0"/>
                <w:i w:val="0"/>
                <w:iCs w:val="0"/>
                <w:color w:val="000000"/>
                <w:sz w:val="24"/>
                <w:szCs w:val="24"/>
                <w:highlight w:val="none"/>
                <w:u w:val="none"/>
                <w:shd w:val="clear" w:fill="FFFFFF"/>
                <w:vertAlign w:val="baseline"/>
              </w:rPr>
              <w:t>әйел</w:t>
            </w:r>
          </w:p>
        </w:tc>
        <w:tc>
          <w:tcPr>
            <w:tcW w:w="118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4AD88F4E">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b w:val="0"/>
                <w:bCs w:val="0"/>
                <w:highlight w:val="none"/>
              </w:rPr>
            </w:pPr>
            <w:r>
              <w:rPr>
                <w:rFonts w:hint="default" w:ascii="Times New Roman" w:hAnsi="Times New Roman" w:cs="Times New Roman"/>
                <w:b w:val="0"/>
                <w:bCs w:val="0"/>
                <w:i w:val="0"/>
                <w:iCs w:val="0"/>
                <w:color w:val="000000"/>
                <w:sz w:val="24"/>
                <w:szCs w:val="24"/>
                <w:highlight w:val="none"/>
                <w:u w:val="none"/>
                <w:shd w:val="clear" w:fill="FFFFFF"/>
                <w:vertAlign w:val="baseline"/>
              </w:rPr>
              <w:t>1</w:t>
            </w:r>
          </w:p>
        </w:tc>
        <w:tc>
          <w:tcPr>
            <w:tcW w:w="110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30C7C5FB">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b w:val="0"/>
                <w:bCs w:val="0"/>
                <w:highlight w:val="none"/>
              </w:rPr>
            </w:pPr>
            <w:r>
              <w:rPr>
                <w:rFonts w:hint="default" w:ascii="Times New Roman" w:hAnsi="Times New Roman" w:cs="Times New Roman"/>
                <w:b w:val="0"/>
                <w:bCs w:val="0"/>
                <w:i w:val="0"/>
                <w:iCs w:val="0"/>
                <w:color w:val="000000"/>
                <w:sz w:val="24"/>
                <w:szCs w:val="24"/>
                <w:highlight w:val="none"/>
                <w:u w:val="none"/>
                <w:shd w:val="clear" w:fill="FFFFFF"/>
                <w:vertAlign w:val="baseline"/>
              </w:rPr>
              <w:t>83</w:t>
            </w:r>
          </w:p>
        </w:tc>
        <w:tc>
          <w:tcPr>
            <w:tcW w:w="148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3A1215B9">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b w:val="0"/>
                <w:bCs w:val="0"/>
                <w:highlight w:val="none"/>
              </w:rPr>
            </w:pPr>
            <w:r>
              <w:rPr>
                <w:rFonts w:hint="default" w:ascii="Times New Roman" w:hAnsi="Times New Roman" w:cs="Times New Roman"/>
                <w:b w:val="0"/>
                <w:bCs w:val="0"/>
                <w:i w:val="0"/>
                <w:iCs w:val="0"/>
                <w:color w:val="000000"/>
                <w:sz w:val="24"/>
                <w:szCs w:val="24"/>
                <w:highlight w:val="none"/>
                <w:u w:val="none"/>
                <w:shd w:val="clear" w:fill="FFFFFF"/>
                <w:vertAlign w:val="baseline"/>
              </w:rPr>
              <w:t>19</w:t>
            </w:r>
          </w:p>
        </w:tc>
        <w:tc>
          <w:tcPr>
            <w:tcW w:w="131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79C46154">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b w:val="0"/>
                <w:bCs w:val="0"/>
                <w:highlight w:val="none"/>
              </w:rPr>
            </w:pPr>
            <w:r>
              <w:rPr>
                <w:rFonts w:hint="default" w:ascii="Times New Roman" w:hAnsi="Times New Roman" w:cs="Times New Roman"/>
                <w:b w:val="0"/>
                <w:bCs w:val="0"/>
                <w:i w:val="0"/>
                <w:iCs w:val="0"/>
                <w:color w:val="000000"/>
                <w:sz w:val="24"/>
                <w:szCs w:val="24"/>
                <w:highlight w:val="none"/>
                <w:u w:val="none"/>
                <w:shd w:val="clear" w:fill="FFFFFF"/>
                <w:vertAlign w:val="baseline"/>
              </w:rPr>
              <w:t>17</w:t>
            </w:r>
          </w:p>
        </w:tc>
        <w:tc>
          <w:tcPr>
            <w:tcW w:w="144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68C868F1">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b w:val="0"/>
                <w:bCs w:val="0"/>
                <w:highlight w:val="none"/>
              </w:rPr>
            </w:pPr>
            <w:r>
              <w:rPr>
                <w:rFonts w:hint="default" w:ascii="Times New Roman" w:hAnsi="Times New Roman" w:cs="Times New Roman"/>
                <w:b w:val="0"/>
                <w:bCs w:val="0"/>
                <w:i w:val="0"/>
                <w:iCs w:val="0"/>
                <w:color w:val="000000"/>
                <w:sz w:val="24"/>
                <w:szCs w:val="24"/>
                <w:highlight w:val="none"/>
                <w:u w:val="none"/>
                <w:shd w:val="clear" w:fill="FFFFFF"/>
                <w:vertAlign w:val="baseline"/>
              </w:rPr>
              <w:t>23</w:t>
            </w:r>
          </w:p>
        </w:tc>
      </w:tr>
      <w:tr w14:paraId="6B86C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15" w:hRule="atLeast"/>
        </w:trPr>
        <w:tc>
          <w:tcPr>
            <w:tcW w:w="1370" w:type="dxa"/>
            <w:vMerge w:val="continue"/>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58B3C04D">
            <w:pPr>
              <w:keepNext w:val="0"/>
              <w:keepLines w:val="0"/>
              <w:pageBreakBefore w:val="0"/>
              <w:widowControl/>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cs="Times New Roman"/>
                <w:sz w:val="24"/>
                <w:szCs w:val="24"/>
                <w:highlight w:val="none"/>
              </w:rPr>
            </w:pPr>
          </w:p>
        </w:tc>
        <w:tc>
          <w:tcPr>
            <w:tcW w:w="1350" w:type="dxa"/>
            <w:vMerge w:val="continue"/>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2E3696AB">
            <w:pPr>
              <w:keepNext w:val="0"/>
              <w:keepLines w:val="0"/>
              <w:pageBreakBefore w:val="0"/>
              <w:widowControl/>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cs="Times New Roman"/>
                <w:b w:val="0"/>
                <w:bCs w:val="0"/>
                <w:sz w:val="24"/>
                <w:szCs w:val="24"/>
                <w:highlight w:val="none"/>
              </w:rPr>
            </w:pPr>
          </w:p>
        </w:tc>
        <w:tc>
          <w:tcPr>
            <w:tcW w:w="118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48C7A443">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b w:val="0"/>
                <w:bCs w:val="0"/>
                <w:highlight w:val="none"/>
              </w:rPr>
            </w:pPr>
            <w:r>
              <w:rPr>
                <w:rFonts w:hint="default" w:ascii="Times New Roman" w:hAnsi="Times New Roman" w:cs="Times New Roman"/>
                <w:b w:val="0"/>
                <w:bCs w:val="0"/>
                <w:i w:val="0"/>
                <w:iCs w:val="0"/>
                <w:color w:val="000000"/>
                <w:sz w:val="24"/>
                <w:szCs w:val="24"/>
                <w:highlight w:val="none"/>
                <w:u w:val="none"/>
                <w:shd w:val="clear" w:fill="FFFFFF"/>
                <w:vertAlign w:val="baseline"/>
              </w:rPr>
              <w:t>2</w:t>
            </w:r>
          </w:p>
        </w:tc>
        <w:tc>
          <w:tcPr>
            <w:tcW w:w="110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7AF6E781">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b w:val="0"/>
                <w:bCs w:val="0"/>
                <w:highlight w:val="none"/>
              </w:rPr>
            </w:pPr>
            <w:r>
              <w:rPr>
                <w:rFonts w:hint="default" w:ascii="Times New Roman" w:hAnsi="Times New Roman" w:cs="Times New Roman"/>
                <w:b w:val="0"/>
                <w:bCs w:val="0"/>
                <w:i w:val="0"/>
                <w:iCs w:val="0"/>
                <w:color w:val="000000"/>
                <w:sz w:val="24"/>
                <w:szCs w:val="24"/>
                <w:highlight w:val="none"/>
                <w:u w:val="none"/>
                <w:shd w:val="clear" w:fill="FFFFFF"/>
                <w:vertAlign w:val="baseline"/>
              </w:rPr>
              <w:t>30</w:t>
            </w:r>
          </w:p>
        </w:tc>
        <w:tc>
          <w:tcPr>
            <w:tcW w:w="148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4147225D">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b w:val="0"/>
                <w:bCs w:val="0"/>
                <w:highlight w:val="none"/>
              </w:rPr>
            </w:pPr>
            <w:r>
              <w:rPr>
                <w:rFonts w:hint="default" w:ascii="Times New Roman" w:hAnsi="Times New Roman" w:cs="Times New Roman"/>
                <w:b w:val="0"/>
                <w:bCs w:val="0"/>
                <w:i w:val="0"/>
                <w:iCs w:val="0"/>
                <w:color w:val="000000"/>
                <w:sz w:val="24"/>
                <w:szCs w:val="24"/>
                <w:highlight w:val="none"/>
                <w:u w:val="none"/>
                <w:shd w:val="clear" w:fill="FFFFFF"/>
                <w:vertAlign w:val="baseline"/>
              </w:rPr>
              <w:t>19.0</w:t>
            </w:r>
          </w:p>
        </w:tc>
        <w:tc>
          <w:tcPr>
            <w:tcW w:w="131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4DAADD8B">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b w:val="0"/>
                <w:bCs w:val="0"/>
                <w:highlight w:val="none"/>
              </w:rPr>
            </w:pPr>
            <w:r>
              <w:rPr>
                <w:rFonts w:hint="default" w:ascii="Times New Roman" w:hAnsi="Times New Roman" w:cs="Times New Roman"/>
                <w:b w:val="0"/>
                <w:bCs w:val="0"/>
                <w:i w:val="0"/>
                <w:iCs w:val="0"/>
                <w:color w:val="000000"/>
                <w:sz w:val="24"/>
                <w:szCs w:val="24"/>
                <w:highlight w:val="none"/>
                <w:u w:val="none"/>
                <w:shd w:val="clear" w:fill="FFFFFF"/>
                <w:vertAlign w:val="baseline"/>
              </w:rPr>
              <w:t>17</w:t>
            </w:r>
          </w:p>
        </w:tc>
        <w:tc>
          <w:tcPr>
            <w:tcW w:w="144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26015617">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b w:val="0"/>
                <w:bCs w:val="0"/>
                <w:highlight w:val="none"/>
              </w:rPr>
            </w:pPr>
            <w:r>
              <w:rPr>
                <w:rFonts w:hint="default" w:ascii="Times New Roman" w:hAnsi="Times New Roman" w:cs="Times New Roman"/>
                <w:b w:val="0"/>
                <w:bCs w:val="0"/>
                <w:i w:val="0"/>
                <w:iCs w:val="0"/>
                <w:color w:val="000000"/>
                <w:sz w:val="24"/>
                <w:szCs w:val="24"/>
                <w:highlight w:val="none"/>
                <w:u w:val="none"/>
                <w:shd w:val="clear" w:fill="FFFFFF"/>
                <w:vertAlign w:val="baseline"/>
              </w:rPr>
              <w:t>23</w:t>
            </w:r>
          </w:p>
        </w:tc>
      </w:tr>
      <w:tr w14:paraId="6F6F7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trPr>
        <w:tc>
          <w:tcPr>
            <w:tcW w:w="1370" w:type="dxa"/>
            <w:vMerge w:val="continue"/>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6442B2E1">
            <w:pPr>
              <w:keepNext w:val="0"/>
              <w:keepLines w:val="0"/>
              <w:pageBreakBefore w:val="0"/>
              <w:widowControl/>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cs="Times New Roman"/>
                <w:sz w:val="24"/>
                <w:szCs w:val="24"/>
                <w:highlight w:val="none"/>
              </w:rPr>
            </w:pPr>
          </w:p>
        </w:tc>
        <w:tc>
          <w:tcPr>
            <w:tcW w:w="1350" w:type="dxa"/>
            <w:vMerge w:val="continue"/>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4F943611">
            <w:pPr>
              <w:keepNext w:val="0"/>
              <w:keepLines w:val="0"/>
              <w:pageBreakBefore w:val="0"/>
              <w:widowControl/>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cs="Times New Roman"/>
                <w:b w:val="0"/>
                <w:bCs w:val="0"/>
                <w:sz w:val="24"/>
                <w:szCs w:val="24"/>
                <w:highlight w:val="none"/>
              </w:rPr>
            </w:pPr>
          </w:p>
        </w:tc>
        <w:tc>
          <w:tcPr>
            <w:tcW w:w="118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458CA29D">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b w:val="0"/>
                <w:bCs w:val="0"/>
                <w:highlight w:val="none"/>
              </w:rPr>
            </w:pPr>
            <w:r>
              <w:rPr>
                <w:rFonts w:hint="default" w:ascii="Times New Roman" w:hAnsi="Times New Roman" w:cs="Times New Roman"/>
                <w:b w:val="0"/>
                <w:bCs w:val="0"/>
                <w:i w:val="0"/>
                <w:iCs w:val="0"/>
                <w:color w:val="000000"/>
                <w:sz w:val="24"/>
                <w:szCs w:val="24"/>
                <w:highlight w:val="none"/>
                <w:u w:val="none"/>
                <w:shd w:val="clear" w:fill="FFFFFF"/>
                <w:vertAlign w:val="baseline"/>
              </w:rPr>
              <w:t>3</w:t>
            </w:r>
          </w:p>
        </w:tc>
        <w:tc>
          <w:tcPr>
            <w:tcW w:w="110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485A2550">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b w:val="0"/>
                <w:bCs w:val="0"/>
                <w:highlight w:val="none"/>
              </w:rPr>
            </w:pPr>
            <w:r>
              <w:rPr>
                <w:rFonts w:hint="default" w:ascii="Times New Roman" w:hAnsi="Times New Roman" w:cs="Times New Roman"/>
                <w:b w:val="0"/>
                <w:bCs w:val="0"/>
                <w:i w:val="0"/>
                <w:iCs w:val="0"/>
                <w:color w:val="000000"/>
                <w:sz w:val="24"/>
                <w:szCs w:val="24"/>
                <w:highlight w:val="none"/>
                <w:u w:val="none"/>
                <w:shd w:val="clear" w:fill="FFFFFF"/>
                <w:vertAlign w:val="baseline"/>
              </w:rPr>
              <w:t>32</w:t>
            </w:r>
          </w:p>
        </w:tc>
        <w:tc>
          <w:tcPr>
            <w:tcW w:w="148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49A841B1">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b w:val="0"/>
                <w:bCs w:val="0"/>
                <w:highlight w:val="none"/>
              </w:rPr>
            </w:pPr>
            <w:r>
              <w:rPr>
                <w:rFonts w:hint="default" w:ascii="Times New Roman" w:hAnsi="Times New Roman" w:cs="Times New Roman"/>
                <w:b w:val="0"/>
                <w:bCs w:val="0"/>
                <w:i w:val="0"/>
                <w:iCs w:val="0"/>
                <w:color w:val="000000"/>
                <w:sz w:val="24"/>
                <w:szCs w:val="24"/>
                <w:highlight w:val="none"/>
                <w:u w:val="none"/>
                <w:shd w:val="clear" w:fill="FFFFFF"/>
                <w:vertAlign w:val="baseline"/>
              </w:rPr>
              <w:t>19.0</w:t>
            </w:r>
          </w:p>
        </w:tc>
        <w:tc>
          <w:tcPr>
            <w:tcW w:w="131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2DF4F8CD">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b w:val="0"/>
                <w:bCs w:val="0"/>
                <w:highlight w:val="none"/>
              </w:rPr>
            </w:pPr>
            <w:r>
              <w:rPr>
                <w:rFonts w:hint="default" w:ascii="Times New Roman" w:hAnsi="Times New Roman" w:cs="Times New Roman"/>
                <w:b w:val="0"/>
                <w:bCs w:val="0"/>
                <w:i w:val="0"/>
                <w:iCs w:val="0"/>
                <w:color w:val="000000"/>
                <w:sz w:val="24"/>
                <w:szCs w:val="24"/>
                <w:highlight w:val="none"/>
                <w:u w:val="none"/>
                <w:shd w:val="clear" w:fill="FFFFFF"/>
                <w:vertAlign w:val="baseline"/>
              </w:rPr>
              <w:t>17</w:t>
            </w:r>
          </w:p>
        </w:tc>
        <w:tc>
          <w:tcPr>
            <w:tcW w:w="144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0DCFCFB3">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b w:val="0"/>
                <w:bCs w:val="0"/>
                <w:highlight w:val="none"/>
              </w:rPr>
            </w:pPr>
            <w:r>
              <w:rPr>
                <w:rFonts w:hint="default" w:ascii="Times New Roman" w:hAnsi="Times New Roman" w:cs="Times New Roman"/>
                <w:b w:val="0"/>
                <w:bCs w:val="0"/>
                <w:i w:val="0"/>
                <w:iCs w:val="0"/>
                <w:color w:val="000000"/>
                <w:sz w:val="24"/>
                <w:szCs w:val="24"/>
                <w:highlight w:val="none"/>
                <w:u w:val="none"/>
                <w:shd w:val="clear" w:fill="FFFFFF"/>
                <w:vertAlign w:val="baseline"/>
              </w:rPr>
              <w:t>22</w:t>
            </w:r>
          </w:p>
        </w:tc>
      </w:tr>
      <w:tr w14:paraId="27F6F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1370" w:type="dxa"/>
            <w:vMerge w:val="continue"/>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7105A245">
            <w:pPr>
              <w:keepNext w:val="0"/>
              <w:keepLines w:val="0"/>
              <w:pageBreakBefore w:val="0"/>
              <w:widowControl/>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cs="Times New Roman"/>
                <w:sz w:val="24"/>
                <w:szCs w:val="24"/>
                <w:highlight w:val="none"/>
              </w:rPr>
            </w:pPr>
          </w:p>
        </w:tc>
        <w:tc>
          <w:tcPr>
            <w:tcW w:w="1350" w:type="dxa"/>
            <w:vMerge w:val="continue"/>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6833D432">
            <w:pPr>
              <w:keepNext w:val="0"/>
              <w:keepLines w:val="0"/>
              <w:pageBreakBefore w:val="0"/>
              <w:widowControl/>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cs="Times New Roman"/>
                <w:b w:val="0"/>
                <w:bCs w:val="0"/>
                <w:sz w:val="24"/>
                <w:szCs w:val="24"/>
                <w:highlight w:val="none"/>
              </w:rPr>
            </w:pPr>
          </w:p>
        </w:tc>
        <w:tc>
          <w:tcPr>
            <w:tcW w:w="118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19AD1850">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b w:val="0"/>
                <w:bCs w:val="0"/>
                <w:highlight w:val="none"/>
              </w:rPr>
            </w:pPr>
            <w:r>
              <w:rPr>
                <w:rFonts w:hint="default" w:ascii="Times New Roman" w:hAnsi="Times New Roman" w:cs="Times New Roman"/>
                <w:b w:val="0"/>
                <w:bCs w:val="0"/>
                <w:i w:val="0"/>
                <w:iCs w:val="0"/>
                <w:color w:val="000000"/>
                <w:sz w:val="24"/>
                <w:szCs w:val="24"/>
                <w:highlight w:val="none"/>
                <w:u w:val="none"/>
                <w:shd w:val="clear" w:fill="FFFFFF"/>
                <w:vertAlign w:val="baseline"/>
              </w:rPr>
              <w:t>4</w:t>
            </w:r>
          </w:p>
        </w:tc>
        <w:tc>
          <w:tcPr>
            <w:tcW w:w="110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638DF609">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b w:val="0"/>
                <w:bCs w:val="0"/>
                <w:highlight w:val="none"/>
              </w:rPr>
            </w:pPr>
            <w:r>
              <w:rPr>
                <w:rFonts w:hint="default" w:ascii="Times New Roman" w:hAnsi="Times New Roman" w:cs="Times New Roman"/>
                <w:b w:val="0"/>
                <w:bCs w:val="0"/>
                <w:i w:val="0"/>
                <w:iCs w:val="0"/>
                <w:color w:val="000000"/>
                <w:sz w:val="24"/>
                <w:szCs w:val="24"/>
                <w:highlight w:val="none"/>
                <w:u w:val="none"/>
                <w:shd w:val="clear" w:fill="FFFFFF"/>
                <w:vertAlign w:val="baseline"/>
              </w:rPr>
              <w:t>15</w:t>
            </w:r>
          </w:p>
        </w:tc>
        <w:tc>
          <w:tcPr>
            <w:tcW w:w="148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6805E159">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b w:val="0"/>
                <w:bCs w:val="0"/>
                <w:highlight w:val="none"/>
              </w:rPr>
            </w:pPr>
            <w:r>
              <w:rPr>
                <w:rFonts w:hint="default" w:ascii="Times New Roman" w:hAnsi="Times New Roman" w:cs="Times New Roman"/>
                <w:b w:val="0"/>
                <w:bCs w:val="0"/>
                <w:i w:val="0"/>
                <w:iCs w:val="0"/>
                <w:color w:val="000000"/>
                <w:sz w:val="24"/>
                <w:szCs w:val="24"/>
                <w:highlight w:val="none"/>
                <w:u w:val="none"/>
                <w:shd w:val="clear" w:fill="FFFFFF"/>
                <w:vertAlign w:val="baseline"/>
              </w:rPr>
              <w:t>20</w:t>
            </w:r>
          </w:p>
        </w:tc>
        <w:tc>
          <w:tcPr>
            <w:tcW w:w="131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37DD1327">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b w:val="0"/>
                <w:bCs w:val="0"/>
                <w:highlight w:val="none"/>
              </w:rPr>
            </w:pPr>
            <w:r>
              <w:rPr>
                <w:rFonts w:hint="default" w:ascii="Times New Roman" w:hAnsi="Times New Roman" w:cs="Times New Roman"/>
                <w:b w:val="0"/>
                <w:bCs w:val="0"/>
                <w:i w:val="0"/>
                <w:iCs w:val="0"/>
                <w:color w:val="000000"/>
                <w:sz w:val="24"/>
                <w:szCs w:val="24"/>
                <w:highlight w:val="none"/>
                <w:u w:val="none"/>
                <w:shd w:val="clear" w:fill="FFFFFF"/>
                <w:vertAlign w:val="baseline"/>
              </w:rPr>
              <w:t>17</w:t>
            </w:r>
          </w:p>
        </w:tc>
        <w:tc>
          <w:tcPr>
            <w:tcW w:w="144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6EB0B0F0">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b w:val="0"/>
                <w:bCs w:val="0"/>
                <w:highlight w:val="none"/>
              </w:rPr>
            </w:pPr>
            <w:r>
              <w:rPr>
                <w:rFonts w:hint="default" w:ascii="Times New Roman" w:hAnsi="Times New Roman" w:cs="Times New Roman"/>
                <w:b w:val="0"/>
                <w:bCs w:val="0"/>
                <w:i w:val="0"/>
                <w:iCs w:val="0"/>
                <w:color w:val="000000"/>
                <w:sz w:val="24"/>
                <w:szCs w:val="24"/>
                <w:highlight w:val="none"/>
                <w:u w:val="none"/>
                <w:shd w:val="clear" w:fill="FFFFFF"/>
                <w:vertAlign w:val="baseline"/>
              </w:rPr>
              <w:t>23</w:t>
            </w:r>
          </w:p>
        </w:tc>
      </w:tr>
      <w:tr w14:paraId="3E956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05" w:hRule="atLeast"/>
        </w:trPr>
        <w:tc>
          <w:tcPr>
            <w:tcW w:w="1370" w:type="dxa"/>
            <w:vMerge w:val="continue"/>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09E4C6EE">
            <w:pPr>
              <w:keepNext w:val="0"/>
              <w:keepLines w:val="0"/>
              <w:pageBreakBefore w:val="0"/>
              <w:widowControl/>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cs="Times New Roman"/>
                <w:sz w:val="24"/>
                <w:szCs w:val="24"/>
                <w:highlight w:val="none"/>
              </w:rPr>
            </w:pPr>
          </w:p>
        </w:tc>
        <w:tc>
          <w:tcPr>
            <w:tcW w:w="1350" w:type="dxa"/>
            <w:vMerge w:val="restart"/>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14164EA7">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b w:val="0"/>
                <w:bCs w:val="0"/>
                <w:highlight w:val="none"/>
              </w:rPr>
            </w:pPr>
            <w:r>
              <w:rPr>
                <w:rFonts w:hint="default" w:ascii="Times New Roman" w:hAnsi="Times New Roman" w:cs="Times New Roman"/>
                <w:b w:val="0"/>
                <w:bCs w:val="0"/>
                <w:i w:val="0"/>
                <w:iCs w:val="0"/>
                <w:color w:val="000000"/>
                <w:sz w:val="24"/>
                <w:szCs w:val="24"/>
                <w:highlight w:val="none"/>
                <w:u w:val="none"/>
                <w:shd w:val="clear" w:fill="FFFFFF"/>
                <w:vertAlign w:val="baseline"/>
              </w:rPr>
              <w:t>ер адам</w:t>
            </w:r>
          </w:p>
        </w:tc>
        <w:tc>
          <w:tcPr>
            <w:tcW w:w="118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62902EF6">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b w:val="0"/>
                <w:bCs w:val="0"/>
                <w:highlight w:val="none"/>
              </w:rPr>
            </w:pPr>
            <w:r>
              <w:rPr>
                <w:rFonts w:hint="default" w:ascii="Times New Roman" w:hAnsi="Times New Roman" w:cs="Times New Roman"/>
                <w:b w:val="0"/>
                <w:bCs w:val="0"/>
                <w:i w:val="0"/>
                <w:iCs w:val="0"/>
                <w:color w:val="000000"/>
                <w:sz w:val="24"/>
                <w:szCs w:val="24"/>
                <w:highlight w:val="none"/>
                <w:u w:val="none"/>
                <w:shd w:val="clear" w:fill="FFFFFF"/>
                <w:vertAlign w:val="baseline"/>
              </w:rPr>
              <w:t>1</w:t>
            </w:r>
          </w:p>
        </w:tc>
        <w:tc>
          <w:tcPr>
            <w:tcW w:w="110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0C791943">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b w:val="0"/>
                <w:bCs w:val="0"/>
                <w:highlight w:val="none"/>
              </w:rPr>
            </w:pPr>
            <w:r>
              <w:rPr>
                <w:rFonts w:hint="default" w:ascii="Times New Roman" w:hAnsi="Times New Roman" w:cs="Times New Roman"/>
                <w:b w:val="0"/>
                <w:bCs w:val="0"/>
                <w:i w:val="0"/>
                <w:iCs w:val="0"/>
                <w:color w:val="000000"/>
                <w:sz w:val="24"/>
                <w:szCs w:val="24"/>
                <w:highlight w:val="none"/>
                <w:u w:val="none"/>
                <w:shd w:val="clear" w:fill="FFFFFF"/>
                <w:vertAlign w:val="baseline"/>
              </w:rPr>
              <w:t>65</w:t>
            </w:r>
          </w:p>
        </w:tc>
        <w:tc>
          <w:tcPr>
            <w:tcW w:w="148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50D732F2">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b w:val="0"/>
                <w:bCs w:val="0"/>
                <w:highlight w:val="none"/>
              </w:rPr>
            </w:pPr>
            <w:r>
              <w:rPr>
                <w:rFonts w:hint="default" w:ascii="Times New Roman" w:hAnsi="Times New Roman" w:cs="Times New Roman"/>
                <w:b w:val="0"/>
                <w:bCs w:val="0"/>
                <w:i w:val="0"/>
                <w:iCs w:val="0"/>
                <w:color w:val="000000"/>
                <w:sz w:val="24"/>
                <w:szCs w:val="24"/>
                <w:highlight w:val="none"/>
                <w:u w:val="none"/>
                <w:shd w:val="clear" w:fill="FFFFFF"/>
                <w:vertAlign w:val="baseline"/>
              </w:rPr>
              <w:t>19</w:t>
            </w:r>
          </w:p>
        </w:tc>
        <w:tc>
          <w:tcPr>
            <w:tcW w:w="131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28278A7C">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b w:val="0"/>
                <w:bCs w:val="0"/>
                <w:highlight w:val="none"/>
              </w:rPr>
            </w:pPr>
            <w:r>
              <w:rPr>
                <w:rFonts w:hint="default" w:ascii="Times New Roman" w:hAnsi="Times New Roman" w:cs="Times New Roman"/>
                <w:b w:val="0"/>
                <w:bCs w:val="0"/>
                <w:i w:val="0"/>
                <w:iCs w:val="0"/>
                <w:color w:val="000000"/>
                <w:sz w:val="24"/>
                <w:szCs w:val="24"/>
                <w:highlight w:val="none"/>
                <w:u w:val="none"/>
                <w:shd w:val="clear" w:fill="FFFFFF"/>
                <w:vertAlign w:val="baseline"/>
              </w:rPr>
              <w:t>17</w:t>
            </w:r>
          </w:p>
        </w:tc>
        <w:tc>
          <w:tcPr>
            <w:tcW w:w="144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1526A04B">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b w:val="0"/>
                <w:bCs w:val="0"/>
                <w:highlight w:val="none"/>
              </w:rPr>
            </w:pPr>
            <w:r>
              <w:rPr>
                <w:rFonts w:hint="default" w:ascii="Times New Roman" w:hAnsi="Times New Roman" w:cs="Times New Roman"/>
                <w:b w:val="0"/>
                <w:bCs w:val="0"/>
                <w:i w:val="0"/>
                <w:iCs w:val="0"/>
                <w:color w:val="000000"/>
                <w:sz w:val="24"/>
                <w:szCs w:val="24"/>
                <w:highlight w:val="none"/>
                <w:u w:val="none"/>
                <w:shd w:val="clear" w:fill="FFFFFF"/>
                <w:vertAlign w:val="baseline"/>
              </w:rPr>
              <w:t>23</w:t>
            </w:r>
          </w:p>
        </w:tc>
      </w:tr>
      <w:tr w14:paraId="2879C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trPr>
        <w:tc>
          <w:tcPr>
            <w:tcW w:w="1370" w:type="dxa"/>
            <w:vMerge w:val="continue"/>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0ECFBD81">
            <w:pPr>
              <w:keepNext w:val="0"/>
              <w:keepLines w:val="0"/>
              <w:pageBreakBefore w:val="0"/>
              <w:widowControl/>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cs="Times New Roman"/>
                <w:sz w:val="24"/>
                <w:szCs w:val="24"/>
                <w:highlight w:val="none"/>
              </w:rPr>
            </w:pPr>
          </w:p>
        </w:tc>
        <w:tc>
          <w:tcPr>
            <w:tcW w:w="1350" w:type="dxa"/>
            <w:vMerge w:val="continue"/>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65BA1B21">
            <w:pPr>
              <w:keepNext w:val="0"/>
              <w:keepLines w:val="0"/>
              <w:pageBreakBefore w:val="0"/>
              <w:widowControl/>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cs="Times New Roman"/>
                <w:b w:val="0"/>
                <w:bCs w:val="0"/>
                <w:sz w:val="24"/>
                <w:szCs w:val="24"/>
                <w:highlight w:val="none"/>
              </w:rPr>
            </w:pPr>
          </w:p>
        </w:tc>
        <w:tc>
          <w:tcPr>
            <w:tcW w:w="118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5FF55762">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b w:val="0"/>
                <w:bCs w:val="0"/>
                <w:highlight w:val="none"/>
              </w:rPr>
            </w:pPr>
            <w:r>
              <w:rPr>
                <w:rFonts w:hint="default" w:ascii="Times New Roman" w:hAnsi="Times New Roman" w:cs="Times New Roman"/>
                <w:b w:val="0"/>
                <w:bCs w:val="0"/>
                <w:i w:val="0"/>
                <w:iCs w:val="0"/>
                <w:color w:val="000000"/>
                <w:sz w:val="24"/>
                <w:szCs w:val="24"/>
                <w:highlight w:val="none"/>
                <w:u w:val="none"/>
                <w:shd w:val="clear" w:fill="FFFFFF"/>
                <w:vertAlign w:val="baseline"/>
              </w:rPr>
              <w:t>2</w:t>
            </w:r>
          </w:p>
        </w:tc>
        <w:tc>
          <w:tcPr>
            <w:tcW w:w="110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52852077">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b w:val="0"/>
                <w:bCs w:val="0"/>
                <w:highlight w:val="none"/>
              </w:rPr>
            </w:pPr>
            <w:r>
              <w:rPr>
                <w:rFonts w:hint="default" w:ascii="Times New Roman" w:hAnsi="Times New Roman" w:cs="Times New Roman"/>
                <w:b w:val="0"/>
                <w:bCs w:val="0"/>
                <w:i w:val="0"/>
                <w:iCs w:val="0"/>
                <w:color w:val="000000"/>
                <w:sz w:val="24"/>
                <w:szCs w:val="24"/>
                <w:highlight w:val="none"/>
                <w:u w:val="none"/>
                <w:shd w:val="clear" w:fill="FFFFFF"/>
                <w:vertAlign w:val="baseline"/>
              </w:rPr>
              <w:t>25</w:t>
            </w:r>
          </w:p>
        </w:tc>
        <w:tc>
          <w:tcPr>
            <w:tcW w:w="148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22376050">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b w:val="0"/>
                <w:bCs w:val="0"/>
                <w:highlight w:val="none"/>
              </w:rPr>
            </w:pPr>
            <w:r>
              <w:rPr>
                <w:rFonts w:hint="default" w:ascii="Times New Roman" w:hAnsi="Times New Roman" w:cs="Times New Roman"/>
                <w:b w:val="0"/>
                <w:bCs w:val="0"/>
                <w:i w:val="0"/>
                <w:iCs w:val="0"/>
                <w:color w:val="000000"/>
                <w:sz w:val="24"/>
                <w:szCs w:val="24"/>
                <w:highlight w:val="none"/>
                <w:u w:val="none"/>
                <w:shd w:val="clear" w:fill="FFFFFF"/>
                <w:vertAlign w:val="baseline"/>
              </w:rPr>
              <w:t>18</w:t>
            </w:r>
          </w:p>
        </w:tc>
        <w:tc>
          <w:tcPr>
            <w:tcW w:w="131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52317F25">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b w:val="0"/>
                <w:bCs w:val="0"/>
                <w:highlight w:val="none"/>
              </w:rPr>
            </w:pPr>
            <w:r>
              <w:rPr>
                <w:rFonts w:hint="default" w:ascii="Times New Roman" w:hAnsi="Times New Roman" w:cs="Times New Roman"/>
                <w:b w:val="0"/>
                <w:bCs w:val="0"/>
                <w:i w:val="0"/>
                <w:iCs w:val="0"/>
                <w:color w:val="000000"/>
                <w:sz w:val="24"/>
                <w:szCs w:val="24"/>
                <w:highlight w:val="none"/>
                <w:u w:val="none"/>
                <w:shd w:val="clear" w:fill="FFFFFF"/>
                <w:vertAlign w:val="baseline"/>
              </w:rPr>
              <w:t>17</w:t>
            </w:r>
          </w:p>
        </w:tc>
        <w:tc>
          <w:tcPr>
            <w:tcW w:w="144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541DDB7C">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b w:val="0"/>
                <w:bCs w:val="0"/>
                <w:highlight w:val="none"/>
              </w:rPr>
            </w:pPr>
            <w:r>
              <w:rPr>
                <w:rFonts w:hint="default" w:ascii="Times New Roman" w:hAnsi="Times New Roman" w:cs="Times New Roman"/>
                <w:b w:val="0"/>
                <w:bCs w:val="0"/>
                <w:i w:val="0"/>
                <w:iCs w:val="0"/>
                <w:color w:val="000000"/>
                <w:sz w:val="24"/>
                <w:szCs w:val="24"/>
                <w:highlight w:val="none"/>
                <w:u w:val="none"/>
                <w:shd w:val="clear" w:fill="FFFFFF"/>
                <w:vertAlign w:val="baseline"/>
              </w:rPr>
              <w:t>22</w:t>
            </w:r>
          </w:p>
        </w:tc>
      </w:tr>
      <w:tr w14:paraId="7CCCB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trPr>
        <w:tc>
          <w:tcPr>
            <w:tcW w:w="1370" w:type="dxa"/>
            <w:vMerge w:val="continue"/>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6D7A9CE2">
            <w:pPr>
              <w:keepNext w:val="0"/>
              <w:keepLines w:val="0"/>
              <w:pageBreakBefore w:val="0"/>
              <w:widowControl/>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cs="Times New Roman"/>
                <w:sz w:val="24"/>
                <w:szCs w:val="24"/>
                <w:highlight w:val="none"/>
              </w:rPr>
            </w:pPr>
          </w:p>
        </w:tc>
        <w:tc>
          <w:tcPr>
            <w:tcW w:w="1350" w:type="dxa"/>
            <w:vMerge w:val="continue"/>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53B19495">
            <w:pPr>
              <w:keepNext w:val="0"/>
              <w:keepLines w:val="0"/>
              <w:pageBreakBefore w:val="0"/>
              <w:widowControl/>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cs="Times New Roman"/>
                <w:b w:val="0"/>
                <w:bCs w:val="0"/>
                <w:sz w:val="24"/>
                <w:szCs w:val="24"/>
                <w:highlight w:val="none"/>
              </w:rPr>
            </w:pPr>
          </w:p>
        </w:tc>
        <w:tc>
          <w:tcPr>
            <w:tcW w:w="118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2990461C">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b w:val="0"/>
                <w:bCs w:val="0"/>
                <w:highlight w:val="none"/>
              </w:rPr>
            </w:pPr>
            <w:r>
              <w:rPr>
                <w:rFonts w:hint="default" w:ascii="Times New Roman" w:hAnsi="Times New Roman" w:cs="Times New Roman"/>
                <w:b w:val="0"/>
                <w:bCs w:val="0"/>
                <w:i w:val="0"/>
                <w:iCs w:val="0"/>
                <w:color w:val="000000"/>
                <w:sz w:val="24"/>
                <w:szCs w:val="24"/>
                <w:highlight w:val="none"/>
                <w:u w:val="none"/>
                <w:shd w:val="clear" w:fill="FFFFFF"/>
                <w:vertAlign w:val="baseline"/>
              </w:rPr>
              <w:t>3</w:t>
            </w:r>
          </w:p>
        </w:tc>
        <w:tc>
          <w:tcPr>
            <w:tcW w:w="110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2E8FD596">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b w:val="0"/>
                <w:bCs w:val="0"/>
                <w:highlight w:val="none"/>
              </w:rPr>
            </w:pPr>
            <w:r>
              <w:rPr>
                <w:rFonts w:hint="default" w:ascii="Times New Roman" w:hAnsi="Times New Roman" w:cs="Times New Roman"/>
                <w:b w:val="0"/>
                <w:bCs w:val="0"/>
                <w:i w:val="0"/>
                <w:iCs w:val="0"/>
                <w:color w:val="000000"/>
                <w:sz w:val="24"/>
                <w:szCs w:val="24"/>
                <w:highlight w:val="none"/>
                <w:u w:val="none"/>
                <w:shd w:val="clear" w:fill="FFFFFF"/>
                <w:vertAlign w:val="baseline"/>
              </w:rPr>
              <w:t>15</w:t>
            </w:r>
          </w:p>
        </w:tc>
        <w:tc>
          <w:tcPr>
            <w:tcW w:w="148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7C1E77BC">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b w:val="0"/>
                <w:bCs w:val="0"/>
                <w:highlight w:val="none"/>
              </w:rPr>
            </w:pPr>
            <w:r>
              <w:rPr>
                <w:rFonts w:hint="default" w:ascii="Times New Roman" w:hAnsi="Times New Roman" w:cs="Times New Roman"/>
                <w:b w:val="0"/>
                <w:bCs w:val="0"/>
                <w:i w:val="0"/>
                <w:iCs w:val="0"/>
                <w:color w:val="000000"/>
                <w:sz w:val="24"/>
                <w:szCs w:val="24"/>
                <w:highlight w:val="none"/>
                <w:u w:val="none"/>
                <w:shd w:val="clear" w:fill="FFFFFF"/>
                <w:vertAlign w:val="baseline"/>
              </w:rPr>
              <w:t>19</w:t>
            </w:r>
          </w:p>
        </w:tc>
        <w:tc>
          <w:tcPr>
            <w:tcW w:w="131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10FA84C4">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b w:val="0"/>
                <w:bCs w:val="0"/>
                <w:highlight w:val="none"/>
              </w:rPr>
            </w:pPr>
            <w:r>
              <w:rPr>
                <w:rFonts w:hint="default" w:ascii="Times New Roman" w:hAnsi="Times New Roman" w:cs="Times New Roman"/>
                <w:b w:val="0"/>
                <w:bCs w:val="0"/>
                <w:i w:val="0"/>
                <w:iCs w:val="0"/>
                <w:color w:val="000000"/>
                <w:sz w:val="24"/>
                <w:szCs w:val="24"/>
                <w:highlight w:val="none"/>
                <w:u w:val="none"/>
                <w:shd w:val="clear" w:fill="FFFFFF"/>
                <w:vertAlign w:val="baseline"/>
              </w:rPr>
              <w:t>17</w:t>
            </w:r>
          </w:p>
        </w:tc>
        <w:tc>
          <w:tcPr>
            <w:tcW w:w="144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0BA0C422">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b w:val="0"/>
                <w:bCs w:val="0"/>
                <w:highlight w:val="none"/>
              </w:rPr>
            </w:pPr>
            <w:r>
              <w:rPr>
                <w:rFonts w:hint="default" w:ascii="Times New Roman" w:hAnsi="Times New Roman" w:cs="Times New Roman"/>
                <w:b w:val="0"/>
                <w:bCs w:val="0"/>
                <w:i w:val="0"/>
                <w:iCs w:val="0"/>
                <w:color w:val="000000"/>
                <w:sz w:val="24"/>
                <w:szCs w:val="24"/>
                <w:highlight w:val="none"/>
                <w:u w:val="none"/>
                <w:shd w:val="clear" w:fill="FFFFFF"/>
                <w:vertAlign w:val="baseline"/>
              </w:rPr>
              <w:t>25</w:t>
            </w:r>
          </w:p>
        </w:tc>
      </w:tr>
      <w:tr w14:paraId="63C4C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60" w:hRule="atLeast"/>
        </w:trPr>
        <w:tc>
          <w:tcPr>
            <w:tcW w:w="1370" w:type="dxa"/>
            <w:vMerge w:val="continue"/>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2984FEDD">
            <w:pPr>
              <w:keepNext w:val="0"/>
              <w:keepLines w:val="0"/>
              <w:pageBreakBefore w:val="0"/>
              <w:widowControl/>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cs="Times New Roman"/>
                <w:sz w:val="24"/>
                <w:szCs w:val="24"/>
                <w:highlight w:val="none"/>
              </w:rPr>
            </w:pPr>
          </w:p>
        </w:tc>
        <w:tc>
          <w:tcPr>
            <w:tcW w:w="1350" w:type="dxa"/>
            <w:vMerge w:val="continue"/>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7FFB6BA5">
            <w:pPr>
              <w:keepNext w:val="0"/>
              <w:keepLines w:val="0"/>
              <w:pageBreakBefore w:val="0"/>
              <w:widowControl/>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cs="Times New Roman"/>
                <w:b w:val="0"/>
                <w:bCs w:val="0"/>
                <w:sz w:val="24"/>
                <w:szCs w:val="24"/>
                <w:highlight w:val="none"/>
              </w:rPr>
            </w:pPr>
          </w:p>
        </w:tc>
        <w:tc>
          <w:tcPr>
            <w:tcW w:w="118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6A6D1EBF">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b w:val="0"/>
                <w:bCs w:val="0"/>
                <w:highlight w:val="none"/>
              </w:rPr>
            </w:pPr>
            <w:r>
              <w:rPr>
                <w:rFonts w:hint="default" w:ascii="Times New Roman" w:hAnsi="Times New Roman" w:cs="Times New Roman"/>
                <w:b w:val="0"/>
                <w:bCs w:val="0"/>
                <w:i w:val="0"/>
                <w:iCs w:val="0"/>
                <w:color w:val="000000"/>
                <w:sz w:val="24"/>
                <w:szCs w:val="24"/>
                <w:highlight w:val="none"/>
                <w:u w:val="none"/>
                <w:shd w:val="clear" w:fill="FFFFFF"/>
                <w:vertAlign w:val="baseline"/>
              </w:rPr>
              <w:t>4</w:t>
            </w:r>
          </w:p>
        </w:tc>
        <w:tc>
          <w:tcPr>
            <w:tcW w:w="110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78E0C6D8">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b w:val="0"/>
                <w:bCs w:val="0"/>
                <w:highlight w:val="none"/>
              </w:rPr>
            </w:pPr>
            <w:r>
              <w:rPr>
                <w:rFonts w:hint="default" w:ascii="Times New Roman" w:hAnsi="Times New Roman" w:cs="Times New Roman"/>
                <w:b w:val="0"/>
                <w:bCs w:val="0"/>
                <w:i w:val="0"/>
                <w:iCs w:val="0"/>
                <w:color w:val="000000"/>
                <w:sz w:val="24"/>
                <w:szCs w:val="24"/>
                <w:highlight w:val="none"/>
                <w:u w:val="none"/>
                <w:shd w:val="clear" w:fill="FFFFFF"/>
                <w:vertAlign w:val="baseline"/>
              </w:rPr>
              <w:t>30</w:t>
            </w:r>
          </w:p>
        </w:tc>
        <w:tc>
          <w:tcPr>
            <w:tcW w:w="148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2261FCF8">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b w:val="0"/>
                <w:bCs w:val="0"/>
                <w:highlight w:val="none"/>
              </w:rPr>
            </w:pPr>
            <w:r>
              <w:rPr>
                <w:rFonts w:hint="default" w:ascii="Times New Roman" w:hAnsi="Times New Roman" w:cs="Times New Roman"/>
                <w:b w:val="0"/>
                <w:bCs w:val="0"/>
                <w:i w:val="0"/>
                <w:iCs w:val="0"/>
                <w:color w:val="000000"/>
                <w:sz w:val="24"/>
                <w:szCs w:val="24"/>
                <w:highlight w:val="none"/>
                <w:u w:val="none"/>
                <w:shd w:val="clear" w:fill="FFFFFF"/>
                <w:vertAlign w:val="baseline"/>
              </w:rPr>
              <w:t>20.0</w:t>
            </w:r>
          </w:p>
        </w:tc>
        <w:tc>
          <w:tcPr>
            <w:tcW w:w="131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6D560F51">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b w:val="0"/>
                <w:bCs w:val="0"/>
                <w:highlight w:val="none"/>
              </w:rPr>
            </w:pPr>
            <w:r>
              <w:rPr>
                <w:rFonts w:hint="default" w:ascii="Times New Roman" w:hAnsi="Times New Roman" w:cs="Times New Roman"/>
                <w:b w:val="0"/>
                <w:bCs w:val="0"/>
                <w:i w:val="0"/>
                <w:iCs w:val="0"/>
                <w:color w:val="000000"/>
                <w:sz w:val="24"/>
                <w:szCs w:val="24"/>
                <w:highlight w:val="none"/>
                <w:u w:val="none"/>
                <w:shd w:val="clear" w:fill="FFFFFF"/>
                <w:vertAlign w:val="baseline"/>
              </w:rPr>
              <w:t>17</w:t>
            </w:r>
          </w:p>
        </w:tc>
        <w:tc>
          <w:tcPr>
            <w:tcW w:w="1440" w:type="dxa"/>
            <w:tcBorders>
              <w:top w:val="single" w:color="808080" w:sz="2" w:space="0"/>
              <w:left w:val="single" w:color="808080" w:sz="2" w:space="0"/>
              <w:bottom w:val="single" w:color="808080" w:sz="2" w:space="0"/>
              <w:right w:val="single" w:color="808080" w:sz="2" w:space="0"/>
            </w:tcBorders>
            <w:shd w:val="clear" w:color="auto" w:fill="FFFFFF"/>
            <w:tcMar>
              <w:top w:w="100" w:type="dxa"/>
              <w:left w:w="100" w:type="dxa"/>
              <w:bottom w:w="100" w:type="dxa"/>
              <w:right w:w="100" w:type="dxa"/>
            </w:tcMar>
            <w:vAlign w:val="top"/>
          </w:tcPr>
          <w:p w14:paraId="426A3393">
            <w:pPr>
              <w:pStyle w:val="19"/>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b w:val="0"/>
                <w:bCs w:val="0"/>
                <w:highlight w:val="none"/>
              </w:rPr>
            </w:pPr>
            <w:r>
              <w:rPr>
                <w:rFonts w:hint="default" w:ascii="Times New Roman" w:hAnsi="Times New Roman" w:cs="Times New Roman"/>
                <w:b w:val="0"/>
                <w:bCs w:val="0"/>
                <w:i w:val="0"/>
                <w:iCs w:val="0"/>
                <w:color w:val="000000"/>
                <w:sz w:val="24"/>
                <w:szCs w:val="24"/>
                <w:highlight w:val="none"/>
                <w:u w:val="none"/>
                <w:shd w:val="clear" w:fill="FFFFFF"/>
                <w:vertAlign w:val="baseline"/>
              </w:rPr>
              <w:t>23</w:t>
            </w:r>
          </w:p>
        </w:tc>
      </w:tr>
    </w:tbl>
    <w:p w14:paraId="00000746">
      <w:pPr>
        <w:shd w:val="clear" w:fill="FFFFFF"/>
        <w:spacing w:line="360" w:lineRule="auto"/>
        <w:ind w:right="-70" w:rightChars="-32"/>
        <w:jc w:val="both"/>
        <w:rPr>
          <w:rFonts w:hint="default" w:ascii="Times New Roman" w:hAnsi="Times New Roman" w:eastAsia="Times New Roman" w:cs="Times New Roman"/>
          <w:b/>
          <w:bCs/>
          <w:sz w:val="24"/>
          <w:szCs w:val="24"/>
          <w:highlight w:val="none"/>
        </w:rPr>
      </w:pPr>
    </w:p>
    <w:p w14:paraId="1F45F1BC">
      <w:pPr>
        <w:shd w:val="clear" w:fill="FFFFFF"/>
        <w:spacing w:line="360" w:lineRule="auto"/>
        <w:ind w:right="-70" w:rightChars="-32" w:firstLine="720" w:firstLineChars="0"/>
        <w:jc w:val="both"/>
        <w:rPr>
          <w:rFonts w:hint="default" w:ascii="Times New Roman" w:hAnsi="Times New Roman" w:eastAsia="Times New Roman" w:cs="Times New Roman"/>
          <w:sz w:val="24"/>
          <w:szCs w:val="24"/>
          <w:highlight w:val="none"/>
          <w:rtl w:val="0"/>
          <w:lang w:val="en-US"/>
        </w:rPr>
      </w:pPr>
      <w:r>
        <w:rPr>
          <w:rFonts w:hint="default" w:ascii="Times New Roman" w:hAnsi="Times New Roman" w:eastAsia="SimSun" w:cs="Times New Roman"/>
          <w:i w:val="0"/>
          <w:iCs w:val="0"/>
          <w:color w:val="000000"/>
          <w:sz w:val="24"/>
          <w:szCs w:val="24"/>
          <w:highlight w:val="none"/>
          <w:u w:val="none"/>
          <w:shd w:val="clear" w:fill="FFFFFF"/>
          <w:vertAlign w:val="baseline"/>
        </w:rPr>
        <w:t xml:space="preserve">Мысалы, </w:t>
      </w:r>
      <w:r>
        <w:rPr>
          <w:rFonts w:hint="default" w:ascii="Times New Roman" w:hAnsi="Times New Roman" w:eastAsia="SimSun" w:cs="Times New Roman"/>
          <w:i w:val="0"/>
          <w:iCs w:val="0"/>
          <w:color w:val="000000"/>
          <w:sz w:val="24"/>
          <w:szCs w:val="24"/>
          <w:highlight w:val="none"/>
          <w:u w:val="none"/>
          <w:shd w:val="clear" w:fill="FFFFFF"/>
          <w:vertAlign w:val="baseline"/>
          <w:lang w:val="en-US"/>
        </w:rPr>
        <w:t>«</w:t>
      </w:r>
      <w:r>
        <w:rPr>
          <w:rFonts w:hint="default" w:ascii="Times New Roman" w:hAnsi="Times New Roman" w:eastAsia="SimSun" w:cs="Times New Roman"/>
          <w:i w:val="0"/>
          <w:iCs w:val="0"/>
          <w:color w:val="000000"/>
          <w:sz w:val="24"/>
          <w:szCs w:val="24"/>
          <w:highlight w:val="none"/>
          <w:u w:val="none"/>
          <w:shd w:val="clear" w:fill="FFFFFF"/>
          <w:vertAlign w:val="baseline"/>
        </w:rPr>
        <w:t>Информатика</w:t>
      </w:r>
      <w:r>
        <w:rPr>
          <w:rFonts w:hint="default" w:ascii="Times New Roman" w:hAnsi="Times New Roman" w:eastAsia="SimSu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eastAsia="SimSun" w:cs="Times New Roman"/>
          <w:i w:val="0"/>
          <w:iCs w:val="0"/>
          <w:color w:val="000000"/>
          <w:sz w:val="24"/>
          <w:szCs w:val="24"/>
          <w:highlight w:val="none"/>
          <w:u w:val="none"/>
          <w:shd w:val="clear" w:fill="FFFFFF"/>
          <w:vertAlign w:val="baseline"/>
        </w:rPr>
        <w:t xml:space="preserve">мамандығы бойынша 1 курстағы әйелдер саны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SimSun" w:cs="Times New Roman"/>
          <w:i w:val="0"/>
          <w:iCs w:val="0"/>
          <w:color w:val="000000"/>
          <w:sz w:val="24"/>
          <w:szCs w:val="24"/>
          <w:highlight w:val="none"/>
          <w:u w:val="none"/>
          <w:shd w:val="clear" w:fill="FFFFFF"/>
          <w:vertAlign w:val="baseline"/>
        </w:rPr>
        <w:t xml:space="preserve">83, медиана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SimSun" w:cs="Times New Roman"/>
          <w:i w:val="0"/>
          <w:iCs w:val="0"/>
          <w:color w:val="000000"/>
          <w:sz w:val="24"/>
          <w:szCs w:val="24"/>
          <w:highlight w:val="none"/>
          <w:u w:val="none"/>
          <w:shd w:val="clear" w:fill="FFFFFF"/>
          <w:vertAlign w:val="baseline"/>
        </w:rPr>
        <w:t xml:space="preserve">19.0, ерлер саны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SimSun" w:cs="Times New Roman"/>
          <w:i w:val="0"/>
          <w:iCs w:val="0"/>
          <w:color w:val="000000"/>
          <w:sz w:val="24"/>
          <w:szCs w:val="24"/>
          <w:highlight w:val="none"/>
          <w:u w:val="none"/>
          <w:shd w:val="clear" w:fill="FFFFFF"/>
          <w:vertAlign w:val="baseline"/>
        </w:rPr>
        <w:t xml:space="preserve">65, медиана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lang w:val="en-US"/>
        </w:rPr>
        <w:t xml:space="preserve"> </w:t>
      </w:r>
      <w:r>
        <w:rPr>
          <w:rFonts w:hint="default" w:ascii="Times New Roman" w:hAnsi="Times New Roman" w:eastAsia="SimSun" w:cs="Times New Roman"/>
          <w:i w:val="0"/>
          <w:iCs w:val="0"/>
          <w:color w:val="000000"/>
          <w:sz w:val="24"/>
          <w:szCs w:val="24"/>
          <w:highlight w:val="none"/>
          <w:u w:val="none"/>
          <w:shd w:val="clear" w:fill="FFFFFF"/>
          <w:vertAlign w:val="baseline"/>
        </w:rPr>
        <w:t xml:space="preserve">19. Мұнда 1-4 курс студенттерінің нәтижелері ұсынылғандықтан, барлық студенттер үшін, яғни ерлер мен әйелдер үшін ең минималды жас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SimSun" w:cs="Times New Roman"/>
          <w:i w:val="0"/>
          <w:iCs w:val="0"/>
          <w:color w:val="000000"/>
          <w:sz w:val="24"/>
          <w:szCs w:val="24"/>
          <w:highlight w:val="none"/>
          <w:u w:val="none"/>
          <w:shd w:val="clear" w:fill="FFFFFF"/>
          <w:vertAlign w:val="baseline"/>
        </w:rPr>
        <w:t xml:space="preserve">17 жас, ал максималды жас әйелдер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SimSun" w:cs="Times New Roman"/>
          <w:i w:val="0"/>
          <w:iCs w:val="0"/>
          <w:color w:val="000000"/>
          <w:sz w:val="24"/>
          <w:szCs w:val="24"/>
          <w:highlight w:val="none"/>
          <w:u w:val="none"/>
          <w:shd w:val="clear" w:fill="FFFFFF"/>
          <w:vertAlign w:val="baseline"/>
        </w:rPr>
        <w:t xml:space="preserve">23 болса, ер адамдар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SimSun" w:cs="Times New Roman"/>
          <w:i w:val="0"/>
          <w:iCs w:val="0"/>
          <w:color w:val="000000"/>
          <w:sz w:val="24"/>
          <w:szCs w:val="24"/>
          <w:highlight w:val="none"/>
          <w:u w:val="none"/>
          <w:shd w:val="clear" w:fill="FFFFFF"/>
          <w:vertAlign w:val="baseline"/>
        </w:rPr>
        <w:t>25 жас екені анықталды.</w:t>
      </w:r>
    </w:p>
    <w:p w14:paraId="00000748">
      <w:pPr>
        <w:shd w:val="clear" w:fill="FFFFFF"/>
        <w:spacing w:before="0" w:after="0" w:line="360" w:lineRule="auto"/>
        <w:ind w:right="-70" w:rightChars="-32" w:firstLine="566"/>
        <w:jc w:val="left"/>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Практикалық сабақтар мен жобаларға қатысу</w:t>
      </w:r>
    </w:p>
    <w:p w14:paraId="00000749">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Жауаптарды таңдау жиілігін ескере отырып, сипаттамалық статистика нәтижелерін талдау студенттердің оқу тәжірибесіндегі басым тенденцияларды, туындаған қиындықтардың сипатын және олардың тәжірибеге бағытталған оқытуға қатынасының ерекшеліктерін анықтауға мүмкіндік берді. Жауаптардың таралуы студенттердің STEM білім беруге бағытталған практикалық сабақтар мен жобаларға қатысуы басым сипатқа ие екендігін көрсетеді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Кесте 1</w:t>
      </w:r>
      <w:r>
        <w:rPr>
          <w:rFonts w:hint="default" w:ascii="Times New Roman" w:hAnsi="Times New Roman" w:eastAsia="Times New Roman" w:cs="Times New Roman"/>
          <w:sz w:val="24"/>
          <w:szCs w:val="24"/>
          <w:highlight w:val="none"/>
          <w:rtl w:val="0"/>
          <w:lang w:val="en-US"/>
        </w:rPr>
        <w:t>1)</w:t>
      </w:r>
      <w:r>
        <w:rPr>
          <w:rFonts w:hint="default" w:ascii="Times New Roman" w:hAnsi="Times New Roman" w:eastAsia="Times New Roman" w:cs="Times New Roman"/>
          <w:sz w:val="24"/>
          <w:szCs w:val="24"/>
          <w:highlight w:val="none"/>
          <w:rtl w:val="0"/>
        </w:rPr>
        <w:t>.</w:t>
      </w:r>
    </w:p>
    <w:p w14:paraId="1F03A65F">
      <w:pPr>
        <w:shd w:val="clear" w:fill="FFFFFF"/>
        <w:spacing w:line="360" w:lineRule="auto"/>
        <w:ind w:right="-70" w:rightChars="-32" w:firstLine="720"/>
        <w:jc w:val="both"/>
        <w:rPr>
          <w:rFonts w:hint="default" w:ascii="Times New Roman" w:hAnsi="Times New Roman" w:eastAsia="Times New Roman" w:cs="Times New Roman"/>
          <w:sz w:val="24"/>
          <w:szCs w:val="24"/>
          <w:highlight w:val="none"/>
          <w:rtl w:val="0"/>
        </w:rPr>
      </w:pPr>
    </w:p>
    <w:p w14:paraId="0000074A">
      <w:pPr>
        <w:shd w:val="clear" w:fill="FFFFFF"/>
        <w:spacing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Кесте 1</w:t>
      </w:r>
      <w:r>
        <w:rPr>
          <w:rFonts w:hint="default" w:ascii="Times New Roman" w:hAnsi="Times New Roman" w:eastAsia="Times New Roman" w:cs="Times New Roman"/>
          <w:sz w:val="24"/>
          <w:szCs w:val="24"/>
          <w:highlight w:val="none"/>
          <w:rtl w:val="0"/>
          <w:lang w:val="en-US"/>
        </w:rPr>
        <w:t>1</w:t>
      </w:r>
      <w:r>
        <w:rPr>
          <w:rFonts w:hint="default" w:ascii="Times New Roman" w:hAnsi="Times New Roman" w:eastAsia="Times New Roman" w:cs="Times New Roman"/>
          <w:sz w:val="24"/>
          <w:szCs w:val="24"/>
          <w:highlight w:val="none"/>
          <w:rtl w:val="0"/>
        </w:rPr>
        <w:t xml:space="preserve">. Студенттердің оқу тапсырмаларын орындау кезінде STEM білім беру негізіндегі практикалық сабақтар мен жобаларға қатысуы </w:t>
      </w:r>
    </w:p>
    <w:tbl>
      <w:tblPr>
        <w:tblStyle w:val="38"/>
        <w:tblW w:w="870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2670"/>
        <w:gridCol w:w="1980"/>
        <w:gridCol w:w="2220"/>
        <w:gridCol w:w="1830"/>
      </w:tblGrid>
      <w:tr w14:paraId="2ED36D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440" w:hRule="atLeast"/>
        </w:trPr>
        <w:tc>
          <w:tcPr>
            <w:gridSpan w:val="4"/>
            <w:shd w:val="clear" w:color="auto" w:fill="auto"/>
            <w:tcMar>
              <w:top w:w="100" w:type="dxa"/>
              <w:left w:w="100" w:type="dxa"/>
              <w:bottom w:w="100" w:type="dxa"/>
              <w:right w:w="100" w:type="dxa"/>
            </w:tcMar>
            <w:vAlign w:val="top"/>
          </w:tcPr>
          <w:p w14:paraId="0000074B">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sz w:val="24"/>
                <w:szCs w:val="24"/>
                <w:highlight w:val="none"/>
                <w:rtl w:val="0"/>
              </w:rPr>
              <w:t>Таңдау жиілігі</w:t>
            </w:r>
          </w:p>
        </w:tc>
      </w:tr>
      <w:tr w14:paraId="3A107F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shd w:val="clear" w:color="auto" w:fill="auto"/>
            <w:tcMar>
              <w:top w:w="100" w:type="dxa"/>
              <w:left w:w="100" w:type="dxa"/>
              <w:bottom w:w="100" w:type="dxa"/>
              <w:right w:w="100" w:type="dxa"/>
            </w:tcMar>
            <w:vAlign w:val="top"/>
          </w:tcPr>
          <w:p w14:paraId="0000074F">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sz w:val="24"/>
                <w:szCs w:val="24"/>
                <w:highlight w:val="none"/>
                <w:rtl w:val="0"/>
              </w:rPr>
              <w:t>Практикалық сабақтар мен жобаларға қатысу</w:t>
            </w:r>
          </w:p>
        </w:tc>
        <w:tc>
          <w:tcPr>
            <w:shd w:val="clear" w:color="auto" w:fill="auto"/>
            <w:tcMar>
              <w:top w:w="100" w:type="dxa"/>
              <w:left w:w="100" w:type="dxa"/>
              <w:bottom w:w="100" w:type="dxa"/>
              <w:right w:w="100" w:type="dxa"/>
            </w:tcMar>
            <w:vAlign w:val="top"/>
          </w:tcPr>
          <w:p w14:paraId="00000750">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sz w:val="24"/>
                <w:szCs w:val="24"/>
                <w:highlight w:val="none"/>
                <w:rtl w:val="0"/>
              </w:rPr>
              <w:t>Есептегіштер</w:t>
            </w:r>
          </w:p>
        </w:tc>
        <w:tc>
          <w:tcPr>
            <w:shd w:val="clear" w:color="auto" w:fill="auto"/>
            <w:tcMar>
              <w:top w:w="100" w:type="dxa"/>
              <w:left w:w="100" w:type="dxa"/>
              <w:bottom w:w="100" w:type="dxa"/>
              <w:right w:w="100" w:type="dxa"/>
            </w:tcMar>
            <w:vAlign w:val="top"/>
          </w:tcPr>
          <w:p w14:paraId="00000751">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sz w:val="24"/>
                <w:szCs w:val="24"/>
                <w:highlight w:val="none"/>
                <w:rtl w:val="0"/>
              </w:rPr>
              <w:t xml:space="preserve">Жалпы санынан % </w:t>
            </w:r>
          </w:p>
        </w:tc>
        <w:tc>
          <w:tcPr>
            <w:shd w:val="clear" w:color="auto" w:fill="auto"/>
            <w:tcMar>
              <w:top w:w="100" w:type="dxa"/>
              <w:left w:w="100" w:type="dxa"/>
              <w:bottom w:w="100" w:type="dxa"/>
              <w:right w:w="100" w:type="dxa"/>
            </w:tcMar>
            <w:vAlign w:val="top"/>
          </w:tcPr>
          <w:p w14:paraId="00000752">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sz w:val="24"/>
                <w:szCs w:val="24"/>
                <w:highlight w:val="none"/>
                <w:rtl w:val="0"/>
              </w:rPr>
              <w:t>Жинақталған %</w:t>
            </w:r>
          </w:p>
        </w:tc>
      </w:tr>
      <w:tr w14:paraId="032F6D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shd w:val="clear" w:color="auto" w:fill="auto"/>
            <w:tcMar>
              <w:top w:w="100" w:type="dxa"/>
              <w:left w:w="100" w:type="dxa"/>
              <w:bottom w:w="100" w:type="dxa"/>
              <w:right w:w="100" w:type="dxa"/>
            </w:tcMar>
            <w:vAlign w:val="top"/>
          </w:tcPr>
          <w:p w14:paraId="0000075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autoSpaceDE/>
              <w:autoSpaceDN/>
              <w:bidi w:val="0"/>
              <w:adjustRightInd/>
              <w:snapToGrid/>
              <w:spacing w:before="0" w:after="0" w:line="240" w:lineRule="auto"/>
              <w:ind w:left="0" w:right="0" w:rightChars="0" w:firstLine="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sz w:val="24"/>
                <w:szCs w:val="24"/>
                <w:highlight w:val="none"/>
                <w:rtl w:val="0"/>
              </w:rPr>
              <w:t>Мүлдем қатысқан жоқпын</w:t>
            </w:r>
          </w:p>
        </w:tc>
        <w:tc>
          <w:tcPr>
            <w:shd w:val="clear" w:color="auto" w:fill="auto"/>
            <w:tcMar>
              <w:top w:w="100" w:type="dxa"/>
              <w:left w:w="100" w:type="dxa"/>
              <w:bottom w:w="100" w:type="dxa"/>
              <w:right w:w="100" w:type="dxa"/>
            </w:tcMar>
            <w:vAlign w:val="top"/>
          </w:tcPr>
          <w:p w14:paraId="0000075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autoSpaceDE/>
              <w:autoSpaceDN/>
              <w:bidi w:val="0"/>
              <w:adjustRightInd/>
              <w:snapToGrid/>
              <w:spacing w:before="0" w:after="0" w:line="240" w:lineRule="auto"/>
              <w:ind w:left="0" w:right="0" w:rightChars="0" w:firstLine="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43</w:t>
            </w:r>
          </w:p>
        </w:tc>
        <w:tc>
          <w:tcPr>
            <w:shd w:val="clear" w:color="auto" w:fill="auto"/>
            <w:tcMar>
              <w:top w:w="100" w:type="dxa"/>
              <w:left w:w="100" w:type="dxa"/>
              <w:bottom w:w="100" w:type="dxa"/>
              <w:right w:w="100" w:type="dxa"/>
            </w:tcMar>
            <w:vAlign w:val="top"/>
          </w:tcPr>
          <w:p w14:paraId="00000755">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14.6%</w:t>
            </w:r>
          </w:p>
        </w:tc>
        <w:tc>
          <w:tcPr>
            <w:shd w:val="clear" w:color="auto" w:fill="auto"/>
            <w:tcMar>
              <w:top w:w="100" w:type="dxa"/>
              <w:left w:w="100" w:type="dxa"/>
              <w:bottom w:w="100" w:type="dxa"/>
              <w:right w:w="100" w:type="dxa"/>
            </w:tcMar>
            <w:vAlign w:val="top"/>
          </w:tcPr>
          <w:p w14:paraId="00000756">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sz w:val="24"/>
                <w:szCs w:val="24"/>
                <w:highlight w:val="none"/>
                <w:rtl w:val="0"/>
              </w:rPr>
              <w:t>14.6%</w:t>
            </w:r>
          </w:p>
        </w:tc>
      </w:tr>
      <w:tr w14:paraId="596489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shd w:val="clear" w:color="auto" w:fill="auto"/>
            <w:tcMar>
              <w:top w:w="100" w:type="dxa"/>
              <w:left w:w="100" w:type="dxa"/>
              <w:bottom w:w="100" w:type="dxa"/>
              <w:right w:w="100" w:type="dxa"/>
            </w:tcMar>
            <w:vAlign w:val="top"/>
          </w:tcPr>
          <w:p w14:paraId="00000757">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sz w:val="24"/>
                <w:szCs w:val="24"/>
                <w:highlight w:val="none"/>
                <w:rtl w:val="0"/>
              </w:rPr>
              <w:t>Ішінара</w:t>
            </w:r>
          </w:p>
        </w:tc>
        <w:tc>
          <w:tcPr>
            <w:shd w:val="clear" w:color="auto" w:fill="auto"/>
            <w:tcMar>
              <w:top w:w="100" w:type="dxa"/>
              <w:left w:w="100" w:type="dxa"/>
              <w:bottom w:w="100" w:type="dxa"/>
              <w:right w:w="100" w:type="dxa"/>
            </w:tcMar>
            <w:vAlign w:val="top"/>
          </w:tcPr>
          <w:p w14:paraId="0000075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autoSpaceDE/>
              <w:autoSpaceDN/>
              <w:bidi w:val="0"/>
              <w:adjustRightInd/>
              <w:snapToGrid/>
              <w:spacing w:before="0" w:after="0" w:line="240" w:lineRule="auto"/>
              <w:ind w:left="0" w:right="0" w:rightChars="0" w:firstLine="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55</w:t>
            </w:r>
          </w:p>
        </w:tc>
        <w:tc>
          <w:tcPr>
            <w:shd w:val="clear" w:color="auto" w:fill="auto"/>
            <w:tcMar>
              <w:top w:w="100" w:type="dxa"/>
              <w:left w:w="100" w:type="dxa"/>
              <w:bottom w:w="100" w:type="dxa"/>
              <w:right w:w="100" w:type="dxa"/>
            </w:tcMar>
            <w:vAlign w:val="top"/>
          </w:tcPr>
          <w:p w14:paraId="00000759">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18.6%</w:t>
            </w:r>
          </w:p>
        </w:tc>
        <w:tc>
          <w:tcPr>
            <w:shd w:val="clear" w:color="auto" w:fill="auto"/>
            <w:tcMar>
              <w:top w:w="100" w:type="dxa"/>
              <w:left w:w="100" w:type="dxa"/>
              <w:bottom w:w="100" w:type="dxa"/>
              <w:right w:w="100" w:type="dxa"/>
            </w:tcMar>
            <w:vAlign w:val="top"/>
          </w:tcPr>
          <w:p w14:paraId="0000075A">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33.2%</w:t>
            </w:r>
          </w:p>
        </w:tc>
      </w:tr>
      <w:tr w14:paraId="0D26CD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shd w:val="clear" w:color="auto" w:fill="auto"/>
            <w:tcMar>
              <w:top w:w="100" w:type="dxa"/>
              <w:left w:w="100" w:type="dxa"/>
              <w:bottom w:w="100" w:type="dxa"/>
              <w:right w:w="100" w:type="dxa"/>
            </w:tcMar>
            <w:vAlign w:val="top"/>
          </w:tcPr>
          <w:p w14:paraId="0000075B">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sz w:val="24"/>
                <w:szCs w:val="24"/>
                <w:highlight w:val="none"/>
                <w:rtl w:val="0"/>
              </w:rPr>
              <w:t>Бейтарап</w:t>
            </w:r>
          </w:p>
        </w:tc>
        <w:tc>
          <w:tcPr>
            <w:shd w:val="clear" w:color="auto" w:fill="auto"/>
            <w:tcMar>
              <w:top w:w="100" w:type="dxa"/>
              <w:left w:w="100" w:type="dxa"/>
              <w:bottom w:w="100" w:type="dxa"/>
              <w:right w:w="100" w:type="dxa"/>
            </w:tcMar>
            <w:vAlign w:val="top"/>
          </w:tcPr>
          <w:p w14:paraId="0000075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autoSpaceDE/>
              <w:autoSpaceDN/>
              <w:bidi w:val="0"/>
              <w:adjustRightInd/>
              <w:snapToGrid/>
              <w:spacing w:before="0" w:after="0" w:line="240" w:lineRule="auto"/>
              <w:ind w:left="0" w:right="0" w:rightChars="0" w:firstLine="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130</w:t>
            </w:r>
          </w:p>
        </w:tc>
        <w:tc>
          <w:tcPr>
            <w:shd w:val="clear" w:color="auto" w:fill="auto"/>
            <w:tcMar>
              <w:top w:w="100" w:type="dxa"/>
              <w:left w:w="100" w:type="dxa"/>
              <w:bottom w:w="100" w:type="dxa"/>
              <w:right w:w="100" w:type="dxa"/>
            </w:tcMar>
            <w:vAlign w:val="top"/>
          </w:tcPr>
          <w:p w14:paraId="0000075D">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44.1%</w:t>
            </w:r>
          </w:p>
        </w:tc>
        <w:tc>
          <w:tcPr>
            <w:shd w:val="clear" w:color="auto" w:fill="auto"/>
            <w:tcMar>
              <w:top w:w="100" w:type="dxa"/>
              <w:left w:w="100" w:type="dxa"/>
              <w:bottom w:w="100" w:type="dxa"/>
              <w:right w:w="100" w:type="dxa"/>
            </w:tcMar>
            <w:vAlign w:val="top"/>
          </w:tcPr>
          <w:p w14:paraId="0000075E">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77.3%</w:t>
            </w:r>
          </w:p>
        </w:tc>
      </w:tr>
      <w:tr w14:paraId="3A4305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shd w:val="clear" w:color="auto" w:fill="auto"/>
            <w:tcMar>
              <w:top w:w="100" w:type="dxa"/>
              <w:left w:w="100" w:type="dxa"/>
              <w:bottom w:w="100" w:type="dxa"/>
              <w:right w:w="100" w:type="dxa"/>
            </w:tcMar>
            <w:vAlign w:val="top"/>
          </w:tcPr>
          <w:p w14:paraId="0000075F">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sz w:val="24"/>
                <w:szCs w:val="24"/>
                <w:highlight w:val="none"/>
                <w:rtl w:val="0"/>
              </w:rPr>
              <w:t>Иә</w:t>
            </w:r>
          </w:p>
        </w:tc>
        <w:tc>
          <w:tcPr>
            <w:shd w:val="clear" w:color="auto" w:fill="auto"/>
            <w:tcMar>
              <w:top w:w="100" w:type="dxa"/>
              <w:left w:w="100" w:type="dxa"/>
              <w:bottom w:w="100" w:type="dxa"/>
              <w:right w:w="100" w:type="dxa"/>
            </w:tcMar>
            <w:vAlign w:val="top"/>
          </w:tcPr>
          <w:p w14:paraId="0000076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autoSpaceDE/>
              <w:autoSpaceDN/>
              <w:bidi w:val="0"/>
              <w:adjustRightInd/>
              <w:snapToGrid/>
              <w:spacing w:before="0" w:after="0" w:line="240" w:lineRule="auto"/>
              <w:ind w:left="0" w:right="0" w:rightChars="0" w:firstLine="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44</w:t>
            </w:r>
          </w:p>
        </w:tc>
        <w:tc>
          <w:tcPr>
            <w:shd w:val="clear" w:color="auto" w:fill="auto"/>
            <w:tcMar>
              <w:top w:w="100" w:type="dxa"/>
              <w:left w:w="100" w:type="dxa"/>
              <w:bottom w:w="100" w:type="dxa"/>
              <w:right w:w="100" w:type="dxa"/>
            </w:tcMar>
            <w:vAlign w:val="top"/>
          </w:tcPr>
          <w:p w14:paraId="00000761">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14.9%</w:t>
            </w:r>
          </w:p>
        </w:tc>
        <w:tc>
          <w:tcPr>
            <w:shd w:val="clear" w:color="auto" w:fill="auto"/>
            <w:tcMar>
              <w:top w:w="100" w:type="dxa"/>
              <w:left w:w="100" w:type="dxa"/>
              <w:bottom w:w="100" w:type="dxa"/>
              <w:right w:w="100" w:type="dxa"/>
            </w:tcMar>
            <w:vAlign w:val="top"/>
          </w:tcPr>
          <w:p w14:paraId="00000762">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92.2%</w:t>
            </w:r>
          </w:p>
        </w:tc>
      </w:tr>
      <w:tr w14:paraId="171F11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shd w:val="clear" w:color="auto" w:fill="auto"/>
            <w:tcMar>
              <w:top w:w="100" w:type="dxa"/>
              <w:left w:w="100" w:type="dxa"/>
              <w:bottom w:w="100" w:type="dxa"/>
              <w:right w:w="100" w:type="dxa"/>
            </w:tcMar>
            <w:vAlign w:val="top"/>
          </w:tcPr>
          <w:p w14:paraId="00000763">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sz w:val="24"/>
                <w:szCs w:val="24"/>
                <w:highlight w:val="none"/>
                <w:rtl w:val="0"/>
              </w:rPr>
              <w:t>Жиі қатысамын</w:t>
            </w:r>
          </w:p>
        </w:tc>
        <w:tc>
          <w:tcPr>
            <w:shd w:val="clear" w:color="auto" w:fill="auto"/>
            <w:tcMar>
              <w:top w:w="100" w:type="dxa"/>
              <w:left w:w="100" w:type="dxa"/>
              <w:bottom w:w="100" w:type="dxa"/>
              <w:right w:w="100" w:type="dxa"/>
            </w:tcMar>
            <w:vAlign w:val="top"/>
          </w:tcPr>
          <w:p w14:paraId="0000076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kinsoku/>
              <w:wordWrap/>
              <w:overflowPunct/>
              <w:topLinePunct w:val="0"/>
              <w:autoSpaceDE/>
              <w:autoSpaceDN/>
              <w:bidi w:val="0"/>
              <w:adjustRightInd/>
              <w:snapToGrid/>
              <w:spacing w:before="0" w:after="0" w:line="240" w:lineRule="auto"/>
              <w:ind w:left="0" w:right="0" w:rightChars="0" w:firstLine="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23</w:t>
            </w:r>
          </w:p>
        </w:tc>
        <w:tc>
          <w:tcPr>
            <w:shd w:val="clear" w:color="auto" w:fill="auto"/>
            <w:tcMar>
              <w:top w:w="100" w:type="dxa"/>
              <w:left w:w="100" w:type="dxa"/>
              <w:bottom w:w="100" w:type="dxa"/>
              <w:right w:w="100" w:type="dxa"/>
            </w:tcMar>
            <w:vAlign w:val="top"/>
          </w:tcPr>
          <w:p w14:paraId="00000765">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7.8%</w:t>
            </w:r>
          </w:p>
        </w:tc>
        <w:tc>
          <w:tcPr>
            <w:shd w:val="clear" w:color="auto" w:fill="auto"/>
            <w:tcMar>
              <w:top w:w="100" w:type="dxa"/>
              <w:left w:w="100" w:type="dxa"/>
              <w:bottom w:w="100" w:type="dxa"/>
              <w:right w:w="100" w:type="dxa"/>
            </w:tcMar>
            <w:vAlign w:val="top"/>
          </w:tcPr>
          <w:p w14:paraId="00000766">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100.0%</w:t>
            </w:r>
          </w:p>
        </w:tc>
      </w:tr>
    </w:tbl>
    <w:p w14:paraId="00000767">
      <w:pPr>
        <w:shd w:val="clear" w:fill="FFFFFF"/>
        <w:spacing w:line="360" w:lineRule="auto"/>
        <w:ind w:left="0" w:right="-70" w:rightChars="-32" w:firstLine="0"/>
        <w:jc w:val="both"/>
        <w:rPr>
          <w:rFonts w:hint="default" w:ascii="Times New Roman" w:hAnsi="Times New Roman" w:eastAsia="Times New Roman" w:cs="Times New Roman"/>
          <w:sz w:val="24"/>
          <w:szCs w:val="24"/>
          <w:highlight w:val="none"/>
        </w:rPr>
      </w:pPr>
    </w:p>
    <w:p w14:paraId="00000768">
      <w:pPr>
        <w:shd w:val="clear" w:fill="FFFFFF"/>
        <w:spacing w:line="360" w:lineRule="auto"/>
        <w:ind w:right="-70" w:rightChars="-32" w:firstLine="72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Алынған нәтижелерге сәйкес, студенттер көп жағдайда әр түрлі іс-шараларға қатысуда бейтараптық - 44.1% көрсететіндігін байқауға болады. Тіпті ешқандай практикалық сабақтар мен жобаларға қатыспайтын студенттердің де саны аз емес - 14.6%. Алайда, қызығушылық білдіріп жатқан студенттер саны аз болғанымен жоқ емес - 14.9% және 7.8%.</w:t>
      </w:r>
    </w:p>
    <w:p w14:paraId="00000769">
      <w:pPr>
        <w:shd w:val="clear" w:fill="FFFFFF"/>
        <w:spacing w:before="0" w:after="0" w:line="360" w:lineRule="auto"/>
        <w:ind w:right="-70" w:rightChars="-32" w:firstLine="566"/>
        <w:jc w:val="left"/>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color w:val="333333"/>
          <w:sz w:val="24"/>
          <w:szCs w:val="24"/>
          <w:highlight w:val="none"/>
          <w:rtl w:val="0"/>
        </w:rPr>
        <w:t>Теорияны практикада қолдануда туындайтын қиындықтар</w:t>
      </w:r>
    </w:p>
    <w:p w14:paraId="0000076A">
      <w:pPr>
        <w:shd w:val="clear" w:fill="FFFFFF"/>
        <w:spacing w:line="360" w:lineRule="auto"/>
        <w:ind w:left="0"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Студенттердің едәуір бөлігі теориялық білімді практикада қолдануда қиындықтардың жиі кездесетінін - 28,5% атап өтті. Ол көбінесе берілетін материалдар тек бір пән айналысында шектеліп, іс жүзінде оны қалай қолдану керектігін білмей қалумен байланысты болуы мүмкін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Кесте 1</w:t>
      </w:r>
      <w:r>
        <w:rPr>
          <w:rFonts w:hint="default" w:ascii="Times New Roman" w:hAnsi="Times New Roman" w:eastAsia="Times New Roman" w:cs="Times New Roman"/>
          <w:sz w:val="24"/>
          <w:szCs w:val="24"/>
          <w:highlight w:val="none"/>
          <w:rtl w:val="0"/>
          <w:lang w:val="en-US"/>
        </w:rPr>
        <w:t>2)</w:t>
      </w:r>
      <w:r>
        <w:rPr>
          <w:rFonts w:hint="default" w:ascii="Times New Roman" w:hAnsi="Times New Roman" w:eastAsia="Times New Roman" w:cs="Times New Roman"/>
          <w:sz w:val="24"/>
          <w:szCs w:val="24"/>
          <w:highlight w:val="none"/>
          <w:rtl w:val="0"/>
        </w:rPr>
        <w:t>.</w:t>
      </w:r>
    </w:p>
    <w:p w14:paraId="67F472D1">
      <w:pPr>
        <w:shd w:val="clear" w:fill="FFFFFF"/>
        <w:spacing w:before="0" w:after="0" w:line="360" w:lineRule="auto"/>
        <w:ind w:right="-70" w:rightChars="-32" w:firstLine="720"/>
        <w:jc w:val="both"/>
        <w:rPr>
          <w:rFonts w:hint="default" w:ascii="Times New Roman" w:hAnsi="Times New Roman" w:eastAsia="Times New Roman" w:cs="Times New Roman"/>
          <w:sz w:val="24"/>
          <w:szCs w:val="24"/>
          <w:highlight w:val="none"/>
          <w:rtl w:val="0"/>
        </w:rPr>
      </w:pPr>
    </w:p>
    <w:p w14:paraId="0000076B">
      <w:pPr>
        <w:shd w:val="clear" w:fill="FFFFFF"/>
        <w:spacing w:before="0" w:after="0"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Кесте 1</w:t>
      </w:r>
      <w:r>
        <w:rPr>
          <w:rFonts w:hint="default" w:ascii="Times New Roman" w:hAnsi="Times New Roman" w:eastAsia="Times New Roman" w:cs="Times New Roman"/>
          <w:sz w:val="24"/>
          <w:szCs w:val="24"/>
          <w:highlight w:val="none"/>
          <w:rtl w:val="0"/>
          <w:lang w:val="en-US"/>
        </w:rPr>
        <w:t>2</w:t>
      </w:r>
      <w:r>
        <w:rPr>
          <w:rFonts w:hint="default" w:ascii="Times New Roman" w:hAnsi="Times New Roman" w:eastAsia="Times New Roman" w:cs="Times New Roman"/>
          <w:sz w:val="24"/>
          <w:szCs w:val="24"/>
          <w:highlight w:val="none"/>
          <w:rtl w:val="0"/>
        </w:rPr>
        <w:t xml:space="preserve">. Студенттердің теориялық білімін практикада қолдануда қиындықтардың туындауы </w:t>
      </w:r>
    </w:p>
    <w:tbl>
      <w:tblPr>
        <w:tblStyle w:val="39"/>
        <w:tblW w:w="870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2670"/>
        <w:gridCol w:w="1980"/>
        <w:gridCol w:w="2220"/>
        <w:gridCol w:w="1830"/>
      </w:tblGrid>
      <w:tr w14:paraId="631D19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440" w:hRule="atLeast"/>
        </w:trPr>
        <w:tc>
          <w:tcPr>
            <w:gridSpan w:val="4"/>
            <w:shd w:val="clear" w:color="auto" w:fill="auto"/>
            <w:tcMar>
              <w:top w:w="100" w:type="dxa"/>
              <w:left w:w="100" w:type="dxa"/>
              <w:bottom w:w="100" w:type="dxa"/>
              <w:right w:w="100" w:type="dxa"/>
            </w:tcMar>
            <w:vAlign w:val="top"/>
          </w:tcPr>
          <w:p w14:paraId="0000076C">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sz w:val="24"/>
                <w:szCs w:val="24"/>
                <w:highlight w:val="none"/>
                <w:rtl w:val="0"/>
              </w:rPr>
              <w:t>Таңдау жиілігі</w:t>
            </w:r>
          </w:p>
        </w:tc>
      </w:tr>
      <w:tr w14:paraId="4A2076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shd w:val="clear" w:color="auto" w:fill="auto"/>
            <w:tcMar>
              <w:top w:w="100" w:type="dxa"/>
              <w:left w:w="100" w:type="dxa"/>
              <w:bottom w:w="100" w:type="dxa"/>
              <w:right w:w="100" w:type="dxa"/>
            </w:tcMar>
            <w:vAlign w:val="top"/>
          </w:tcPr>
          <w:p w14:paraId="00000770">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color w:val="333333"/>
                <w:sz w:val="24"/>
                <w:szCs w:val="24"/>
                <w:highlight w:val="none"/>
                <w:rtl w:val="0"/>
              </w:rPr>
              <w:t>Теорияны практикада қолдануда қиындықтар</w:t>
            </w:r>
          </w:p>
        </w:tc>
        <w:tc>
          <w:tcPr>
            <w:shd w:val="clear" w:color="auto" w:fill="auto"/>
            <w:tcMar>
              <w:top w:w="100" w:type="dxa"/>
              <w:left w:w="100" w:type="dxa"/>
              <w:bottom w:w="100" w:type="dxa"/>
              <w:right w:w="100" w:type="dxa"/>
            </w:tcMar>
            <w:vAlign w:val="top"/>
          </w:tcPr>
          <w:p w14:paraId="00000771">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sz w:val="24"/>
                <w:szCs w:val="24"/>
                <w:highlight w:val="none"/>
                <w:rtl w:val="0"/>
              </w:rPr>
              <w:t>Есептегіштер</w:t>
            </w:r>
          </w:p>
        </w:tc>
        <w:tc>
          <w:tcPr>
            <w:shd w:val="clear" w:color="auto" w:fill="auto"/>
            <w:tcMar>
              <w:top w:w="100" w:type="dxa"/>
              <w:left w:w="100" w:type="dxa"/>
              <w:bottom w:w="100" w:type="dxa"/>
              <w:right w:w="100" w:type="dxa"/>
            </w:tcMar>
            <w:vAlign w:val="top"/>
          </w:tcPr>
          <w:p w14:paraId="00000772">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sz w:val="24"/>
                <w:szCs w:val="24"/>
                <w:highlight w:val="none"/>
                <w:rtl w:val="0"/>
              </w:rPr>
              <w:t xml:space="preserve">Жалпы санынан % </w:t>
            </w:r>
          </w:p>
        </w:tc>
        <w:tc>
          <w:tcPr>
            <w:shd w:val="clear" w:color="auto" w:fill="auto"/>
            <w:tcMar>
              <w:top w:w="100" w:type="dxa"/>
              <w:left w:w="100" w:type="dxa"/>
              <w:bottom w:w="100" w:type="dxa"/>
              <w:right w:w="100" w:type="dxa"/>
            </w:tcMar>
            <w:vAlign w:val="top"/>
          </w:tcPr>
          <w:p w14:paraId="00000773">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sz w:val="24"/>
                <w:szCs w:val="24"/>
                <w:highlight w:val="none"/>
                <w:rtl w:val="0"/>
              </w:rPr>
              <w:t>Жинақталған %</w:t>
            </w:r>
          </w:p>
        </w:tc>
      </w:tr>
      <w:tr w14:paraId="2017FA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shd w:val="clear" w:color="auto" w:fill="auto"/>
            <w:tcMar>
              <w:top w:w="100" w:type="dxa"/>
              <w:left w:w="100" w:type="dxa"/>
              <w:bottom w:w="100" w:type="dxa"/>
              <w:right w:w="100" w:type="dxa"/>
            </w:tcMar>
            <w:vAlign w:val="top"/>
          </w:tcPr>
          <w:p w14:paraId="00000774">
            <w:pPr>
              <w:keepNext w:val="0"/>
              <w:keepLines w:val="0"/>
              <w:pageBreakBefore w:val="0"/>
              <w:widowControl/>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sz w:val="24"/>
                <w:szCs w:val="24"/>
                <w:highlight w:val="none"/>
                <w:rtl w:val="0"/>
              </w:rPr>
              <w:t>Жоқ</w:t>
            </w:r>
          </w:p>
        </w:tc>
        <w:tc>
          <w:tcPr>
            <w:shd w:val="clear" w:color="auto" w:fill="auto"/>
            <w:tcMar>
              <w:top w:w="100" w:type="dxa"/>
              <w:left w:w="100" w:type="dxa"/>
              <w:bottom w:w="100" w:type="dxa"/>
              <w:right w:w="100" w:type="dxa"/>
            </w:tcMar>
            <w:vAlign w:val="top"/>
          </w:tcPr>
          <w:p w14:paraId="00000775">
            <w:pPr>
              <w:keepNext w:val="0"/>
              <w:keepLines w:val="0"/>
              <w:pageBreakBefore w:val="0"/>
              <w:widowControl/>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18</w:t>
            </w:r>
          </w:p>
        </w:tc>
        <w:tc>
          <w:tcPr>
            <w:shd w:val="clear" w:color="auto" w:fill="auto"/>
            <w:tcMar>
              <w:top w:w="100" w:type="dxa"/>
              <w:left w:w="100" w:type="dxa"/>
              <w:bottom w:w="100" w:type="dxa"/>
              <w:right w:w="100" w:type="dxa"/>
            </w:tcMar>
            <w:vAlign w:val="top"/>
          </w:tcPr>
          <w:p w14:paraId="00000776">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6.1%</w:t>
            </w:r>
          </w:p>
        </w:tc>
        <w:tc>
          <w:tcPr>
            <w:shd w:val="clear" w:color="auto" w:fill="auto"/>
            <w:tcMar>
              <w:top w:w="100" w:type="dxa"/>
              <w:left w:w="100" w:type="dxa"/>
              <w:bottom w:w="100" w:type="dxa"/>
              <w:right w:w="100" w:type="dxa"/>
            </w:tcMar>
            <w:vAlign w:val="top"/>
          </w:tcPr>
          <w:p w14:paraId="00000777">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sz w:val="24"/>
                <w:szCs w:val="24"/>
                <w:highlight w:val="none"/>
                <w:rtl w:val="0"/>
              </w:rPr>
              <w:t>6.1%</w:t>
            </w:r>
          </w:p>
        </w:tc>
      </w:tr>
      <w:tr w14:paraId="47CCCD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470" w:hRule="atLeast"/>
        </w:trPr>
        <w:tc>
          <w:tcPr>
            <w:shd w:val="clear" w:color="auto" w:fill="auto"/>
            <w:tcMar>
              <w:top w:w="100" w:type="dxa"/>
              <w:left w:w="100" w:type="dxa"/>
              <w:bottom w:w="100" w:type="dxa"/>
              <w:right w:w="100" w:type="dxa"/>
            </w:tcMar>
            <w:vAlign w:val="top"/>
          </w:tcPr>
          <w:p w14:paraId="00000778">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sz w:val="24"/>
                <w:szCs w:val="24"/>
                <w:highlight w:val="none"/>
                <w:rtl w:val="0"/>
              </w:rPr>
              <w:t>Ішінара</w:t>
            </w:r>
          </w:p>
        </w:tc>
        <w:tc>
          <w:tcPr>
            <w:shd w:val="clear" w:color="auto" w:fill="auto"/>
            <w:tcMar>
              <w:top w:w="100" w:type="dxa"/>
              <w:left w:w="100" w:type="dxa"/>
              <w:bottom w:w="100" w:type="dxa"/>
              <w:right w:w="100" w:type="dxa"/>
            </w:tcMar>
            <w:vAlign w:val="top"/>
          </w:tcPr>
          <w:p w14:paraId="00000779">
            <w:pPr>
              <w:keepNext w:val="0"/>
              <w:keepLines w:val="0"/>
              <w:pageBreakBefore w:val="0"/>
              <w:widowControl/>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58</w:t>
            </w:r>
          </w:p>
        </w:tc>
        <w:tc>
          <w:tcPr>
            <w:shd w:val="clear" w:color="auto" w:fill="auto"/>
            <w:tcMar>
              <w:top w:w="100" w:type="dxa"/>
              <w:left w:w="100" w:type="dxa"/>
              <w:bottom w:w="100" w:type="dxa"/>
              <w:right w:w="100" w:type="dxa"/>
            </w:tcMar>
            <w:vAlign w:val="top"/>
          </w:tcPr>
          <w:p w14:paraId="0000077A">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19.7%</w:t>
            </w:r>
          </w:p>
        </w:tc>
        <w:tc>
          <w:tcPr>
            <w:shd w:val="clear" w:color="auto" w:fill="auto"/>
            <w:tcMar>
              <w:top w:w="100" w:type="dxa"/>
              <w:left w:w="100" w:type="dxa"/>
              <w:bottom w:w="100" w:type="dxa"/>
              <w:right w:w="100" w:type="dxa"/>
            </w:tcMar>
            <w:vAlign w:val="top"/>
          </w:tcPr>
          <w:p w14:paraId="0000077B">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25.8%</w:t>
            </w:r>
          </w:p>
        </w:tc>
      </w:tr>
      <w:tr w14:paraId="49D584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shd w:val="clear" w:color="auto" w:fill="auto"/>
            <w:tcMar>
              <w:top w:w="100" w:type="dxa"/>
              <w:left w:w="100" w:type="dxa"/>
              <w:bottom w:w="100" w:type="dxa"/>
              <w:right w:w="100" w:type="dxa"/>
            </w:tcMar>
            <w:vAlign w:val="top"/>
          </w:tcPr>
          <w:p w14:paraId="0000077C">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sz w:val="24"/>
                <w:szCs w:val="24"/>
                <w:highlight w:val="none"/>
                <w:rtl w:val="0"/>
              </w:rPr>
              <w:t>Бейтарап</w:t>
            </w:r>
          </w:p>
        </w:tc>
        <w:tc>
          <w:tcPr>
            <w:shd w:val="clear" w:color="auto" w:fill="auto"/>
            <w:tcMar>
              <w:top w:w="100" w:type="dxa"/>
              <w:left w:w="100" w:type="dxa"/>
              <w:bottom w:w="100" w:type="dxa"/>
              <w:right w:w="100" w:type="dxa"/>
            </w:tcMar>
            <w:vAlign w:val="top"/>
          </w:tcPr>
          <w:p w14:paraId="0000077D">
            <w:pPr>
              <w:keepNext w:val="0"/>
              <w:keepLines w:val="0"/>
              <w:pageBreakBefore w:val="0"/>
              <w:widowControl/>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55</w:t>
            </w:r>
          </w:p>
        </w:tc>
        <w:tc>
          <w:tcPr>
            <w:shd w:val="clear" w:color="auto" w:fill="auto"/>
            <w:tcMar>
              <w:top w:w="100" w:type="dxa"/>
              <w:left w:w="100" w:type="dxa"/>
              <w:bottom w:w="100" w:type="dxa"/>
              <w:right w:w="100" w:type="dxa"/>
            </w:tcMar>
            <w:vAlign w:val="top"/>
          </w:tcPr>
          <w:p w14:paraId="0000077E">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18.6%</w:t>
            </w:r>
          </w:p>
        </w:tc>
        <w:tc>
          <w:tcPr>
            <w:shd w:val="clear" w:color="auto" w:fill="auto"/>
            <w:tcMar>
              <w:top w:w="100" w:type="dxa"/>
              <w:left w:w="100" w:type="dxa"/>
              <w:bottom w:w="100" w:type="dxa"/>
              <w:right w:w="100" w:type="dxa"/>
            </w:tcMar>
            <w:vAlign w:val="top"/>
          </w:tcPr>
          <w:p w14:paraId="0000077F">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44.4%</w:t>
            </w:r>
          </w:p>
        </w:tc>
      </w:tr>
      <w:tr w14:paraId="75F34E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shd w:val="clear" w:color="auto" w:fill="auto"/>
            <w:tcMar>
              <w:top w:w="100" w:type="dxa"/>
              <w:left w:w="100" w:type="dxa"/>
              <w:bottom w:w="100" w:type="dxa"/>
              <w:right w:w="100" w:type="dxa"/>
            </w:tcMar>
            <w:vAlign w:val="top"/>
          </w:tcPr>
          <w:p w14:paraId="00000780">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sz w:val="24"/>
                <w:szCs w:val="24"/>
                <w:highlight w:val="none"/>
                <w:rtl w:val="0"/>
              </w:rPr>
              <w:t>Иә</w:t>
            </w:r>
          </w:p>
        </w:tc>
        <w:tc>
          <w:tcPr>
            <w:shd w:val="clear" w:color="auto" w:fill="auto"/>
            <w:tcMar>
              <w:top w:w="100" w:type="dxa"/>
              <w:left w:w="100" w:type="dxa"/>
              <w:bottom w:w="100" w:type="dxa"/>
              <w:right w:w="100" w:type="dxa"/>
            </w:tcMar>
            <w:vAlign w:val="top"/>
          </w:tcPr>
          <w:p w14:paraId="00000781">
            <w:pPr>
              <w:keepNext w:val="0"/>
              <w:keepLines w:val="0"/>
              <w:pageBreakBefore w:val="0"/>
              <w:widowControl/>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80</w:t>
            </w:r>
          </w:p>
        </w:tc>
        <w:tc>
          <w:tcPr>
            <w:shd w:val="clear" w:color="auto" w:fill="auto"/>
            <w:tcMar>
              <w:top w:w="100" w:type="dxa"/>
              <w:left w:w="100" w:type="dxa"/>
              <w:bottom w:w="100" w:type="dxa"/>
              <w:right w:w="100" w:type="dxa"/>
            </w:tcMar>
            <w:vAlign w:val="top"/>
          </w:tcPr>
          <w:p w14:paraId="00000782">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27.1%</w:t>
            </w:r>
          </w:p>
        </w:tc>
        <w:tc>
          <w:tcPr>
            <w:shd w:val="clear" w:color="auto" w:fill="auto"/>
            <w:tcMar>
              <w:top w:w="100" w:type="dxa"/>
              <w:left w:w="100" w:type="dxa"/>
              <w:bottom w:w="100" w:type="dxa"/>
              <w:right w:w="100" w:type="dxa"/>
            </w:tcMar>
            <w:vAlign w:val="top"/>
          </w:tcPr>
          <w:p w14:paraId="00000783">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71.5%</w:t>
            </w:r>
          </w:p>
        </w:tc>
      </w:tr>
      <w:tr w14:paraId="26EA39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shd w:val="clear" w:color="auto" w:fill="auto"/>
            <w:tcMar>
              <w:top w:w="100" w:type="dxa"/>
              <w:left w:w="100" w:type="dxa"/>
              <w:bottom w:w="100" w:type="dxa"/>
              <w:right w:w="100" w:type="dxa"/>
            </w:tcMar>
            <w:vAlign w:val="top"/>
          </w:tcPr>
          <w:p w14:paraId="00000784">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color w:val="333333"/>
                <w:sz w:val="24"/>
                <w:szCs w:val="24"/>
                <w:highlight w:val="none"/>
                <w:rtl w:val="0"/>
              </w:rPr>
              <w:t>Жиі туындайды</w:t>
            </w:r>
          </w:p>
        </w:tc>
        <w:tc>
          <w:tcPr>
            <w:shd w:val="clear" w:color="auto" w:fill="auto"/>
            <w:tcMar>
              <w:top w:w="100" w:type="dxa"/>
              <w:left w:w="100" w:type="dxa"/>
              <w:bottom w:w="100" w:type="dxa"/>
              <w:right w:w="100" w:type="dxa"/>
            </w:tcMar>
            <w:vAlign w:val="top"/>
          </w:tcPr>
          <w:p w14:paraId="00000785">
            <w:pPr>
              <w:keepNext w:val="0"/>
              <w:keepLines w:val="0"/>
              <w:pageBreakBefore w:val="0"/>
              <w:widowControl/>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84</w:t>
            </w:r>
          </w:p>
        </w:tc>
        <w:tc>
          <w:tcPr>
            <w:shd w:val="clear" w:color="auto" w:fill="auto"/>
            <w:tcMar>
              <w:top w:w="100" w:type="dxa"/>
              <w:left w:w="100" w:type="dxa"/>
              <w:bottom w:w="100" w:type="dxa"/>
              <w:right w:w="100" w:type="dxa"/>
            </w:tcMar>
            <w:vAlign w:val="top"/>
          </w:tcPr>
          <w:p w14:paraId="00000786">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28.5%</w:t>
            </w:r>
          </w:p>
        </w:tc>
        <w:tc>
          <w:tcPr>
            <w:shd w:val="clear" w:color="auto" w:fill="auto"/>
            <w:tcMar>
              <w:top w:w="100" w:type="dxa"/>
              <w:left w:w="100" w:type="dxa"/>
              <w:bottom w:w="100" w:type="dxa"/>
              <w:right w:w="100" w:type="dxa"/>
            </w:tcMar>
            <w:vAlign w:val="top"/>
          </w:tcPr>
          <w:p w14:paraId="00000787">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100.0%</w:t>
            </w:r>
          </w:p>
        </w:tc>
      </w:tr>
    </w:tbl>
    <w:p w14:paraId="00000788">
      <w:pPr>
        <w:shd w:val="clear" w:fill="FFFFFF"/>
        <w:spacing w:line="360" w:lineRule="auto"/>
        <w:ind w:right="-70" w:rightChars="-32" w:firstLine="720"/>
        <w:jc w:val="both"/>
        <w:rPr>
          <w:rFonts w:hint="default" w:ascii="Times New Roman" w:hAnsi="Times New Roman" w:eastAsia="Times New Roman" w:cs="Times New Roman"/>
          <w:sz w:val="24"/>
          <w:szCs w:val="24"/>
          <w:highlight w:val="none"/>
        </w:rPr>
      </w:pPr>
    </w:p>
    <w:p w14:paraId="00000789">
      <w:pPr>
        <w:shd w:val="clear" w:fill="FFFFFF"/>
        <w:spacing w:line="360" w:lineRule="auto"/>
        <w:ind w:right="-70" w:rightChars="-32" w:firstLine="72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Тәжірибеге бағытталған практикалық және жобалық тапсырмаларды орындау</w:t>
      </w:r>
    </w:p>
    <w:p w14:paraId="0000078A">
      <w:pPr>
        <w:shd w:val="clear" w:fill="FFFFFF"/>
        <w:spacing w:line="360" w:lineRule="auto"/>
        <w:ind w:right="-70" w:rightChars="-32" w:firstLine="72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Практикалық және жобалық тапсырмалардың оқу мотивациясына оң әсерін беретіндігін және сол арқылы студенттердің қызығушылығы артатынын байқауға болады.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Қызық</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 xml:space="preserve">28.1% болса,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Өте қызық</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 xml:space="preserve">16.9%. Бұл жауаптарға сәйкес, таңдаудың жоғары жиілігі студенттердің STEM білім беруге бағытталған оқытуға қалыптасқан мотивациялық-құндылық дайындығын көрсетеді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Кесте 1</w:t>
      </w:r>
      <w:r>
        <w:rPr>
          <w:rFonts w:hint="default" w:ascii="Times New Roman" w:hAnsi="Times New Roman" w:eastAsia="Times New Roman" w:cs="Times New Roman"/>
          <w:sz w:val="24"/>
          <w:szCs w:val="24"/>
          <w:highlight w:val="none"/>
          <w:rtl w:val="0"/>
          <w:lang w:val="en-US"/>
        </w:rPr>
        <w:t>3)</w:t>
      </w:r>
      <w:r>
        <w:rPr>
          <w:rFonts w:hint="default" w:ascii="Times New Roman" w:hAnsi="Times New Roman" w:eastAsia="Times New Roman" w:cs="Times New Roman"/>
          <w:sz w:val="24"/>
          <w:szCs w:val="24"/>
          <w:highlight w:val="none"/>
          <w:rtl w:val="0"/>
        </w:rPr>
        <w:t xml:space="preserve">. </w:t>
      </w:r>
    </w:p>
    <w:p w14:paraId="233A3932">
      <w:pPr>
        <w:shd w:val="clear" w:fill="FFFFFF"/>
        <w:spacing w:line="360" w:lineRule="auto"/>
        <w:ind w:right="-70" w:rightChars="-32"/>
        <w:jc w:val="both"/>
        <w:rPr>
          <w:rFonts w:hint="default" w:ascii="Times New Roman" w:hAnsi="Times New Roman" w:eastAsia="Times New Roman" w:cs="Times New Roman"/>
          <w:sz w:val="24"/>
          <w:szCs w:val="24"/>
          <w:highlight w:val="none"/>
          <w:rtl w:val="0"/>
        </w:rPr>
      </w:pPr>
    </w:p>
    <w:p w14:paraId="0000078B">
      <w:pPr>
        <w:shd w:val="clear" w:fill="FFFFFF"/>
        <w:spacing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Кесте 1</w:t>
      </w:r>
      <w:r>
        <w:rPr>
          <w:rFonts w:hint="default" w:ascii="Times New Roman" w:hAnsi="Times New Roman" w:eastAsia="Times New Roman" w:cs="Times New Roman"/>
          <w:sz w:val="24"/>
          <w:szCs w:val="24"/>
          <w:highlight w:val="none"/>
          <w:rtl w:val="0"/>
          <w:lang w:val="en-US"/>
        </w:rPr>
        <w:t>3</w:t>
      </w:r>
      <w:r>
        <w:rPr>
          <w:rFonts w:hint="default" w:ascii="Times New Roman" w:hAnsi="Times New Roman" w:eastAsia="Times New Roman" w:cs="Times New Roman"/>
          <w:sz w:val="24"/>
          <w:szCs w:val="24"/>
          <w:highlight w:val="none"/>
          <w:rtl w:val="0"/>
        </w:rPr>
        <w:t>. Студенттердің тәжірибеге бағытталған және жобалық тапсырмаларды пайдалануда қызығушылықтарының артуы</w:t>
      </w:r>
    </w:p>
    <w:tbl>
      <w:tblPr>
        <w:tblStyle w:val="40"/>
        <w:tblW w:w="870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2670"/>
        <w:gridCol w:w="1980"/>
        <w:gridCol w:w="2220"/>
        <w:gridCol w:w="1830"/>
      </w:tblGrid>
      <w:tr w14:paraId="3481B3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440" w:hRule="atLeast"/>
        </w:trPr>
        <w:tc>
          <w:tcPr>
            <w:gridSpan w:val="4"/>
            <w:shd w:val="clear" w:color="auto" w:fill="auto"/>
            <w:tcMar>
              <w:top w:w="100" w:type="dxa"/>
              <w:left w:w="100" w:type="dxa"/>
              <w:bottom w:w="100" w:type="dxa"/>
              <w:right w:w="100" w:type="dxa"/>
            </w:tcMar>
            <w:vAlign w:val="top"/>
          </w:tcPr>
          <w:p w14:paraId="0000078C">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sz w:val="24"/>
                <w:szCs w:val="24"/>
                <w:highlight w:val="none"/>
                <w:rtl w:val="0"/>
              </w:rPr>
              <w:t>Таңдау жиілігі</w:t>
            </w:r>
          </w:p>
        </w:tc>
      </w:tr>
      <w:tr w14:paraId="58FFAA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shd w:val="clear" w:color="auto" w:fill="auto"/>
            <w:tcMar>
              <w:top w:w="100" w:type="dxa"/>
              <w:left w:w="100" w:type="dxa"/>
              <w:bottom w:w="100" w:type="dxa"/>
              <w:right w:w="100" w:type="dxa"/>
            </w:tcMar>
            <w:vAlign w:val="top"/>
          </w:tcPr>
          <w:p w14:paraId="00000790">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color w:val="333333"/>
                <w:sz w:val="24"/>
                <w:szCs w:val="24"/>
                <w:highlight w:val="none"/>
                <w:rtl w:val="0"/>
              </w:rPr>
              <w:t>Қызығушылық артуы</w:t>
            </w:r>
          </w:p>
        </w:tc>
        <w:tc>
          <w:tcPr>
            <w:shd w:val="clear" w:color="auto" w:fill="auto"/>
            <w:tcMar>
              <w:top w:w="100" w:type="dxa"/>
              <w:left w:w="100" w:type="dxa"/>
              <w:bottom w:w="100" w:type="dxa"/>
              <w:right w:w="100" w:type="dxa"/>
            </w:tcMar>
            <w:vAlign w:val="top"/>
          </w:tcPr>
          <w:p w14:paraId="00000791">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sz w:val="24"/>
                <w:szCs w:val="24"/>
                <w:highlight w:val="none"/>
                <w:rtl w:val="0"/>
              </w:rPr>
              <w:t>Есептегіштер</w:t>
            </w:r>
          </w:p>
        </w:tc>
        <w:tc>
          <w:tcPr>
            <w:shd w:val="clear" w:color="auto" w:fill="auto"/>
            <w:tcMar>
              <w:top w:w="100" w:type="dxa"/>
              <w:left w:w="100" w:type="dxa"/>
              <w:bottom w:w="100" w:type="dxa"/>
              <w:right w:w="100" w:type="dxa"/>
            </w:tcMar>
            <w:vAlign w:val="top"/>
          </w:tcPr>
          <w:p w14:paraId="00000792">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sz w:val="24"/>
                <w:szCs w:val="24"/>
                <w:highlight w:val="none"/>
                <w:rtl w:val="0"/>
              </w:rPr>
              <w:t xml:space="preserve">Жалпы санынан % </w:t>
            </w:r>
          </w:p>
        </w:tc>
        <w:tc>
          <w:tcPr>
            <w:shd w:val="clear" w:color="auto" w:fill="auto"/>
            <w:tcMar>
              <w:top w:w="100" w:type="dxa"/>
              <w:left w:w="100" w:type="dxa"/>
              <w:bottom w:w="100" w:type="dxa"/>
              <w:right w:w="100" w:type="dxa"/>
            </w:tcMar>
            <w:vAlign w:val="top"/>
          </w:tcPr>
          <w:p w14:paraId="00000793">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sz w:val="24"/>
                <w:szCs w:val="24"/>
                <w:highlight w:val="none"/>
                <w:rtl w:val="0"/>
              </w:rPr>
              <w:t>Жинақталған %</w:t>
            </w:r>
          </w:p>
        </w:tc>
      </w:tr>
      <w:tr w14:paraId="5B8435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shd w:val="clear" w:color="auto" w:fill="auto"/>
            <w:tcMar>
              <w:top w:w="100" w:type="dxa"/>
              <w:left w:w="100" w:type="dxa"/>
              <w:bottom w:w="100" w:type="dxa"/>
              <w:right w:w="100" w:type="dxa"/>
            </w:tcMar>
            <w:vAlign w:val="top"/>
          </w:tcPr>
          <w:p w14:paraId="00000794">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color w:val="333333"/>
                <w:sz w:val="24"/>
                <w:szCs w:val="24"/>
                <w:highlight w:val="none"/>
                <w:rtl w:val="0"/>
              </w:rPr>
              <w:t>Мүлдем қызықтырмайды</w:t>
            </w:r>
          </w:p>
        </w:tc>
        <w:tc>
          <w:tcPr>
            <w:shd w:val="clear" w:color="auto" w:fill="auto"/>
            <w:tcMar>
              <w:top w:w="100" w:type="dxa"/>
              <w:left w:w="100" w:type="dxa"/>
              <w:bottom w:w="100" w:type="dxa"/>
              <w:right w:w="100" w:type="dxa"/>
            </w:tcMar>
            <w:vAlign w:val="top"/>
          </w:tcPr>
          <w:p w14:paraId="00000795">
            <w:pPr>
              <w:keepNext w:val="0"/>
              <w:keepLines w:val="0"/>
              <w:pageBreakBefore w:val="0"/>
              <w:widowControl/>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16</w:t>
            </w:r>
          </w:p>
        </w:tc>
        <w:tc>
          <w:tcPr>
            <w:shd w:val="clear" w:color="auto" w:fill="auto"/>
            <w:tcMar>
              <w:top w:w="100" w:type="dxa"/>
              <w:left w:w="100" w:type="dxa"/>
              <w:bottom w:w="100" w:type="dxa"/>
              <w:right w:w="100" w:type="dxa"/>
            </w:tcMar>
            <w:vAlign w:val="top"/>
          </w:tcPr>
          <w:p w14:paraId="00000796">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5.4%</w:t>
            </w:r>
          </w:p>
        </w:tc>
        <w:tc>
          <w:tcPr>
            <w:shd w:val="clear" w:color="auto" w:fill="auto"/>
            <w:tcMar>
              <w:top w:w="100" w:type="dxa"/>
              <w:left w:w="100" w:type="dxa"/>
              <w:bottom w:w="100" w:type="dxa"/>
              <w:right w:w="100" w:type="dxa"/>
            </w:tcMar>
            <w:vAlign w:val="top"/>
          </w:tcPr>
          <w:p w14:paraId="00000797">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sz w:val="24"/>
                <w:szCs w:val="24"/>
                <w:highlight w:val="none"/>
                <w:rtl w:val="0"/>
              </w:rPr>
              <w:t>5.4%</w:t>
            </w:r>
          </w:p>
        </w:tc>
      </w:tr>
      <w:tr w14:paraId="59442D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470" w:hRule="atLeast"/>
        </w:trPr>
        <w:tc>
          <w:tcPr>
            <w:shd w:val="clear" w:color="auto" w:fill="auto"/>
            <w:tcMar>
              <w:top w:w="100" w:type="dxa"/>
              <w:left w:w="100" w:type="dxa"/>
              <w:bottom w:w="100" w:type="dxa"/>
              <w:right w:w="100" w:type="dxa"/>
            </w:tcMar>
            <w:vAlign w:val="top"/>
          </w:tcPr>
          <w:p w14:paraId="00000798">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color w:val="333333"/>
                <w:sz w:val="24"/>
                <w:szCs w:val="24"/>
                <w:highlight w:val="none"/>
                <w:rtl w:val="0"/>
              </w:rPr>
              <w:t>Қызықтырмайды</w:t>
            </w:r>
          </w:p>
        </w:tc>
        <w:tc>
          <w:tcPr>
            <w:shd w:val="clear" w:color="auto" w:fill="auto"/>
            <w:tcMar>
              <w:top w:w="100" w:type="dxa"/>
              <w:left w:w="100" w:type="dxa"/>
              <w:bottom w:w="100" w:type="dxa"/>
              <w:right w:w="100" w:type="dxa"/>
            </w:tcMar>
            <w:vAlign w:val="top"/>
          </w:tcPr>
          <w:p w14:paraId="00000799">
            <w:pPr>
              <w:keepNext w:val="0"/>
              <w:keepLines w:val="0"/>
              <w:pageBreakBefore w:val="0"/>
              <w:widowControl/>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62</w:t>
            </w:r>
          </w:p>
        </w:tc>
        <w:tc>
          <w:tcPr>
            <w:shd w:val="clear" w:color="auto" w:fill="auto"/>
            <w:tcMar>
              <w:top w:w="100" w:type="dxa"/>
              <w:left w:w="100" w:type="dxa"/>
              <w:bottom w:w="100" w:type="dxa"/>
              <w:right w:w="100" w:type="dxa"/>
            </w:tcMar>
            <w:vAlign w:val="top"/>
          </w:tcPr>
          <w:p w14:paraId="0000079A">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21.0%</w:t>
            </w:r>
          </w:p>
        </w:tc>
        <w:tc>
          <w:tcPr>
            <w:shd w:val="clear" w:color="auto" w:fill="auto"/>
            <w:tcMar>
              <w:top w:w="100" w:type="dxa"/>
              <w:left w:w="100" w:type="dxa"/>
              <w:bottom w:w="100" w:type="dxa"/>
              <w:right w:w="100" w:type="dxa"/>
            </w:tcMar>
            <w:vAlign w:val="top"/>
          </w:tcPr>
          <w:p w14:paraId="0000079B">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26.4%</w:t>
            </w:r>
          </w:p>
        </w:tc>
      </w:tr>
      <w:tr w14:paraId="518BB4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shd w:val="clear" w:color="auto" w:fill="auto"/>
            <w:tcMar>
              <w:top w:w="100" w:type="dxa"/>
              <w:left w:w="100" w:type="dxa"/>
              <w:bottom w:w="100" w:type="dxa"/>
              <w:right w:w="100" w:type="dxa"/>
            </w:tcMar>
            <w:vAlign w:val="top"/>
          </w:tcPr>
          <w:p w14:paraId="0000079C">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sz w:val="24"/>
                <w:szCs w:val="24"/>
                <w:highlight w:val="none"/>
                <w:rtl w:val="0"/>
              </w:rPr>
              <w:t>Бейтарап</w:t>
            </w:r>
          </w:p>
        </w:tc>
        <w:tc>
          <w:tcPr>
            <w:shd w:val="clear" w:color="auto" w:fill="auto"/>
            <w:tcMar>
              <w:top w:w="100" w:type="dxa"/>
              <w:left w:w="100" w:type="dxa"/>
              <w:bottom w:w="100" w:type="dxa"/>
              <w:right w:w="100" w:type="dxa"/>
            </w:tcMar>
            <w:vAlign w:val="top"/>
          </w:tcPr>
          <w:p w14:paraId="0000079D">
            <w:pPr>
              <w:keepNext w:val="0"/>
              <w:keepLines w:val="0"/>
              <w:pageBreakBefore w:val="0"/>
              <w:widowControl/>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84</w:t>
            </w:r>
          </w:p>
        </w:tc>
        <w:tc>
          <w:tcPr>
            <w:shd w:val="clear" w:color="auto" w:fill="auto"/>
            <w:tcMar>
              <w:top w:w="100" w:type="dxa"/>
              <w:left w:w="100" w:type="dxa"/>
              <w:bottom w:w="100" w:type="dxa"/>
              <w:right w:w="100" w:type="dxa"/>
            </w:tcMar>
            <w:vAlign w:val="top"/>
          </w:tcPr>
          <w:p w14:paraId="0000079E">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28.5%</w:t>
            </w:r>
          </w:p>
        </w:tc>
        <w:tc>
          <w:tcPr>
            <w:shd w:val="clear" w:color="auto" w:fill="auto"/>
            <w:tcMar>
              <w:top w:w="100" w:type="dxa"/>
              <w:left w:w="100" w:type="dxa"/>
              <w:bottom w:w="100" w:type="dxa"/>
              <w:right w:w="100" w:type="dxa"/>
            </w:tcMar>
            <w:vAlign w:val="top"/>
          </w:tcPr>
          <w:p w14:paraId="0000079F">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54.9%</w:t>
            </w:r>
          </w:p>
        </w:tc>
      </w:tr>
      <w:tr w14:paraId="13786A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shd w:val="clear" w:color="auto" w:fill="auto"/>
            <w:tcMar>
              <w:top w:w="100" w:type="dxa"/>
              <w:left w:w="100" w:type="dxa"/>
              <w:bottom w:w="100" w:type="dxa"/>
              <w:right w:w="100" w:type="dxa"/>
            </w:tcMar>
            <w:vAlign w:val="top"/>
          </w:tcPr>
          <w:p w14:paraId="000007A0">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color w:val="333333"/>
                <w:sz w:val="24"/>
                <w:szCs w:val="24"/>
                <w:highlight w:val="none"/>
                <w:rtl w:val="0"/>
              </w:rPr>
              <w:t>Қызық</w:t>
            </w:r>
          </w:p>
        </w:tc>
        <w:tc>
          <w:tcPr>
            <w:shd w:val="clear" w:color="auto" w:fill="auto"/>
            <w:tcMar>
              <w:top w:w="100" w:type="dxa"/>
              <w:left w:w="100" w:type="dxa"/>
              <w:bottom w:w="100" w:type="dxa"/>
              <w:right w:w="100" w:type="dxa"/>
            </w:tcMar>
            <w:vAlign w:val="top"/>
          </w:tcPr>
          <w:p w14:paraId="000007A1">
            <w:pPr>
              <w:keepNext w:val="0"/>
              <w:keepLines w:val="0"/>
              <w:pageBreakBefore w:val="0"/>
              <w:widowControl/>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83</w:t>
            </w:r>
          </w:p>
        </w:tc>
        <w:tc>
          <w:tcPr>
            <w:shd w:val="clear" w:color="auto" w:fill="auto"/>
            <w:tcMar>
              <w:top w:w="100" w:type="dxa"/>
              <w:left w:w="100" w:type="dxa"/>
              <w:bottom w:w="100" w:type="dxa"/>
              <w:right w:w="100" w:type="dxa"/>
            </w:tcMar>
            <w:vAlign w:val="top"/>
          </w:tcPr>
          <w:p w14:paraId="000007A2">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28.1%</w:t>
            </w:r>
          </w:p>
        </w:tc>
        <w:tc>
          <w:tcPr>
            <w:shd w:val="clear" w:color="auto" w:fill="auto"/>
            <w:tcMar>
              <w:top w:w="100" w:type="dxa"/>
              <w:left w:w="100" w:type="dxa"/>
              <w:bottom w:w="100" w:type="dxa"/>
              <w:right w:w="100" w:type="dxa"/>
            </w:tcMar>
            <w:vAlign w:val="top"/>
          </w:tcPr>
          <w:p w14:paraId="000007A3">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83.1%</w:t>
            </w:r>
          </w:p>
        </w:tc>
      </w:tr>
      <w:tr w14:paraId="057B44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shd w:val="clear" w:color="auto" w:fill="auto"/>
            <w:tcMar>
              <w:top w:w="100" w:type="dxa"/>
              <w:left w:w="100" w:type="dxa"/>
              <w:bottom w:w="100" w:type="dxa"/>
              <w:right w:w="100" w:type="dxa"/>
            </w:tcMar>
            <w:vAlign w:val="top"/>
          </w:tcPr>
          <w:p w14:paraId="000007A4">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color w:val="333333"/>
                <w:sz w:val="24"/>
                <w:szCs w:val="24"/>
                <w:highlight w:val="none"/>
                <w:rtl w:val="0"/>
              </w:rPr>
              <w:t>Өте қызық</w:t>
            </w:r>
          </w:p>
        </w:tc>
        <w:tc>
          <w:tcPr>
            <w:shd w:val="clear" w:color="auto" w:fill="auto"/>
            <w:tcMar>
              <w:top w:w="100" w:type="dxa"/>
              <w:left w:w="100" w:type="dxa"/>
              <w:bottom w:w="100" w:type="dxa"/>
              <w:right w:w="100" w:type="dxa"/>
            </w:tcMar>
            <w:vAlign w:val="top"/>
          </w:tcPr>
          <w:p w14:paraId="000007A5">
            <w:pPr>
              <w:keepNext w:val="0"/>
              <w:keepLines w:val="0"/>
              <w:pageBreakBefore w:val="0"/>
              <w:widowControl/>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50</w:t>
            </w:r>
          </w:p>
        </w:tc>
        <w:tc>
          <w:tcPr>
            <w:shd w:val="clear" w:color="auto" w:fill="auto"/>
            <w:tcMar>
              <w:top w:w="100" w:type="dxa"/>
              <w:left w:w="100" w:type="dxa"/>
              <w:bottom w:w="100" w:type="dxa"/>
              <w:right w:w="100" w:type="dxa"/>
            </w:tcMar>
            <w:vAlign w:val="top"/>
          </w:tcPr>
          <w:p w14:paraId="000007A6">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16.9%</w:t>
            </w:r>
          </w:p>
        </w:tc>
        <w:tc>
          <w:tcPr>
            <w:shd w:val="clear" w:color="auto" w:fill="auto"/>
            <w:tcMar>
              <w:top w:w="100" w:type="dxa"/>
              <w:left w:w="100" w:type="dxa"/>
              <w:bottom w:w="100" w:type="dxa"/>
              <w:right w:w="100" w:type="dxa"/>
            </w:tcMar>
            <w:vAlign w:val="top"/>
          </w:tcPr>
          <w:p w14:paraId="000007A7">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100.0%</w:t>
            </w:r>
          </w:p>
        </w:tc>
      </w:tr>
    </w:tbl>
    <w:p w14:paraId="000007A8">
      <w:pPr>
        <w:shd w:val="clear" w:fill="FFFFFF"/>
        <w:spacing w:line="360" w:lineRule="auto"/>
        <w:ind w:left="0" w:right="-70" w:rightChars="-32" w:firstLine="0"/>
        <w:jc w:val="both"/>
        <w:rPr>
          <w:rFonts w:hint="default" w:ascii="Times New Roman" w:hAnsi="Times New Roman" w:eastAsia="Times New Roman" w:cs="Times New Roman"/>
          <w:sz w:val="24"/>
          <w:szCs w:val="24"/>
          <w:highlight w:val="none"/>
        </w:rPr>
      </w:pPr>
    </w:p>
    <w:p w14:paraId="000007A9">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Оқу процесінде сыни және инженерлік ойлауды дамытуға бағытталған тапсырмалардың жеткіліксіздігі.</w:t>
      </w:r>
    </w:p>
    <w:p w14:paraId="000007AA">
      <w:pPr>
        <w:shd w:val="clear" w:fill="FFFFFF"/>
        <w:spacing w:line="360" w:lineRule="auto"/>
        <w:ind w:left="0" w:right="-70" w:rightChars="-32" w:firstLine="72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Сонымен қатар, студентер сыни және инженерлік ойлауды дамытуға бағытталған тапсырмалардың жеткіліксіз екенін атап өтті. Нақтылайтын болсақ,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Иә</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 xml:space="preserve">31.9%,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Толық келісемін</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 xml:space="preserve">32.5% Кесте 14. </w:t>
      </w:r>
    </w:p>
    <w:p w14:paraId="000007AB">
      <w:pPr>
        <w:spacing w:line="360" w:lineRule="auto"/>
        <w:ind w:right="-70" w:rightChars="-32" w:firstLine="280"/>
        <w:jc w:val="both"/>
        <w:rPr>
          <w:rFonts w:hint="default" w:ascii="Times New Roman" w:hAnsi="Times New Roman" w:eastAsia="Times New Roman" w:cs="Times New Roman"/>
          <w:sz w:val="24"/>
          <w:szCs w:val="24"/>
          <w:highlight w:val="none"/>
        </w:rPr>
      </w:pPr>
    </w:p>
    <w:p w14:paraId="000007AC">
      <w:pPr>
        <w:spacing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Кесте 1</w:t>
      </w:r>
      <w:r>
        <w:rPr>
          <w:rFonts w:hint="default" w:ascii="Times New Roman" w:hAnsi="Times New Roman" w:eastAsia="Times New Roman" w:cs="Times New Roman"/>
          <w:sz w:val="24"/>
          <w:szCs w:val="24"/>
          <w:highlight w:val="none"/>
          <w:rtl w:val="0"/>
          <w:lang w:val="en-US"/>
        </w:rPr>
        <w:t>4</w:t>
      </w:r>
      <w:r>
        <w:rPr>
          <w:rFonts w:hint="default" w:ascii="Times New Roman" w:hAnsi="Times New Roman" w:eastAsia="Times New Roman" w:cs="Times New Roman"/>
          <w:sz w:val="24"/>
          <w:szCs w:val="24"/>
          <w:highlight w:val="none"/>
          <w:rtl w:val="0"/>
        </w:rPr>
        <w:t>. Оқу процесінде сыни және инженерлік ойлауды дамытуға бағытталған тапсырмалардың жеткіліксіздігі</w:t>
      </w:r>
    </w:p>
    <w:tbl>
      <w:tblPr>
        <w:tblStyle w:val="41"/>
        <w:tblW w:w="870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2670"/>
        <w:gridCol w:w="1980"/>
        <w:gridCol w:w="2220"/>
        <w:gridCol w:w="1830"/>
      </w:tblGrid>
      <w:tr w14:paraId="6729F9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440" w:hRule="atLeast"/>
        </w:trPr>
        <w:tc>
          <w:tcPr>
            <w:gridSpan w:val="4"/>
            <w:shd w:val="clear" w:color="auto" w:fill="auto"/>
            <w:tcMar>
              <w:top w:w="100" w:type="dxa"/>
              <w:left w:w="100" w:type="dxa"/>
              <w:bottom w:w="100" w:type="dxa"/>
              <w:right w:w="100" w:type="dxa"/>
            </w:tcMar>
            <w:vAlign w:val="top"/>
          </w:tcPr>
          <w:p w14:paraId="000007AD">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sz w:val="24"/>
                <w:szCs w:val="24"/>
                <w:highlight w:val="none"/>
                <w:rtl w:val="0"/>
              </w:rPr>
              <w:t>Таңдау жиілігі</w:t>
            </w:r>
          </w:p>
        </w:tc>
      </w:tr>
      <w:tr w14:paraId="408D2D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shd w:val="clear" w:color="auto" w:fill="auto"/>
            <w:tcMar>
              <w:top w:w="100" w:type="dxa"/>
              <w:left w:w="100" w:type="dxa"/>
              <w:bottom w:w="100" w:type="dxa"/>
              <w:right w:w="100" w:type="dxa"/>
            </w:tcMar>
            <w:vAlign w:val="top"/>
          </w:tcPr>
          <w:p w14:paraId="000007B1">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sz w:val="24"/>
                <w:szCs w:val="24"/>
                <w:highlight w:val="none"/>
                <w:rtl w:val="0"/>
              </w:rPr>
              <w:t>Тапсырмалардың жеткіліксіздігі</w:t>
            </w:r>
          </w:p>
        </w:tc>
        <w:tc>
          <w:tcPr>
            <w:shd w:val="clear" w:color="auto" w:fill="auto"/>
            <w:tcMar>
              <w:top w:w="100" w:type="dxa"/>
              <w:left w:w="100" w:type="dxa"/>
              <w:bottom w:w="100" w:type="dxa"/>
              <w:right w:w="100" w:type="dxa"/>
            </w:tcMar>
            <w:vAlign w:val="top"/>
          </w:tcPr>
          <w:p w14:paraId="000007B2">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sz w:val="24"/>
                <w:szCs w:val="24"/>
                <w:highlight w:val="none"/>
                <w:rtl w:val="0"/>
              </w:rPr>
              <w:t>Есептегіштер</w:t>
            </w:r>
          </w:p>
        </w:tc>
        <w:tc>
          <w:tcPr>
            <w:shd w:val="clear" w:color="auto" w:fill="auto"/>
            <w:tcMar>
              <w:top w:w="100" w:type="dxa"/>
              <w:left w:w="100" w:type="dxa"/>
              <w:bottom w:w="100" w:type="dxa"/>
              <w:right w:w="100" w:type="dxa"/>
            </w:tcMar>
            <w:vAlign w:val="top"/>
          </w:tcPr>
          <w:p w14:paraId="000007B3">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sz w:val="24"/>
                <w:szCs w:val="24"/>
                <w:highlight w:val="none"/>
                <w:rtl w:val="0"/>
              </w:rPr>
              <w:t xml:space="preserve">Жалпы санынан % </w:t>
            </w:r>
          </w:p>
        </w:tc>
        <w:tc>
          <w:tcPr>
            <w:shd w:val="clear" w:color="auto" w:fill="auto"/>
            <w:tcMar>
              <w:top w:w="100" w:type="dxa"/>
              <w:left w:w="100" w:type="dxa"/>
              <w:bottom w:w="100" w:type="dxa"/>
              <w:right w:w="100" w:type="dxa"/>
            </w:tcMar>
            <w:vAlign w:val="top"/>
          </w:tcPr>
          <w:p w14:paraId="000007B4">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sz w:val="24"/>
                <w:szCs w:val="24"/>
                <w:highlight w:val="none"/>
                <w:rtl w:val="0"/>
              </w:rPr>
              <w:t>Жинақталған %</w:t>
            </w:r>
          </w:p>
        </w:tc>
      </w:tr>
      <w:tr w14:paraId="3D3CA8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shd w:val="clear" w:color="auto" w:fill="auto"/>
            <w:tcMar>
              <w:top w:w="100" w:type="dxa"/>
              <w:left w:w="100" w:type="dxa"/>
              <w:bottom w:w="100" w:type="dxa"/>
              <w:right w:w="100" w:type="dxa"/>
            </w:tcMar>
            <w:vAlign w:val="top"/>
          </w:tcPr>
          <w:p w14:paraId="000007B5">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sz w:val="24"/>
                <w:szCs w:val="24"/>
                <w:highlight w:val="none"/>
                <w:rtl w:val="0"/>
              </w:rPr>
              <w:t>Мүлдем келіспеймін</w:t>
            </w:r>
          </w:p>
        </w:tc>
        <w:tc>
          <w:tcPr>
            <w:shd w:val="clear" w:color="auto" w:fill="auto"/>
            <w:tcMar>
              <w:top w:w="100" w:type="dxa"/>
              <w:left w:w="100" w:type="dxa"/>
              <w:bottom w:w="100" w:type="dxa"/>
              <w:right w:w="100" w:type="dxa"/>
            </w:tcMar>
            <w:vAlign w:val="top"/>
          </w:tcPr>
          <w:p w14:paraId="000007B6">
            <w:pPr>
              <w:keepNext w:val="0"/>
              <w:keepLines w:val="0"/>
              <w:pageBreakBefore w:val="0"/>
              <w:widowControl/>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27</w:t>
            </w:r>
          </w:p>
        </w:tc>
        <w:tc>
          <w:tcPr>
            <w:shd w:val="clear" w:color="auto" w:fill="auto"/>
            <w:tcMar>
              <w:top w:w="100" w:type="dxa"/>
              <w:left w:w="100" w:type="dxa"/>
              <w:bottom w:w="100" w:type="dxa"/>
              <w:right w:w="100" w:type="dxa"/>
            </w:tcMar>
            <w:vAlign w:val="top"/>
          </w:tcPr>
          <w:p w14:paraId="000007B7">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9.2%</w:t>
            </w:r>
          </w:p>
        </w:tc>
        <w:tc>
          <w:tcPr>
            <w:shd w:val="clear" w:color="auto" w:fill="auto"/>
            <w:tcMar>
              <w:top w:w="100" w:type="dxa"/>
              <w:left w:w="100" w:type="dxa"/>
              <w:bottom w:w="100" w:type="dxa"/>
              <w:right w:w="100" w:type="dxa"/>
            </w:tcMar>
            <w:vAlign w:val="top"/>
          </w:tcPr>
          <w:p w14:paraId="000007B8">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sz w:val="24"/>
                <w:szCs w:val="24"/>
                <w:highlight w:val="none"/>
                <w:rtl w:val="0"/>
              </w:rPr>
              <w:t>9.2%</w:t>
            </w:r>
          </w:p>
        </w:tc>
      </w:tr>
      <w:tr w14:paraId="6C2FA3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470" w:hRule="atLeast"/>
        </w:trPr>
        <w:tc>
          <w:tcPr>
            <w:shd w:val="clear" w:color="auto" w:fill="auto"/>
            <w:tcMar>
              <w:top w:w="100" w:type="dxa"/>
              <w:left w:w="100" w:type="dxa"/>
              <w:bottom w:w="100" w:type="dxa"/>
              <w:right w:w="100" w:type="dxa"/>
            </w:tcMar>
            <w:vAlign w:val="top"/>
          </w:tcPr>
          <w:p w14:paraId="000007B9">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color w:val="333333"/>
                <w:sz w:val="24"/>
                <w:szCs w:val="24"/>
                <w:highlight w:val="none"/>
                <w:rtl w:val="0"/>
              </w:rPr>
              <w:t>Жоқ</w:t>
            </w:r>
          </w:p>
        </w:tc>
        <w:tc>
          <w:tcPr>
            <w:shd w:val="clear" w:color="auto" w:fill="auto"/>
            <w:tcMar>
              <w:top w:w="100" w:type="dxa"/>
              <w:left w:w="100" w:type="dxa"/>
              <w:bottom w:w="100" w:type="dxa"/>
              <w:right w:w="100" w:type="dxa"/>
            </w:tcMar>
            <w:vAlign w:val="top"/>
          </w:tcPr>
          <w:p w14:paraId="000007BA">
            <w:pPr>
              <w:keepNext w:val="0"/>
              <w:keepLines w:val="0"/>
              <w:pageBreakBefore w:val="0"/>
              <w:widowControl/>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33</w:t>
            </w:r>
          </w:p>
        </w:tc>
        <w:tc>
          <w:tcPr>
            <w:shd w:val="clear" w:color="auto" w:fill="auto"/>
            <w:tcMar>
              <w:top w:w="100" w:type="dxa"/>
              <w:left w:w="100" w:type="dxa"/>
              <w:bottom w:w="100" w:type="dxa"/>
              <w:right w:w="100" w:type="dxa"/>
            </w:tcMar>
            <w:vAlign w:val="top"/>
          </w:tcPr>
          <w:p w14:paraId="000007BB">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11.2%</w:t>
            </w:r>
          </w:p>
        </w:tc>
        <w:tc>
          <w:tcPr>
            <w:shd w:val="clear" w:color="auto" w:fill="auto"/>
            <w:tcMar>
              <w:top w:w="100" w:type="dxa"/>
              <w:left w:w="100" w:type="dxa"/>
              <w:bottom w:w="100" w:type="dxa"/>
              <w:right w:w="100" w:type="dxa"/>
            </w:tcMar>
            <w:vAlign w:val="top"/>
          </w:tcPr>
          <w:p w14:paraId="000007BC">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20.3%</w:t>
            </w:r>
          </w:p>
        </w:tc>
      </w:tr>
      <w:tr w14:paraId="29B0BE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shd w:val="clear" w:color="auto" w:fill="auto"/>
            <w:tcMar>
              <w:top w:w="100" w:type="dxa"/>
              <w:left w:w="100" w:type="dxa"/>
              <w:bottom w:w="100" w:type="dxa"/>
              <w:right w:w="100" w:type="dxa"/>
            </w:tcMar>
            <w:vAlign w:val="top"/>
          </w:tcPr>
          <w:p w14:paraId="000007BD">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sz w:val="24"/>
                <w:szCs w:val="24"/>
                <w:highlight w:val="none"/>
                <w:rtl w:val="0"/>
              </w:rPr>
              <w:t>Бейтарап</w:t>
            </w:r>
          </w:p>
        </w:tc>
        <w:tc>
          <w:tcPr>
            <w:shd w:val="clear" w:color="auto" w:fill="auto"/>
            <w:tcMar>
              <w:top w:w="100" w:type="dxa"/>
              <w:left w:w="100" w:type="dxa"/>
              <w:bottom w:w="100" w:type="dxa"/>
              <w:right w:w="100" w:type="dxa"/>
            </w:tcMar>
            <w:vAlign w:val="top"/>
          </w:tcPr>
          <w:p w14:paraId="000007BE">
            <w:pPr>
              <w:keepNext w:val="0"/>
              <w:keepLines w:val="0"/>
              <w:pageBreakBefore w:val="0"/>
              <w:widowControl/>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45</w:t>
            </w:r>
          </w:p>
        </w:tc>
        <w:tc>
          <w:tcPr>
            <w:shd w:val="clear" w:color="auto" w:fill="auto"/>
            <w:tcMar>
              <w:top w:w="100" w:type="dxa"/>
              <w:left w:w="100" w:type="dxa"/>
              <w:bottom w:w="100" w:type="dxa"/>
              <w:right w:w="100" w:type="dxa"/>
            </w:tcMar>
            <w:vAlign w:val="top"/>
          </w:tcPr>
          <w:p w14:paraId="000007BF">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15.3%</w:t>
            </w:r>
          </w:p>
        </w:tc>
        <w:tc>
          <w:tcPr>
            <w:shd w:val="clear" w:color="auto" w:fill="auto"/>
            <w:tcMar>
              <w:top w:w="100" w:type="dxa"/>
              <w:left w:w="100" w:type="dxa"/>
              <w:bottom w:w="100" w:type="dxa"/>
              <w:right w:w="100" w:type="dxa"/>
            </w:tcMar>
            <w:vAlign w:val="top"/>
          </w:tcPr>
          <w:p w14:paraId="000007C0">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35.6%</w:t>
            </w:r>
          </w:p>
        </w:tc>
      </w:tr>
      <w:tr w14:paraId="1BEAE0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shd w:val="clear" w:color="auto" w:fill="auto"/>
            <w:tcMar>
              <w:top w:w="100" w:type="dxa"/>
              <w:left w:w="100" w:type="dxa"/>
              <w:bottom w:w="100" w:type="dxa"/>
              <w:right w:w="100" w:type="dxa"/>
            </w:tcMar>
            <w:vAlign w:val="top"/>
          </w:tcPr>
          <w:p w14:paraId="000007C1">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color w:val="333333"/>
                <w:sz w:val="24"/>
                <w:szCs w:val="24"/>
                <w:highlight w:val="none"/>
                <w:rtl w:val="0"/>
              </w:rPr>
              <w:t>Иә</w:t>
            </w:r>
          </w:p>
        </w:tc>
        <w:tc>
          <w:tcPr>
            <w:shd w:val="clear" w:color="auto" w:fill="auto"/>
            <w:tcMar>
              <w:top w:w="100" w:type="dxa"/>
              <w:left w:w="100" w:type="dxa"/>
              <w:bottom w:w="100" w:type="dxa"/>
              <w:right w:w="100" w:type="dxa"/>
            </w:tcMar>
            <w:vAlign w:val="top"/>
          </w:tcPr>
          <w:p w14:paraId="000007C2">
            <w:pPr>
              <w:keepNext w:val="0"/>
              <w:keepLines w:val="0"/>
              <w:pageBreakBefore w:val="0"/>
              <w:widowControl/>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94</w:t>
            </w:r>
          </w:p>
        </w:tc>
        <w:tc>
          <w:tcPr>
            <w:shd w:val="clear" w:color="auto" w:fill="auto"/>
            <w:tcMar>
              <w:top w:w="100" w:type="dxa"/>
              <w:left w:w="100" w:type="dxa"/>
              <w:bottom w:w="100" w:type="dxa"/>
              <w:right w:w="100" w:type="dxa"/>
            </w:tcMar>
            <w:vAlign w:val="top"/>
          </w:tcPr>
          <w:p w14:paraId="000007C3">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31.9%</w:t>
            </w:r>
          </w:p>
        </w:tc>
        <w:tc>
          <w:tcPr>
            <w:shd w:val="clear" w:color="auto" w:fill="auto"/>
            <w:tcMar>
              <w:top w:w="100" w:type="dxa"/>
              <w:left w:w="100" w:type="dxa"/>
              <w:bottom w:w="100" w:type="dxa"/>
              <w:right w:w="100" w:type="dxa"/>
            </w:tcMar>
            <w:vAlign w:val="top"/>
          </w:tcPr>
          <w:p w14:paraId="000007C4">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67.5%</w:t>
            </w:r>
          </w:p>
        </w:tc>
      </w:tr>
      <w:tr w14:paraId="5C2CC1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shd w:val="clear" w:color="auto" w:fill="auto"/>
            <w:tcMar>
              <w:top w:w="100" w:type="dxa"/>
              <w:left w:w="100" w:type="dxa"/>
              <w:bottom w:w="100" w:type="dxa"/>
              <w:right w:w="100" w:type="dxa"/>
            </w:tcMar>
            <w:vAlign w:val="top"/>
          </w:tcPr>
          <w:p w14:paraId="000007C5">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sz w:val="24"/>
                <w:szCs w:val="24"/>
                <w:highlight w:val="none"/>
                <w:rtl w:val="0"/>
              </w:rPr>
              <w:t>Толық келісемін</w:t>
            </w:r>
          </w:p>
        </w:tc>
        <w:tc>
          <w:tcPr>
            <w:shd w:val="clear" w:color="auto" w:fill="auto"/>
            <w:tcMar>
              <w:top w:w="100" w:type="dxa"/>
              <w:left w:w="100" w:type="dxa"/>
              <w:bottom w:w="100" w:type="dxa"/>
              <w:right w:w="100" w:type="dxa"/>
            </w:tcMar>
            <w:vAlign w:val="top"/>
          </w:tcPr>
          <w:p w14:paraId="000007C6">
            <w:pPr>
              <w:keepNext w:val="0"/>
              <w:keepLines w:val="0"/>
              <w:pageBreakBefore w:val="0"/>
              <w:widowControl/>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96</w:t>
            </w:r>
          </w:p>
        </w:tc>
        <w:tc>
          <w:tcPr>
            <w:shd w:val="clear" w:color="auto" w:fill="auto"/>
            <w:tcMar>
              <w:top w:w="100" w:type="dxa"/>
              <w:left w:w="100" w:type="dxa"/>
              <w:bottom w:w="100" w:type="dxa"/>
              <w:right w:w="100" w:type="dxa"/>
            </w:tcMar>
            <w:vAlign w:val="top"/>
          </w:tcPr>
          <w:p w14:paraId="000007C7">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32.5%</w:t>
            </w:r>
          </w:p>
        </w:tc>
        <w:tc>
          <w:tcPr>
            <w:shd w:val="clear" w:color="auto" w:fill="auto"/>
            <w:tcMar>
              <w:top w:w="100" w:type="dxa"/>
              <w:left w:w="100" w:type="dxa"/>
              <w:bottom w:w="100" w:type="dxa"/>
              <w:right w:w="100" w:type="dxa"/>
            </w:tcMar>
            <w:vAlign w:val="top"/>
          </w:tcPr>
          <w:p w14:paraId="000007C8">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100.0%</w:t>
            </w:r>
          </w:p>
        </w:tc>
      </w:tr>
    </w:tbl>
    <w:p w14:paraId="000007C9">
      <w:pPr>
        <w:shd w:val="clear" w:fill="FFFFFF"/>
        <w:spacing w:line="360" w:lineRule="auto"/>
        <w:ind w:right="-70" w:rightChars="-32"/>
        <w:jc w:val="both"/>
        <w:rPr>
          <w:rFonts w:hint="default" w:ascii="Times New Roman" w:hAnsi="Times New Roman" w:eastAsia="Times New Roman" w:cs="Times New Roman"/>
          <w:sz w:val="24"/>
          <w:szCs w:val="24"/>
          <w:highlight w:val="none"/>
        </w:rPr>
      </w:pPr>
    </w:p>
    <w:p w14:paraId="000007CA">
      <w:pPr>
        <w:shd w:val="clear" w:fill="FFFFFF"/>
        <w:spacing w:line="360" w:lineRule="auto"/>
        <w:ind w:right="-70" w:rightChars="-32" w:firstLine="720"/>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Студенттерден алынған сауалнама нәтижелерін талдау STEM білім беруге бағытталған практикалық іс-әрекетке қатысу деңгейінің жеткіліксіздігі олардың теориялық білімді практикада қолдануда қиындықтар туындайтынын көрсетті. Сонымен қатар, тәжірибеге бағытталған және жобалық тапсырмаларды қолдану студенттердің оқу мотивациясына оң әсер ететін</w:t>
      </w:r>
      <w:r>
        <w:rPr>
          <w:rFonts w:hint="default" w:ascii="Times New Roman" w:hAnsi="Times New Roman" w:eastAsia="Times New Roman" w:cs="Times New Roman"/>
          <w:sz w:val="24"/>
          <w:szCs w:val="24"/>
          <w:highlight w:val="none"/>
          <w:rtl w:val="0"/>
          <w:lang w:val="kk-KZ"/>
        </w:rPr>
        <w:t>дігін көрсетті</w:t>
      </w:r>
      <w:r>
        <w:rPr>
          <w:rFonts w:hint="default" w:ascii="Times New Roman" w:hAnsi="Times New Roman" w:eastAsia="Times New Roman" w:cs="Times New Roman"/>
          <w:sz w:val="24"/>
          <w:szCs w:val="24"/>
          <w:highlight w:val="none"/>
          <w:rtl w:val="0"/>
        </w:rPr>
        <w:t>. Анықталған проблема болашақ информатика мұғалімдерін дайындауда білім беру процесіне STEM білім беруді жүйелі оқыту қажеттілігін негіздейді.</w:t>
      </w:r>
    </w:p>
    <w:p w14:paraId="23B0B728">
      <w:pPr>
        <w:shd w:val="clear" w:fill="FFFFFF"/>
        <w:spacing w:line="360" w:lineRule="auto"/>
        <w:ind w:right="-70" w:rightChars="-32" w:firstLine="720"/>
        <w:jc w:val="both"/>
        <w:rPr>
          <w:rFonts w:hint="default" w:ascii="Times New Roman" w:hAnsi="Times New Roman" w:eastAsia="Times New Roman" w:cs="Times New Roman"/>
          <w:sz w:val="24"/>
          <w:szCs w:val="24"/>
          <w:highlight w:val="none"/>
          <w:rtl w:val="0"/>
        </w:rPr>
      </w:pPr>
    </w:p>
    <w:p w14:paraId="3744499A">
      <w:pPr>
        <w:spacing w:before="0" w:after="0" w:line="360" w:lineRule="auto"/>
        <w:ind w:right="-70" w:rightChars="-32"/>
        <w:jc w:val="both"/>
        <w:rPr>
          <w:rFonts w:hint="default" w:ascii="Times New Roman" w:hAnsi="Times New Roman" w:cs="Times New Roman"/>
          <w:b/>
          <w:bCs/>
          <w:i w:val="0"/>
          <w:iCs w:val="0"/>
          <w:color w:val="000000"/>
          <w:sz w:val="24"/>
          <w:szCs w:val="24"/>
          <w:highlight w:val="none"/>
          <w:u w:val="none"/>
          <w:vertAlign w:val="baseline"/>
        </w:rPr>
      </w:pPr>
      <w:r>
        <w:rPr>
          <w:rFonts w:hint="default" w:ascii="Times New Roman" w:hAnsi="Times New Roman" w:cs="Times New Roman"/>
          <w:b/>
          <w:bCs/>
          <w:i w:val="0"/>
          <w:iCs w:val="0"/>
          <w:color w:val="000000"/>
          <w:sz w:val="24"/>
          <w:szCs w:val="24"/>
          <w:highlight w:val="none"/>
          <w:u w:val="none"/>
          <w:vertAlign w:val="baseline"/>
        </w:rPr>
        <w:t>5.2.2 STEM білім беру</w:t>
      </w:r>
      <w:r>
        <w:rPr>
          <w:rFonts w:hint="default" w:ascii="Times New Roman" w:hAnsi="Times New Roman" w:cs="Times New Roman"/>
          <w:b/>
          <w:bCs/>
          <w:i w:val="0"/>
          <w:iCs w:val="0"/>
          <w:color w:val="000000"/>
          <w:sz w:val="24"/>
          <w:szCs w:val="24"/>
          <w:highlight w:val="none"/>
          <w:u w:val="none"/>
          <w:vertAlign w:val="baseline"/>
          <w:lang w:val="kk-KZ"/>
        </w:rPr>
        <w:t xml:space="preserve"> негізінде </w:t>
      </w:r>
      <w:r>
        <w:rPr>
          <w:rFonts w:hint="default" w:ascii="Times New Roman" w:hAnsi="Times New Roman" w:cs="Times New Roman"/>
          <w:b/>
          <w:bCs/>
          <w:i w:val="0"/>
          <w:iCs w:val="0"/>
          <w:color w:val="000000"/>
          <w:sz w:val="24"/>
          <w:szCs w:val="24"/>
          <w:highlight w:val="none"/>
          <w:u w:val="none"/>
          <w:vertAlign w:val="baseline"/>
        </w:rPr>
        <w:t>оқытудың қажеттілігі</w:t>
      </w:r>
    </w:p>
    <w:p w14:paraId="2C0F7C8F">
      <w:pPr>
        <w:spacing w:before="0" w:after="0" w:line="360" w:lineRule="auto"/>
        <w:ind w:right="-70" w:rightChars="-32"/>
        <w:jc w:val="both"/>
        <w:rPr>
          <w:rFonts w:hint="default" w:ascii="Times New Roman" w:hAnsi="Times New Roman" w:cs="Times New Roman"/>
          <w:b/>
          <w:bCs/>
          <w:i w:val="0"/>
          <w:iCs w:val="0"/>
          <w:color w:val="000000"/>
          <w:sz w:val="24"/>
          <w:szCs w:val="24"/>
          <w:highlight w:val="none"/>
          <w:u w:val="none"/>
          <w:vertAlign w:val="baseline"/>
          <w:lang w:val="en-US"/>
        </w:rPr>
      </w:pPr>
    </w:p>
    <w:p w14:paraId="000007CC">
      <w:pPr>
        <w:spacing w:line="360" w:lineRule="auto"/>
        <w:ind w:left="0"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STEM білім беруді түсіну деңгейі</w:t>
      </w:r>
    </w:p>
    <w:p w14:paraId="000007CD">
      <w:pPr>
        <w:spacing w:line="360" w:lineRule="auto"/>
        <w:ind w:left="0"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Сауалнама нәтижелері </w:t>
      </w:r>
      <w:r>
        <w:rPr>
          <w:rFonts w:hint="default" w:ascii="Times New Roman" w:hAnsi="Times New Roman" w:eastAsia="Times New Roman" w:cs="Times New Roman"/>
          <w:color w:val="0C0C0C"/>
          <w:sz w:val="24"/>
          <w:szCs w:val="24"/>
          <w:highlight w:val="none"/>
          <w:rtl w:val="0"/>
        </w:rPr>
        <w:t>мектептің информатика пәні мұғалімдері</w:t>
      </w:r>
      <w:r>
        <w:rPr>
          <w:rFonts w:hint="default" w:ascii="Times New Roman" w:hAnsi="Times New Roman" w:eastAsia="Times New Roman" w:cs="Times New Roman"/>
          <w:sz w:val="24"/>
          <w:szCs w:val="24"/>
          <w:highlight w:val="none"/>
          <w:rtl w:val="0"/>
        </w:rPr>
        <w:t xml:space="preserve"> мен болашақ информатика мұғалімдерінің STEM білім беруді түсіну туралы әртүрлі білім деңгейлерін көрсетті. STEM білім беруді практикалық қолдануға қатысты жауаптарды талдау барысында респонденттер STEM элементтерін өздерінің оқу үдерісінде сирек пайдаланатынын байқауға болады. Нақтылайтын болсақ, сауалнамаға қатысқан студенттердің тек 7%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Өте жақсы таныспын</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десе, мұғалімдер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15% көрсетті. Сонымен қатар, мүлдем таныс емеспін деген респонденттерде болды, мұғалімдер</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 xml:space="preserve">3% болса, студенттер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10% көрсетті Сурет 1</w:t>
      </w:r>
      <w:r>
        <w:rPr>
          <w:rFonts w:hint="default" w:ascii="Times New Roman" w:hAnsi="Times New Roman" w:eastAsia="Times New Roman" w:cs="Times New Roman"/>
          <w:sz w:val="24"/>
          <w:szCs w:val="24"/>
          <w:highlight w:val="none"/>
          <w:rtl w:val="0"/>
          <w:lang w:val="en-US"/>
        </w:rPr>
        <w:t>2</w:t>
      </w:r>
      <w:r>
        <w:rPr>
          <w:rFonts w:hint="default" w:ascii="Times New Roman" w:hAnsi="Times New Roman" w:eastAsia="Times New Roman" w:cs="Times New Roman"/>
          <w:sz w:val="24"/>
          <w:szCs w:val="24"/>
          <w:highlight w:val="none"/>
          <w:rtl w:val="0"/>
        </w:rPr>
        <w:t>.</w:t>
      </w:r>
    </w:p>
    <w:p w14:paraId="000007CE">
      <w:pPr>
        <w:spacing w:line="360" w:lineRule="auto"/>
        <w:ind w:left="0" w:right="-70" w:rightChars="-32" w:firstLine="566"/>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Pr>
        <w:drawing>
          <wp:inline distT="114300" distB="114300" distL="114300" distR="114300">
            <wp:extent cx="4228465" cy="2244725"/>
            <wp:effectExtent l="0" t="0" r="635" b="3175"/>
            <wp:docPr id="13" name="image9.png"/>
            <wp:cNvGraphicFramePr/>
            <a:graphic xmlns:a="http://schemas.openxmlformats.org/drawingml/2006/main">
              <a:graphicData uri="http://schemas.openxmlformats.org/drawingml/2006/picture">
                <pic:pic xmlns:pic="http://schemas.openxmlformats.org/drawingml/2006/picture">
                  <pic:nvPicPr>
                    <pic:cNvPr id="13" name="image9.png"/>
                    <pic:cNvPicPr preferRelativeResize="0"/>
                  </pic:nvPicPr>
                  <pic:blipFill>
                    <a:blip r:embed="rId20"/>
                    <a:srcRect/>
                    <a:stretch>
                      <a:fillRect/>
                    </a:stretch>
                  </pic:blipFill>
                  <pic:spPr>
                    <a:xfrm>
                      <a:off x="0" y="0"/>
                      <a:ext cx="4228465" cy="2244725"/>
                    </a:xfrm>
                    <a:prstGeom prst="rect">
                      <a:avLst/>
                    </a:prstGeom>
                  </pic:spPr>
                </pic:pic>
              </a:graphicData>
            </a:graphic>
          </wp:inline>
        </w:drawing>
      </w:r>
    </w:p>
    <w:p w14:paraId="000007CF">
      <w:pPr>
        <w:spacing w:line="360" w:lineRule="auto"/>
        <w:ind w:left="0" w:right="-70" w:rightChars="-32" w:firstLine="566"/>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Сурет 1</w:t>
      </w:r>
      <w:r>
        <w:rPr>
          <w:rFonts w:hint="default" w:ascii="Times New Roman" w:hAnsi="Times New Roman" w:eastAsia="Times New Roman" w:cs="Times New Roman"/>
          <w:sz w:val="24"/>
          <w:szCs w:val="24"/>
          <w:highlight w:val="none"/>
          <w:rtl w:val="0"/>
          <w:lang w:val="en-US"/>
        </w:rPr>
        <w:t>2</w:t>
      </w:r>
      <w:r>
        <w:rPr>
          <w:rFonts w:hint="default" w:ascii="Times New Roman" w:hAnsi="Times New Roman" w:eastAsia="Times New Roman" w:cs="Times New Roman"/>
          <w:sz w:val="24"/>
          <w:szCs w:val="24"/>
          <w:highlight w:val="none"/>
          <w:rtl w:val="0"/>
        </w:rPr>
        <w:t>. Мұғалімдер</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lang w:val="kk-KZ"/>
        </w:rPr>
        <w:t>мен студенттердің</w:t>
      </w:r>
      <w:r>
        <w:rPr>
          <w:rFonts w:hint="default" w:ascii="Times New Roman" w:hAnsi="Times New Roman" w:eastAsia="Times New Roman" w:cs="Times New Roman"/>
          <w:sz w:val="24"/>
          <w:szCs w:val="24"/>
          <w:highlight w:val="none"/>
          <w:rtl w:val="0"/>
        </w:rPr>
        <w:t xml:space="preserve"> STEM білім берумен таныстық деңгейі</w:t>
      </w:r>
    </w:p>
    <w:p w14:paraId="000007D0">
      <w:pPr>
        <w:spacing w:line="360" w:lineRule="auto"/>
        <w:ind w:left="0" w:right="-70" w:rightChars="-32" w:firstLine="566"/>
        <w:jc w:val="center"/>
        <w:rPr>
          <w:rFonts w:hint="default" w:ascii="Times New Roman" w:hAnsi="Times New Roman" w:eastAsia="Times New Roman" w:cs="Times New Roman"/>
          <w:sz w:val="24"/>
          <w:szCs w:val="24"/>
          <w:highlight w:val="none"/>
        </w:rPr>
      </w:pPr>
    </w:p>
    <w:p w14:paraId="000007D1">
      <w:pPr>
        <w:spacing w:line="360" w:lineRule="auto"/>
        <w:ind w:left="0" w:right="-70" w:rightChars="-32" w:firstLine="566"/>
        <w:jc w:val="both"/>
        <w:rPr>
          <w:rFonts w:hint="default" w:ascii="Times New Roman" w:hAnsi="Times New Roman" w:eastAsia="Times New Roman" w:cs="Times New Roman"/>
          <w:i/>
          <w:iCs/>
          <w:sz w:val="24"/>
          <w:szCs w:val="24"/>
          <w:highlight w:val="none"/>
        </w:rPr>
      </w:pPr>
      <w:r>
        <w:rPr>
          <w:rFonts w:hint="default" w:ascii="Times New Roman" w:hAnsi="Times New Roman" w:eastAsia="Times New Roman" w:cs="Times New Roman"/>
          <w:sz w:val="24"/>
          <w:szCs w:val="24"/>
          <w:highlight w:val="none"/>
          <w:rtl w:val="0"/>
        </w:rPr>
        <w:t>Алынған деректерді талдау нәтижесінде, студенттермен салыстырғанда мұғалімдердің STEM білім беру</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 xml:space="preserve">туралы жалпы білім деңгейі жоғары екенін көрсетеді. Бұл олардың кәсіби қызметімен және білім беру және әдістемелік процестерге қатысуымен түсіндіріледі. Сонымен қатар, студенттердің көпшілігінде, STEM білім беру туралы жалпы түсінік қана бар, бұл когнитивті компоненттің жеткіліксіз </w:t>
      </w:r>
      <w:r>
        <w:rPr>
          <w:rFonts w:hint="default" w:ascii="Times New Roman" w:hAnsi="Times New Roman" w:eastAsia="Times New Roman" w:cs="Times New Roman"/>
          <w:sz w:val="24"/>
          <w:szCs w:val="24"/>
          <w:highlight w:val="none"/>
          <w:rtl w:val="0"/>
          <w:lang w:val="kk-KZ"/>
        </w:rPr>
        <w:t xml:space="preserve">деңгейде </w:t>
      </w:r>
      <w:r>
        <w:rPr>
          <w:rFonts w:hint="default" w:ascii="Times New Roman" w:hAnsi="Times New Roman" w:eastAsia="Times New Roman" w:cs="Times New Roman"/>
          <w:sz w:val="24"/>
          <w:szCs w:val="24"/>
          <w:highlight w:val="none"/>
          <w:rtl w:val="0"/>
        </w:rPr>
        <w:t>қалыптасқанын көрсетеді.</w:t>
      </w:r>
    </w:p>
    <w:p w14:paraId="000007D4">
      <w:pPr>
        <w:shd w:val="clear" w:fill="FFFFFF"/>
        <w:spacing w:line="360" w:lineRule="auto"/>
        <w:ind w:right="-70" w:rightChars="-32" w:firstLine="566"/>
        <w:jc w:val="both"/>
        <w:rPr>
          <w:rFonts w:hint="default" w:ascii="Times New Roman" w:hAnsi="Times New Roman" w:eastAsia="Times New Roman" w:cs="Times New Roman"/>
          <w:b w:val="0"/>
          <w:bCs w:val="0"/>
          <w:i/>
          <w:iCs/>
          <w:sz w:val="24"/>
          <w:szCs w:val="24"/>
          <w:highlight w:val="none"/>
        </w:rPr>
      </w:pPr>
      <w:r>
        <w:rPr>
          <w:rFonts w:hint="default" w:ascii="Times New Roman" w:hAnsi="Times New Roman" w:eastAsia="Times New Roman" w:cs="Times New Roman"/>
          <w:b w:val="0"/>
          <w:bCs w:val="0"/>
          <w:i/>
          <w:iCs/>
          <w:sz w:val="24"/>
          <w:szCs w:val="24"/>
          <w:highlight w:val="none"/>
          <w:rtl w:val="0"/>
        </w:rPr>
        <w:t>Корреляциялық талдау (Пирсонның корреляциясы).</w:t>
      </w:r>
    </w:p>
    <w:p w14:paraId="692F7F57">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Зерттеудің келесі кезеңінде респонденттердің STEM білім беру</w:t>
      </w:r>
      <w:r>
        <w:rPr>
          <w:rFonts w:hint="default" w:ascii="Times New Roman" w:hAnsi="Times New Roman" w:eastAsia="Times New Roman" w:cs="Times New Roman"/>
          <w:sz w:val="24"/>
          <w:szCs w:val="24"/>
          <w:highlight w:val="none"/>
          <w:rtl w:val="0"/>
          <w:lang w:val="kk-KZ"/>
        </w:rPr>
        <w:t xml:space="preserve"> негізінде</w:t>
      </w:r>
      <w:r>
        <w:rPr>
          <w:rFonts w:hint="default" w:ascii="Times New Roman" w:hAnsi="Times New Roman" w:eastAsia="Times New Roman" w:cs="Times New Roman"/>
          <w:sz w:val="24"/>
          <w:szCs w:val="24"/>
          <w:highlight w:val="none"/>
          <w:rtl w:val="0"/>
        </w:rPr>
        <w:t xml:space="preserve"> оқытуға дайындық көрсеткіштері мен STEM білім беруді енгізуге қажеттілік көрсеткіштері арасындағы байланысты анықтауға бағытталған Пирсонның корреляциясы қолданылды. Алынған нәтижелер информатика мұғалімдерінің оқыту дағдылары мен тиімділігін арттыруға бағытталған оқу бағдарламалары мен біліктілікті арттыру бастамаларын әзірлеуге негіз бола алады. Осы айнымалылар арасындағы байланысты анықтау үшін Пирсонның корреляциялық талдауы жүргізілді. Бұл корреляциялық әдісті таңдаудың негізгі себебі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highlight w:val="none"/>
          <w:rtl w:val="0"/>
        </w:rPr>
        <w:t xml:space="preserve"> айнымалылар статистикалық тұрғыда қалыпсыз үлестіру арқылы жасалғаны анықталды.</w:t>
      </w:r>
    </w:p>
    <w:p w14:paraId="000007D5">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Зерттеудің болжамдары:</w:t>
      </w:r>
    </w:p>
    <w:p w14:paraId="000007D6">
      <w:pPr>
        <w:shd w:val="clear" w:fill="FFFFFF"/>
        <w:spacing w:line="360" w:lineRule="auto"/>
        <w:ind w:right="-70" w:rightChars="-32" w:firstLine="566"/>
        <w:jc w:val="both"/>
        <w:rPr>
          <w:rFonts w:hint="default" w:ascii="Times New Roman" w:hAnsi="Times New Roman" w:eastAsia="Times New Roman" w:cs="Times New Roman"/>
          <w:b w:val="0"/>
          <w:bCs w:val="0"/>
          <w:sz w:val="24"/>
          <w:szCs w:val="24"/>
          <w:highlight w:val="none"/>
        </w:rPr>
      </w:pPr>
      <w:r>
        <w:rPr>
          <w:rFonts w:hint="default" w:ascii="Times New Roman" w:hAnsi="Times New Roman" w:eastAsia="Times New Roman" w:cs="Times New Roman"/>
          <w:b w:val="0"/>
          <w:bCs w:val="0"/>
          <w:sz w:val="24"/>
          <w:szCs w:val="24"/>
          <w:highlight w:val="none"/>
          <w:rtl w:val="0"/>
        </w:rPr>
        <w:t xml:space="preserve">H₀: Студенттер мен </w:t>
      </w:r>
      <w:r>
        <w:rPr>
          <w:rFonts w:hint="default" w:ascii="Times New Roman" w:hAnsi="Times New Roman" w:eastAsia="Times New Roman" w:cs="Times New Roman"/>
          <w:b w:val="0"/>
          <w:bCs w:val="0"/>
          <w:color w:val="0C0C0C"/>
          <w:sz w:val="24"/>
          <w:szCs w:val="24"/>
          <w:highlight w:val="none"/>
          <w:rtl w:val="0"/>
        </w:rPr>
        <w:t>мектептің информатика пәні мұғалімдерінің</w:t>
      </w:r>
      <w:r>
        <w:rPr>
          <w:rFonts w:hint="default" w:ascii="Times New Roman" w:hAnsi="Times New Roman" w:eastAsia="Times New Roman" w:cs="Times New Roman"/>
          <w:b w:val="0"/>
          <w:bCs w:val="0"/>
          <w:sz w:val="24"/>
          <w:szCs w:val="24"/>
          <w:highlight w:val="none"/>
          <w:rtl w:val="0"/>
        </w:rPr>
        <w:t xml:space="preserve"> STEM білім беру</w:t>
      </w:r>
      <w:r>
        <w:rPr>
          <w:rFonts w:hint="default" w:ascii="Times New Roman" w:hAnsi="Times New Roman" w:eastAsia="Times New Roman" w:cs="Times New Roman"/>
          <w:b w:val="0"/>
          <w:bCs w:val="0"/>
          <w:sz w:val="24"/>
          <w:szCs w:val="24"/>
          <w:highlight w:val="none"/>
          <w:rtl w:val="0"/>
          <w:lang w:val="kk-KZ"/>
        </w:rPr>
        <w:t xml:space="preserve"> негізінде</w:t>
      </w:r>
      <w:r>
        <w:rPr>
          <w:rFonts w:hint="default" w:ascii="Times New Roman" w:hAnsi="Times New Roman" w:eastAsia="Times New Roman" w:cs="Times New Roman"/>
          <w:b w:val="0"/>
          <w:bCs w:val="0"/>
          <w:sz w:val="24"/>
          <w:szCs w:val="24"/>
          <w:highlight w:val="none"/>
          <w:rtl w:val="0"/>
        </w:rPr>
        <w:t xml:space="preserve"> оқытуға дайындық деңгейі мен оқытуға қажеттілік  нәтижесі арасында байланыс бар.</w:t>
      </w:r>
    </w:p>
    <w:p w14:paraId="000007D7">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val="0"/>
          <w:bCs w:val="0"/>
          <w:sz w:val="24"/>
          <w:szCs w:val="24"/>
          <w:highlight w:val="none"/>
          <w:rtl w:val="0"/>
        </w:rPr>
        <w:t>H₁: Студе</w:t>
      </w:r>
      <w:r>
        <w:rPr>
          <w:rFonts w:hint="default" w:ascii="Times New Roman" w:hAnsi="Times New Roman" w:eastAsia="Times New Roman" w:cs="Times New Roman"/>
          <w:sz w:val="24"/>
          <w:szCs w:val="24"/>
          <w:highlight w:val="none"/>
          <w:rtl w:val="0"/>
        </w:rPr>
        <w:t xml:space="preserve">нттер мен </w:t>
      </w:r>
      <w:r>
        <w:rPr>
          <w:rFonts w:hint="default" w:ascii="Times New Roman" w:hAnsi="Times New Roman" w:eastAsia="Times New Roman" w:cs="Times New Roman"/>
          <w:color w:val="0C0C0C"/>
          <w:sz w:val="24"/>
          <w:szCs w:val="24"/>
          <w:highlight w:val="none"/>
          <w:rtl w:val="0"/>
        </w:rPr>
        <w:t>мектептің информатика пәні мұғалімдерінің</w:t>
      </w:r>
      <w:r>
        <w:rPr>
          <w:rFonts w:hint="default" w:ascii="Times New Roman" w:hAnsi="Times New Roman" w:eastAsia="Times New Roman" w:cs="Times New Roman"/>
          <w:sz w:val="24"/>
          <w:szCs w:val="24"/>
          <w:highlight w:val="none"/>
          <w:rtl w:val="0"/>
        </w:rPr>
        <w:t xml:space="preserve"> STEM білім беру</w:t>
      </w:r>
      <w:r>
        <w:rPr>
          <w:rFonts w:hint="default" w:ascii="Times New Roman" w:hAnsi="Times New Roman" w:eastAsia="Times New Roman" w:cs="Times New Roman"/>
          <w:sz w:val="24"/>
          <w:szCs w:val="24"/>
          <w:highlight w:val="none"/>
          <w:rtl w:val="0"/>
          <w:lang w:val="kk-KZ"/>
        </w:rPr>
        <w:t xml:space="preserve"> негізінде</w:t>
      </w:r>
      <w:r>
        <w:rPr>
          <w:rFonts w:hint="default" w:ascii="Times New Roman" w:hAnsi="Times New Roman" w:eastAsia="Times New Roman" w:cs="Times New Roman"/>
          <w:sz w:val="24"/>
          <w:szCs w:val="24"/>
          <w:highlight w:val="none"/>
          <w:rtl w:val="0"/>
        </w:rPr>
        <w:t xml:space="preserve"> оқытуға дайындық деңгейі мен оқытуға қажеттілік нәтижесі арасында байланыс жоқ.</w:t>
      </w:r>
    </w:p>
    <w:p w14:paraId="000007D8">
      <w:pPr>
        <w:shd w:val="clear" w:fill="FFFFFF"/>
        <w:spacing w:before="0" w:after="0"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Ең алдымен, </w:t>
      </w:r>
      <w:r>
        <w:rPr>
          <w:rFonts w:hint="default" w:ascii="Times New Roman" w:hAnsi="Times New Roman" w:eastAsia="Times New Roman" w:cs="Times New Roman"/>
          <w:color w:val="0C0C0C"/>
          <w:sz w:val="24"/>
          <w:szCs w:val="24"/>
          <w:highlight w:val="none"/>
          <w:rtl w:val="0"/>
        </w:rPr>
        <w:t>мектептің информатика пәні мұғалімдері</w:t>
      </w:r>
      <w:r>
        <w:rPr>
          <w:rFonts w:hint="default" w:ascii="Times New Roman" w:hAnsi="Times New Roman" w:eastAsia="Times New Roman" w:cs="Times New Roman"/>
          <w:sz w:val="24"/>
          <w:szCs w:val="24"/>
          <w:highlight w:val="none"/>
          <w:rtl w:val="0"/>
        </w:rPr>
        <w:t xml:space="preserve"> мен болашақ информатика мұғалімдерінің дайындығы туралы сипаттамалық талдау жасалды. Алдыңғы зерттеу нәтижелеріне сүйенетін болсақ, білім беруде STEM білім беруді қолдану табысқа жету үшін маңызды фактор екенін көрсетті. Нәтижесінде, сауалнамаға STEM білім беру</w:t>
      </w:r>
      <w:r>
        <w:rPr>
          <w:rFonts w:hint="default" w:ascii="Times New Roman" w:hAnsi="Times New Roman" w:eastAsia="Times New Roman" w:cs="Times New Roman"/>
          <w:sz w:val="24"/>
          <w:szCs w:val="24"/>
          <w:highlight w:val="none"/>
          <w:rtl w:val="0"/>
          <w:lang w:val="kk-KZ"/>
        </w:rPr>
        <w:t xml:space="preserve"> негізінде</w:t>
      </w:r>
      <w:r>
        <w:rPr>
          <w:rFonts w:hint="default" w:ascii="Times New Roman" w:hAnsi="Times New Roman" w:eastAsia="Times New Roman" w:cs="Times New Roman"/>
          <w:sz w:val="24"/>
          <w:szCs w:val="24"/>
          <w:highlight w:val="none"/>
          <w:rtl w:val="0"/>
        </w:rPr>
        <w:t xml:space="preserve"> оқытуға дайындық деңгейлері қарастырылды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Кесте 1</w:t>
      </w:r>
      <w:r>
        <w:rPr>
          <w:rFonts w:hint="default" w:ascii="Times New Roman" w:hAnsi="Times New Roman" w:eastAsia="Times New Roman" w:cs="Times New Roman"/>
          <w:sz w:val="24"/>
          <w:szCs w:val="24"/>
          <w:highlight w:val="none"/>
          <w:rtl w:val="0"/>
          <w:lang w:val="en-US"/>
        </w:rPr>
        <w:t>5</w:t>
      </w:r>
      <w:r>
        <w:rPr>
          <w:rFonts w:hint="default" w:ascii="Times New Roman" w:hAnsi="Times New Roman" w:eastAsia="Times New Roman" w:cs="Times New Roman"/>
          <w:sz w:val="24"/>
          <w:szCs w:val="24"/>
          <w:highlight w:val="none"/>
          <w:rtl w:val="0"/>
        </w:rPr>
        <w:t>-1</w:t>
      </w:r>
      <w:r>
        <w:rPr>
          <w:rFonts w:hint="default" w:ascii="Times New Roman" w:hAnsi="Times New Roman" w:eastAsia="Times New Roman" w:cs="Times New Roman"/>
          <w:sz w:val="24"/>
          <w:szCs w:val="24"/>
          <w:highlight w:val="none"/>
          <w:rtl w:val="0"/>
          <w:lang w:val="en-US"/>
        </w:rPr>
        <w:t>6)</w:t>
      </w:r>
      <w:r>
        <w:rPr>
          <w:rFonts w:hint="default" w:ascii="Times New Roman" w:hAnsi="Times New Roman" w:eastAsia="Times New Roman" w:cs="Times New Roman"/>
          <w:sz w:val="24"/>
          <w:szCs w:val="24"/>
          <w:highlight w:val="none"/>
          <w:rtl w:val="0"/>
        </w:rPr>
        <w:t>.</w:t>
      </w:r>
    </w:p>
    <w:p w14:paraId="75FACAF3">
      <w:pPr>
        <w:shd w:val="clear" w:fill="FFFFFF"/>
        <w:spacing w:before="0" w:after="0" w:line="360" w:lineRule="auto"/>
        <w:ind w:right="-70" w:rightChars="-32" w:firstLine="566"/>
        <w:jc w:val="both"/>
        <w:rPr>
          <w:rFonts w:hint="default" w:ascii="Times New Roman" w:hAnsi="Times New Roman" w:eastAsia="Times New Roman" w:cs="Times New Roman"/>
          <w:sz w:val="24"/>
          <w:szCs w:val="24"/>
          <w:highlight w:val="none"/>
          <w:rtl w:val="0"/>
        </w:rPr>
      </w:pPr>
    </w:p>
    <w:p w14:paraId="000007DA">
      <w:pPr>
        <w:shd w:val="clear" w:fill="FFFFFF"/>
        <w:spacing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Кесте 1</w:t>
      </w:r>
      <w:r>
        <w:rPr>
          <w:rFonts w:hint="default" w:ascii="Times New Roman" w:hAnsi="Times New Roman" w:eastAsia="Times New Roman" w:cs="Times New Roman"/>
          <w:sz w:val="24"/>
          <w:szCs w:val="24"/>
          <w:highlight w:val="none"/>
          <w:rtl w:val="0"/>
          <w:lang w:val="en-US"/>
        </w:rPr>
        <w:t>5</w:t>
      </w:r>
      <w:r>
        <w:rPr>
          <w:rFonts w:hint="default" w:ascii="Times New Roman" w:hAnsi="Times New Roman" w:eastAsia="Times New Roman" w:cs="Times New Roman"/>
          <w:sz w:val="24"/>
          <w:szCs w:val="24"/>
          <w:highlight w:val="none"/>
          <w:rtl w:val="0"/>
        </w:rPr>
        <w:t xml:space="preserve">. </w:t>
      </w:r>
      <w:r>
        <w:rPr>
          <w:rFonts w:hint="default" w:ascii="Times New Roman" w:hAnsi="Times New Roman" w:eastAsia="Times New Roman" w:cs="Times New Roman"/>
          <w:color w:val="0C0C0C"/>
          <w:sz w:val="24"/>
          <w:szCs w:val="24"/>
          <w:highlight w:val="none"/>
          <w:rtl w:val="0"/>
        </w:rPr>
        <w:t>Мектептің информатика пәні мұғалімдерінің</w:t>
      </w:r>
      <w:r>
        <w:rPr>
          <w:rFonts w:hint="default" w:ascii="Times New Roman" w:hAnsi="Times New Roman" w:eastAsia="Times New Roman" w:cs="Times New Roman"/>
          <w:sz w:val="24"/>
          <w:szCs w:val="24"/>
          <w:highlight w:val="none"/>
          <w:rtl w:val="0"/>
        </w:rPr>
        <w:t xml:space="preserve"> STEM білім беру</w:t>
      </w:r>
      <w:r>
        <w:rPr>
          <w:rFonts w:hint="default" w:ascii="Times New Roman" w:hAnsi="Times New Roman" w:eastAsia="Times New Roman" w:cs="Times New Roman"/>
          <w:sz w:val="24"/>
          <w:szCs w:val="24"/>
          <w:highlight w:val="none"/>
          <w:rtl w:val="0"/>
          <w:lang w:val="kk-KZ"/>
        </w:rPr>
        <w:t xml:space="preserve"> негізінде</w:t>
      </w:r>
      <w:r>
        <w:rPr>
          <w:rFonts w:hint="default" w:ascii="Times New Roman" w:hAnsi="Times New Roman" w:eastAsia="Times New Roman" w:cs="Times New Roman"/>
          <w:sz w:val="24"/>
          <w:szCs w:val="24"/>
          <w:highlight w:val="none"/>
          <w:rtl w:val="0"/>
        </w:rPr>
        <w:t xml:space="preserve"> оқытудың дайындық деңгейіне сипаттамалық талдау нәтижелері</w:t>
      </w:r>
    </w:p>
    <w:tbl>
      <w:tblPr>
        <w:tblStyle w:val="42"/>
        <w:tblW w:w="8900"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100" w:type="dxa"/>
          <w:left w:w="100" w:type="dxa"/>
          <w:bottom w:w="100" w:type="dxa"/>
          <w:right w:w="100" w:type="dxa"/>
        </w:tblCellMar>
      </w:tblPr>
      <w:tblGrid>
        <w:gridCol w:w="1245"/>
        <w:gridCol w:w="2315"/>
        <w:gridCol w:w="700"/>
        <w:gridCol w:w="1130"/>
        <w:gridCol w:w="760"/>
        <w:gridCol w:w="1280"/>
        <w:gridCol w:w="1470"/>
      </w:tblGrid>
      <w:tr w14:paraId="5B5C9F9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tcBorders>
              <w:top w:val="nil"/>
              <w:left w:val="single" w:color="000000" w:sz="4" w:space="0"/>
              <w:bottom w:val="single" w:color="000000" w:sz="4" w:space="0"/>
              <w:right w:val="single" w:color="000000" w:sz="4" w:space="0"/>
            </w:tcBorders>
            <w:shd w:val="clear" w:color="auto" w:fill="auto"/>
            <w:tcMar>
              <w:top w:w="0" w:type="dxa"/>
              <w:left w:w="100" w:type="dxa"/>
              <w:bottom w:w="0" w:type="dxa"/>
              <w:right w:w="100" w:type="dxa"/>
            </w:tcMar>
            <w:vAlign w:val="top"/>
          </w:tcPr>
          <w:p w14:paraId="000007E3">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firstLine="0"/>
              <w:jc w:val="center"/>
              <w:textAlignment w:val="auto"/>
              <w:rPr>
                <w:rFonts w:hint="default" w:ascii="Times New Roman" w:hAnsi="Times New Roman" w:eastAsia="Times New Roman" w:cs="Times New Roman"/>
                <w:b/>
                <w:bCs/>
                <w:sz w:val="24"/>
                <w:szCs w:val="24"/>
                <w:highlight w:val="none"/>
              </w:rPr>
            </w:pPr>
          </w:p>
        </w:tc>
        <w:tc>
          <w:tcPr>
            <w:tcW w:w="2315"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7E4">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firstLine="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Дайындық деңгейі</w:t>
            </w:r>
          </w:p>
        </w:tc>
        <w:tc>
          <w:tcPr>
            <w:tcW w:w="70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7E5">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right="0" w:rightChars="0" w:firstLine="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N</w:t>
            </w:r>
          </w:p>
        </w:tc>
        <w:tc>
          <w:tcPr>
            <w:tcW w:w="113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7E7">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leftChars="0" w:right="0" w:rightChars="0" w:firstLine="0" w:firstLine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Медиана</w:t>
            </w:r>
          </w:p>
        </w:tc>
        <w:tc>
          <w:tcPr>
            <w:tcW w:w="76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7E8">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leftChars="0" w:right="0" w:rightChars="0" w:firstLine="0" w:firstLine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SD</w:t>
            </w:r>
          </w:p>
        </w:tc>
        <w:tc>
          <w:tcPr>
            <w:tcW w:w="128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7E9">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leftChars="0" w:right="0" w:rightChars="0" w:firstLine="0" w:firstLine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Минимум</w:t>
            </w:r>
          </w:p>
        </w:tc>
        <w:tc>
          <w:tcPr>
            <w:tcW w:w="147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7EA">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leftChars="0" w:right="0" w:rightChars="0" w:firstLine="0" w:firstLine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Максимум</w:t>
            </w:r>
          </w:p>
        </w:tc>
      </w:tr>
      <w:tr w14:paraId="7DF2EE6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vMerge w:val="restart"/>
            <w:tcBorders>
              <w:top w:val="nil"/>
              <w:left w:val="single" w:color="000000" w:sz="4" w:space="0"/>
              <w:bottom w:val="single" w:color="000000" w:sz="4" w:space="0"/>
              <w:right w:val="single" w:color="000000" w:sz="4" w:space="0"/>
            </w:tcBorders>
            <w:shd w:val="clear" w:color="auto" w:fill="auto"/>
            <w:tcMar>
              <w:top w:w="0" w:type="dxa"/>
              <w:left w:w="100" w:type="dxa"/>
              <w:bottom w:w="0" w:type="dxa"/>
              <w:right w:w="100" w:type="dxa"/>
            </w:tcMar>
            <w:vAlign w:val="top"/>
          </w:tcPr>
          <w:p w14:paraId="000007EB">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firstLine="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Еңбек өтілі</w:t>
            </w:r>
          </w:p>
        </w:tc>
        <w:tc>
          <w:tcPr>
            <w:tcW w:w="2315"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7EC">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firstLine="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Толығымен дайынмын</w:t>
            </w:r>
          </w:p>
        </w:tc>
        <w:tc>
          <w:tcPr>
            <w:tcW w:w="70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7ED">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right="0" w:rightChars="0" w:firstLine="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42</w:t>
            </w:r>
          </w:p>
        </w:tc>
        <w:tc>
          <w:tcPr>
            <w:tcW w:w="113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7EF">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leftChars="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8.00</w:t>
            </w:r>
          </w:p>
        </w:tc>
        <w:tc>
          <w:tcPr>
            <w:tcW w:w="76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7F0">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leftChars="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7.17</w:t>
            </w:r>
          </w:p>
        </w:tc>
        <w:tc>
          <w:tcPr>
            <w:tcW w:w="128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7F1">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leftChars="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c>
          <w:tcPr>
            <w:tcW w:w="147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7F2">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leftChars="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25</w:t>
            </w:r>
          </w:p>
        </w:tc>
      </w:tr>
      <w:tr w14:paraId="7DB859A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vMerge w:val="continue"/>
            <w:tcBorders>
              <w:top w:val="nil"/>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7F3">
            <w:pPr>
              <w:keepNext w:val="0"/>
              <w:keepLines w:val="0"/>
              <w:pageBreakBefore w:val="0"/>
              <w:widowControl/>
              <w:shd w:val="clear" w:fill="FFFFFF"/>
              <w:kinsoku/>
              <w:wordWrap/>
              <w:overflowPunct/>
              <w:topLinePunct w:val="0"/>
              <w:autoSpaceDE/>
              <w:autoSpaceDN/>
              <w:bidi w:val="0"/>
              <w:adjustRightInd/>
              <w:snapToGrid/>
              <w:spacing w:before="240" w:after="240" w:line="240" w:lineRule="auto"/>
              <w:ind w:right="0" w:rightChars="0" w:firstLine="0"/>
              <w:jc w:val="center"/>
              <w:textAlignment w:val="auto"/>
              <w:rPr>
                <w:rFonts w:hint="default" w:ascii="Times New Roman" w:hAnsi="Times New Roman" w:eastAsia="Times New Roman" w:cs="Times New Roman"/>
                <w:sz w:val="24"/>
                <w:szCs w:val="24"/>
                <w:highlight w:val="none"/>
              </w:rPr>
            </w:pPr>
          </w:p>
        </w:tc>
        <w:tc>
          <w:tcPr>
            <w:tcW w:w="2315"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7F4">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firstLine="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Дайынмын</w:t>
            </w:r>
          </w:p>
        </w:tc>
        <w:tc>
          <w:tcPr>
            <w:tcW w:w="70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7F5">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right="0" w:rightChars="0" w:firstLine="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64</w:t>
            </w:r>
          </w:p>
        </w:tc>
        <w:tc>
          <w:tcPr>
            <w:tcW w:w="113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7F7">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leftChars="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8.00</w:t>
            </w:r>
          </w:p>
        </w:tc>
        <w:tc>
          <w:tcPr>
            <w:tcW w:w="76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7F8">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leftChars="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6.60</w:t>
            </w:r>
          </w:p>
        </w:tc>
        <w:tc>
          <w:tcPr>
            <w:tcW w:w="128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7F9">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leftChars="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c>
          <w:tcPr>
            <w:tcW w:w="147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7FA">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leftChars="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28</w:t>
            </w:r>
          </w:p>
        </w:tc>
      </w:tr>
      <w:tr w14:paraId="7BA086E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vMerge w:val="continue"/>
            <w:tcBorders>
              <w:top w:val="nil"/>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7FB">
            <w:pPr>
              <w:keepNext w:val="0"/>
              <w:keepLines w:val="0"/>
              <w:pageBreakBefore w:val="0"/>
              <w:widowControl/>
              <w:shd w:val="clear" w:fill="FFFFFF"/>
              <w:kinsoku/>
              <w:wordWrap/>
              <w:overflowPunct/>
              <w:topLinePunct w:val="0"/>
              <w:autoSpaceDE/>
              <w:autoSpaceDN/>
              <w:bidi w:val="0"/>
              <w:adjustRightInd/>
              <w:snapToGrid/>
              <w:spacing w:before="240" w:after="240" w:line="240" w:lineRule="auto"/>
              <w:ind w:right="0" w:rightChars="0" w:firstLine="0"/>
              <w:jc w:val="center"/>
              <w:textAlignment w:val="auto"/>
              <w:rPr>
                <w:rFonts w:hint="default" w:ascii="Times New Roman" w:hAnsi="Times New Roman" w:eastAsia="Times New Roman" w:cs="Times New Roman"/>
                <w:sz w:val="24"/>
                <w:szCs w:val="24"/>
                <w:highlight w:val="none"/>
              </w:rPr>
            </w:pPr>
          </w:p>
        </w:tc>
        <w:tc>
          <w:tcPr>
            <w:tcW w:w="2315"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7FC">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firstLine="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Бейтарап</w:t>
            </w:r>
          </w:p>
        </w:tc>
        <w:tc>
          <w:tcPr>
            <w:tcW w:w="70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7FD">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right="0" w:rightChars="0" w:firstLine="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19</w:t>
            </w:r>
          </w:p>
        </w:tc>
        <w:tc>
          <w:tcPr>
            <w:tcW w:w="113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7FF">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leftChars="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12</w:t>
            </w:r>
          </w:p>
        </w:tc>
        <w:tc>
          <w:tcPr>
            <w:tcW w:w="76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00">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leftChars="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6.95</w:t>
            </w:r>
          </w:p>
        </w:tc>
        <w:tc>
          <w:tcPr>
            <w:tcW w:w="128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01">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leftChars="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c>
          <w:tcPr>
            <w:tcW w:w="147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02">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leftChars="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22</w:t>
            </w:r>
          </w:p>
        </w:tc>
      </w:tr>
      <w:tr w14:paraId="6C1DBF2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vMerge w:val="continue"/>
            <w:tcBorders>
              <w:top w:val="nil"/>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803">
            <w:pPr>
              <w:keepNext w:val="0"/>
              <w:keepLines w:val="0"/>
              <w:pageBreakBefore w:val="0"/>
              <w:widowControl/>
              <w:shd w:val="clear" w:fill="FFFFFF"/>
              <w:kinsoku/>
              <w:wordWrap/>
              <w:overflowPunct/>
              <w:topLinePunct w:val="0"/>
              <w:autoSpaceDE/>
              <w:autoSpaceDN/>
              <w:bidi w:val="0"/>
              <w:adjustRightInd/>
              <w:snapToGrid/>
              <w:spacing w:before="240" w:after="240" w:line="240" w:lineRule="auto"/>
              <w:ind w:right="0" w:rightChars="0" w:firstLine="0"/>
              <w:jc w:val="center"/>
              <w:textAlignment w:val="auto"/>
              <w:rPr>
                <w:rFonts w:hint="default" w:ascii="Times New Roman" w:hAnsi="Times New Roman" w:eastAsia="Times New Roman" w:cs="Times New Roman"/>
                <w:sz w:val="24"/>
                <w:szCs w:val="24"/>
                <w:highlight w:val="none"/>
              </w:rPr>
            </w:pPr>
          </w:p>
        </w:tc>
        <w:tc>
          <w:tcPr>
            <w:tcW w:w="2315"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04">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firstLine="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Дайын емеспін</w:t>
            </w:r>
          </w:p>
        </w:tc>
        <w:tc>
          <w:tcPr>
            <w:tcW w:w="70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05">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right="0" w:rightChars="0" w:firstLine="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3</w:t>
            </w:r>
          </w:p>
        </w:tc>
        <w:tc>
          <w:tcPr>
            <w:tcW w:w="113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07">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leftChars="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3</w:t>
            </w:r>
          </w:p>
        </w:tc>
        <w:tc>
          <w:tcPr>
            <w:tcW w:w="76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08">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leftChars="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2.00</w:t>
            </w:r>
          </w:p>
        </w:tc>
        <w:tc>
          <w:tcPr>
            <w:tcW w:w="128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09">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leftChars="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c>
          <w:tcPr>
            <w:tcW w:w="147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0A">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leftChars="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5</w:t>
            </w:r>
          </w:p>
        </w:tc>
      </w:tr>
      <w:tr w14:paraId="022926E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vMerge w:val="continue"/>
            <w:tcBorders>
              <w:top w:val="nil"/>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80B">
            <w:pPr>
              <w:keepNext w:val="0"/>
              <w:keepLines w:val="0"/>
              <w:pageBreakBefore w:val="0"/>
              <w:widowControl/>
              <w:shd w:val="clear" w:fill="FFFFFF"/>
              <w:kinsoku/>
              <w:wordWrap/>
              <w:overflowPunct/>
              <w:topLinePunct w:val="0"/>
              <w:autoSpaceDE/>
              <w:autoSpaceDN/>
              <w:bidi w:val="0"/>
              <w:adjustRightInd/>
              <w:snapToGrid/>
              <w:spacing w:before="240" w:after="240" w:line="240" w:lineRule="auto"/>
              <w:ind w:right="0" w:rightChars="0" w:firstLine="0"/>
              <w:jc w:val="center"/>
              <w:textAlignment w:val="auto"/>
              <w:rPr>
                <w:rFonts w:hint="default" w:ascii="Times New Roman" w:hAnsi="Times New Roman" w:eastAsia="Times New Roman" w:cs="Times New Roman"/>
                <w:sz w:val="24"/>
                <w:szCs w:val="24"/>
                <w:highlight w:val="none"/>
              </w:rPr>
            </w:pPr>
          </w:p>
        </w:tc>
        <w:tc>
          <w:tcPr>
            <w:tcW w:w="2315"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0C">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firstLine="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Мүлдем дайын емеспін</w:t>
            </w:r>
          </w:p>
        </w:tc>
        <w:tc>
          <w:tcPr>
            <w:tcW w:w="70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0D">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right="0" w:rightChars="0" w:firstLine="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c>
          <w:tcPr>
            <w:tcW w:w="113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0F">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leftChars="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12</w:t>
            </w:r>
          </w:p>
        </w:tc>
        <w:tc>
          <w:tcPr>
            <w:tcW w:w="76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10">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leftChars="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NaN</w:t>
            </w:r>
          </w:p>
        </w:tc>
        <w:tc>
          <w:tcPr>
            <w:tcW w:w="128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11">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leftChars="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12</w:t>
            </w:r>
          </w:p>
        </w:tc>
        <w:tc>
          <w:tcPr>
            <w:tcW w:w="147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12">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leftChars="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12</w:t>
            </w:r>
          </w:p>
        </w:tc>
      </w:tr>
    </w:tbl>
    <w:p w14:paraId="209833F7">
      <w:pPr>
        <w:shd w:val="clear" w:fill="FFFFFF"/>
        <w:spacing w:before="0" w:after="0" w:line="360" w:lineRule="auto"/>
        <w:ind w:right="-70" w:rightChars="-32" w:firstLine="566"/>
        <w:jc w:val="both"/>
        <w:rPr>
          <w:rFonts w:hint="default" w:ascii="Times New Roman" w:hAnsi="Times New Roman" w:eastAsia="Times New Roman" w:cs="Times New Roman"/>
          <w:sz w:val="24"/>
          <w:szCs w:val="24"/>
          <w:highlight w:val="none"/>
          <w:rtl w:val="0"/>
        </w:rPr>
      </w:pPr>
    </w:p>
    <w:p w14:paraId="553E4B67">
      <w:pPr>
        <w:shd w:val="clear" w:fill="FFFFFF"/>
        <w:spacing w:line="360" w:lineRule="auto"/>
        <w:ind w:left="0" w:right="-70" w:rightChars="-32" w:firstLine="0"/>
        <w:jc w:val="both"/>
        <w:rPr>
          <w:rFonts w:hint="default" w:ascii="Times New Roman" w:hAnsi="Times New Roman" w:eastAsia="Times New Roman" w:cs="Times New Roman"/>
          <w:sz w:val="24"/>
          <w:szCs w:val="24"/>
          <w:highlight w:val="none"/>
        </w:rPr>
      </w:pPr>
    </w:p>
    <w:p w14:paraId="00000814">
      <w:pPr>
        <w:shd w:val="clear" w:fill="FFFFFF"/>
        <w:spacing w:line="360" w:lineRule="auto"/>
        <w:ind w:left="0" w:right="-70" w:rightChars="-32" w:firstLine="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Кесте 1</w:t>
      </w:r>
      <w:r>
        <w:rPr>
          <w:rFonts w:hint="default" w:ascii="Times New Roman" w:hAnsi="Times New Roman" w:eastAsia="Times New Roman" w:cs="Times New Roman"/>
          <w:sz w:val="24"/>
          <w:szCs w:val="24"/>
          <w:highlight w:val="none"/>
          <w:rtl w:val="0"/>
          <w:lang w:val="en-US"/>
        </w:rPr>
        <w:t>6</w:t>
      </w:r>
      <w:r>
        <w:rPr>
          <w:rFonts w:hint="default" w:ascii="Times New Roman" w:hAnsi="Times New Roman" w:eastAsia="Times New Roman" w:cs="Times New Roman"/>
          <w:sz w:val="24"/>
          <w:szCs w:val="24"/>
          <w:highlight w:val="none"/>
          <w:rtl w:val="0"/>
        </w:rPr>
        <w:t>. Болашақ информатика мұғалімдерінің STEM білім беру</w:t>
      </w:r>
      <w:r>
        <w:rPr>
          <w:rFonts w:hint="default" w:ascii="Times New Roman" w:hAnsi="Times New Roman" w:eastAsia="Times New Roman" w:cs="Times New Roman"/>
          <w:sz w:val="24"/>
          <w:szCs w:val="24"/>
          <w:highlight w:val="none"/>
          <w:rtl w:val="0"/>
          <w:lang w:val="kk-KZ"/>
        </w:rPr>
        <w:t xml:space="preserve"> негізінде</w:t>
      </w:r>
      <w:r>
        <w:rPr>
          <w:rFonts w:hint="default" w:ascii="Times New Roman" w:hAnsi="Times New Roman" w:eastAsia="Times New Roman" w:cs="Times New Roman"/>
          <w:sz w:val="24"/>
          <w:szCs w:val="24"/>
          <w:highlight w:val="none"/>
          <w:rtl w:val="0"/>
        </w:rPr>
        <w:t xml:space="preserve"> оқытудың дайындық деңгейіне сипаттамалық талдау нәтижелері</w:t>
      </w:r>
    </w:p>
    <w:tbl>
      <w:tblPr>
        <w:tblStyle w:val="43"/>
        <w:tblW w:w="8910"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100" w:type="dxa"/>
          <w:left w:w="100" w:type="dxa"/>
          <w:bottom w:w="100" w:type="dxa"/>
          <w:right w:w="100" w:type="dxa"/>
        </w:tblCellMar>
      </w:tblPr>
      <w:tblGrid>
        <w:gridCol w:w="941"/>
        <w:gridCol w:w="2209"/>
        <w:gridCol w:w="882"/>
        <w:gridCol w:w="1118"/>
        <w:gridCol w:w="1010"/>
        <w:gridCol w:w="1260"/>
        <w:gridCol w:w="1490"/>
      </w:tblGrid>
      <w:tr w14:paraId="6E59D23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tcW w:w="941" w:type="dxa"/>
            <w:tcBorders>
              <w:top w:val="nil"/>
              <w:left w:val="single" w:color="000000" w:sz="4" w:space="0"/>
              <w:bottom w:val="single" w:color="000000" w:sz="4" w:space="0"/>
              <w:right w:val="single" w:color="000000" w:sz="4" w:space="0"/>
            </w:tcBorders>
            <w:shd w:val="clear" w:color="auto" w:fill="auto"/>
            <w:tcMar>
              <w:top w:w="0" w:type="dxa"/>
              <w:left w:w="100" w:type="dxa"/>
              <w:bottom w:w="0" w:type="dxa"/>
              <w:right w:w="100" w:type="dxa"/>
            </w:tcMar>
            <w:vAlign w:val="top"/>
          </w:tcPr>
          <w:p w14:paraId="0000081D">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b/>
                <w:bCs/>
                <w:sz w:val="24"/>
                <w:szCs w:val="24"/>
                <w:highlight w:val="none"/>
              </w:rPr>
            </w:pPr>
          </w:p>
        </w:tc>
        <w:tc>
          <w:tcPr>
            <w:tcW w:w="2209"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1E">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Дайындық деңгейі</w:t>
            </w:r>
          </w:p>
        </w:tc>
        <w:tc>
          <w:tcPr>
            <w:tcW w:w="88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1F">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N</w:t>
            </w:r>
          </w:p>
        </w:tc>
        <w:tc>
          <w:tcPr>
            <w:tcW w:w="111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21">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Медиана</w:t>
            </w:r>
          </w:p>
        </w:tc>
        <w:tc>
          <w:tcPr>
            <w:tcW w:w="101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22">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SD</w:t>
            </w:r>
          </w:p>
        </w:tc>
        <w:tc>
          <w:tcPr>
            <w:tcW w:w="126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23">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Минимум</w:t>
            </w:r>
          </w:p>
        </w:tc>
        <w:tc>
          <w:tcPr>
            <w:tcW w:w="149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24">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Максимум</w:t>
            </w:r>
          </w:p>
        </w:tc>
      </w:tr>
      <w:tr w14:paraId="2D9FD67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tcW w:w="941" w:type="dxa"/>
            <w:vMerge w:val="restart"/>
            <w:tcBorders>
              <w:top w:val="nil"/>
              <w:left w:val="single" w:color="000000" w:sz="4" w:space="0"/>
              <w:bottom w:val="single" w:color="000000" w:sz="4" w:space="0"/>
              <w:right w:val="single" w:color="000000" w:sz="4" w:space="0"/>
            </w:tcBorders>
            <w:shd w:val="clear" w:color="auto" w:fill="auto"/>
            <w:tcMar>
              <w:top w:w="0" w:type="dxa"/>
              <w:left w:w="100" w:type="dxa"/>
              <w:bottom w:w="0" w:type="dxa"/>
              <w:right w:w="100" w:type="dxa"/>
            </w:tcMar>
            <w:vAlign w:val="top"/>
          </w:tcPr>
          <w:p w14:paraId="00000825">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Еңбек өтілі</w:t>
            </w:r>
          </w:p>
        </w:tc>
        <w:tc>
          <w:tcPr>
            <w:tcW w:w="2209"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26">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Толығымен дайынмын</w:t>
            </w:r>
          </w:p>
        </w:tc>
        <w:tc>
          <w:tcPr>
            <w:tcW w:w="88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27">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right="0" w:rightChars="0" w:firstLine="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100</w:t>
            </w:r>
          </w:p>
        </w:tc>
        <w:tc>
          <w:tcPr>
            <w:tcW w:w="111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29">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right="0" w:rightChars="0" w:firstLine="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0.00</w:t>
            </w:r>
          </w:p>
        </w:tc>
        <w:tc>
          <w:tcPr>
            <w:tcW w:w="101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2A">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right="0" w:rightChars="0" w:firstLine="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0.514</w:t>
            </w:r>
          </w:p>
        </w:tc>
        <w:tc>
          <w:tcPr>
            <w:tcW w:w="126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2B">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right="0" w:rightChars="0" w:firstLine="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c>
          <w:tcPr>
            <w:tcW w:w="149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2C">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right="0" w:rightChars="0" w:firstLine="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w:t>
            </w:r>
          </w:p>
        </w:tc>
      </w:tr>
      <w:tr w14:paraId="4F88BC3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tcW w:w="941" w:type="dxa"/>
            <w:vMerge w:val="continue"/>
            <w:tcBorders>
              <w:top w:val="nil"/>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82D">
            <w:pPr>
              <w:keepNext w:val="0"/>
              <w:keepLines w:val="0"/>
              <w:pageBreakBefore w:val="0"/>
              <w:widowControl/>
              <w:shd w:val="clear" w:fill="FFFFFF"/>
              <w:kinsoku/>
              <w:wordWrap/>
              <w:overflowPunct/>
              <w:topLinePunct w:val="0"/>
              <w:autoSpaceDE/>
              <w:autoSpaceDN/>
              <w:bidi w:val="0"/>
              <w:adjustRightInd/>
              <w:snapToGrid/>
              <w:spacing w:before="240" w:after="240" w:line="240" w:lineRule="auto"/>
              <w:ind w:right="0" w:rightChars="0"/>
              <w:jc w:val="center"/>
              <w:textAlignment w:val="auto"/>
              <w:rPr>
                <w:rFonts w:hint="default" w:ascii="Times New Roman" w:hAnsi="Times New Roman" w:eastAsia="Times New Roman" w:cs="Times New Roman"/>
                <w:sz w:val="24"/>
                <w:szCs w:val="24"/>
                <w:highlight w:val="none"/>
              </w:rPr>
            </w:pPr>
          </w:p>
        </w:tc>
        <w:tc>
          <w:tcPr>
            <w:tcW w:w="2209"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2E">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Дайынмын</w:t>
            </w:r>
          </w:p>
        </w:tc>
        <w:tc>
          <w:tcPr>
            <w:tcW w:w="88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2F">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right="0" w:rightChars="0" w:firstLine="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141</w:t>
            </w:r>
          </w:p>
        </w:tc>
        <w:tc>
          <w:tcPr>
            <w:tcW w:w="111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31">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right="0" w:rightChars="0" w:firstLine="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c>
          <w:tcPr>
            <w:tcW w:w="101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32">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right="0" w:rightChars="0" w:firstLine="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0.662</w:t>
            </w:r>
          </w:p>
        </w:tc>
        <w:tc>
          <w:tcPr>
            <w:tcW w:w="126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33">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right="0" w:rightChars="0" w:firstLine="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c>
          <w:tcPr>
            <w:tcW w:w="149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34">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right="0" w:rightChars="0" w:firstLine="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3</w:t>
            </w:r>
          </w:p>
        </w:tc>
      </w:tr>
      <w:tr w14:paraId="5734F7A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tcW w:w="941" w:type="dxa"/>
            <w:vMerge w:val="continue"/>
            <w:tcBorders>
              <w:top w:val="nil"/>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835">
            <w:pPr>
              <w:keepNext w:val="0"/>
              <w:keepLines w:val="0"/>
              <w:pageBreakBefore w:val="0"/>
              <w:widowControl/>
              <w:shd w:val="clear" w:fill="FFFFFF"/>
              <w:kinsoku/>
              <w:wordWrap/>
              <w:overflowPunct/>
              <w:topLinePunct w:val="0"/>
              <w:autoSpaceDE/>
              <w:autoSpaceDN/>
              <w:bidi w:val="0"/>
              <w:adjustRightInd/>
              <w:snapToGrid/>
              <w:spacing w:before="240" w:after="240" w:line="240" w:lineRule="auto"/>
              <w:ind w:right="0" w:rightChars="0"/>
              <w:jc w:val="center"/>
              <w:textAlignment w:val="auto"/>
              <w:rPr>
                <w:rFonts w:hint="default" w:ascii="Times New Roman" w:hAnsi="Times New Roman" w:eastAsia="Times New Roman" w:cs="Times New Roman"/>
                <w:sz w:val="24"/>
                <w:szCs w:val="24"/>
                <w:highlight w:val="none"/>
              </w:rPr>
            </w:pPr>
          </w:p>
        </w:tc>
        <w:tc>
          <w:tcPr>
            <w:tcW w:w="2209"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36">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Бейтарап</w:t>
            </w:r>
          </w:p>
        </w:tc>
        <w:tc>
          <w:tcPr>
            <w:tcW w:w="88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37">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right="0" w:rightChars="0" w:firstLine="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42</w:t>
            </w:r>
          </w:p>
        </w:tc>
        <w:tc>
          <w:tcPr>
            <w:tcW w:w="111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39">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right="0" w:rightChars="0" w:firstLine="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0.00</w:t>
            </w:r>
          </w:p>
        </w:tc>
        <w:tc>
          <w:tcPr>
            <w:tcW w:w="101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3A">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right="0" w:rightChars="0" w:firstLine="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0.692</w:t>
            </w:r>
          </w:p>
        </w:tc>
        <w:tc>
          <w:tcPr>
            <w:tcW w:w="126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3B">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right="0" w:rightChars="0" w:firstLine="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c>
          <w:tcPr>
            <w:tcW w:w="149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3C">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right="0" w:rightChars="0" w:firstLine="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3</w:t>
            </w:r>
          </w:p>
        </w:tc>
      </w:tr>
      <w:tr w14:paraId="194342E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tcW w:w="941" w:type="dxa"/>
            <w:vMerge w:val="continue"/>
            <w:tcBorders>
              <w:top w:val="nil"/>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83D">
            <w:pPr>
              <w:keepNext w:val="0"/>
              <w:keepLines w:val="0"/>
              <w:pageBreakBefore w:val="0"/>
              <w:widowControl/>
              <w:shd w:val="clear" w:fill="FFFFFF"/>
              <w:kinsoku/>
              <w:wordWrap/>
              <w:overflowPunct/>
              <w:topLinePunct w:val="0"/>
              <w:autoSpaceDE/>
              <w:autoSpaceDN/>
              <w:bidi w:val="0"/>
              <w:adjustRightInd/>
              <w:snapToGrid/>
              <w:spacing w:before="240" w:after="240" w:line="240" w:lineRule="auto"/>
              <w:ind w:right="0" w:rightChars="0"/>
              <w:jc w:val="center"/>
              <w:textAlignment w:val="auto"/>
              <w:rPr>
                <w:rFonts w:hint="default" w:ascii="Times New Roman" w:hAnsi="Times New Roman" w:eastAsia="Times New Roman" w:cs="Times New Roman"/>
                <w:sz w:val="24"/>
                <w:szCs w:val="24"/>
                <w:highlight w:val="none"/>
              </w:rPr>
            </w:pPr>
          </w:p>
        </w:tc>
        <w:tc>
          <w:tcPr>
            <w:tcW w:w="2209"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3E">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Дайын емеспін</w:t>
            </w:r>
          </w:p>
        </w:tc>
        <w:tc>
          <w:tcPr>
            <w:tcW w:w="88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3F">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right="0" w:rightChars="0" w:firstLine="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10</w:t>
            </w:r>
          </w:p>
        </w:tc>
        <w:tc>
          <w:tcPr>
            <w:tcW w:w="111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41">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right="0" w:rightChars="0" w:firstLine="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0.00</w:t>
            </w:r>
          </w:p>
        </w:tc>
        <w:tc>
          <w:tcPr>
            <w:tcW w:w="101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42">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right="0" w:rightChars="0" w:firstLine="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0.316</w:t>
            </w:r>
          </w:p>
        </w:tc>
        <w:tc>
          <w:tcPr>
            <w:tcW w:w="126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43">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right="0" w:rightChars="0" w:firstLine="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c>
          <w:tcPr>
            <w:tcW w:w="149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44">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right="0" w:rightChars="0" w:firstLine="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r>
      <w:tr w14:paraId="3DD6CCF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495" w:hRule="atLeast"/>
        </w:trPr>
        <w:tc>
          <w:tcPr>
            <w:tcW w:w="941" w:type="dxa"/>
            <w:vMerge w:val="continue"/>
            <w:tcBorders>
              <w:top w:val="nil"/>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845">
            <w:pPr>
              <w:keepNext w:val="0"/>
              <w:keepLines w:val="0"/>
              <w:pageBreakBefore w:val="0"/>
              <w:widowControl/>
              <w:shd w:val="clear" w:fill="FFFFFF"/>
              <w:kinsoku/>
              <w:wordWrap/>
              <w:overflowPunct/>
              <w:topLinePunct w:val="0"/>
              <w:autoSpaceDE/>
              <w:autoSpaceDN/>
              <w:bidi w:val="0"/>
              <w:adjustRightInd/>
              <w:snapToGrid/>
              <w:spacing w:before="240" w:after="240" w:line="240" w:lineRule="auto"/>
              <w:ind w:right="0" w:rightChars="0"/>
              <w:jc w:val="center"/>
              <w:textAlignment w:val="auto"/>
              <w:rPr>
                <w:rFonts w:hint="default" w:ascii="Times New Roman" w:hAnsi="Times New Roman" w:eastAsia="Times New Roman" w:cs="Times New Roman"/>
                <w:sz w:val="24"/>
                <w:szCs w:val="24"/>
                <w:highlight w:val="none"/>
              </w:rPr>
            </w:pPr>
          </w:p>
        </w:tc>
        <w:tc>
          <w:tcPr>
            <w:tcW w:w="2209"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46">
            <w:pPr>
              <w:keepNext w:val="0"/>
              <w:keepLines w:val="0"/>
              <w:pageBreakBefore w:val="0"/>
              <w:widowControl/>
              <w:shd w:val="clear" w:fill="FFFFFF"/>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Мүлдем дайын емеспін</w:t>
            </w:r>
          </w:p>
        </w:tc>
        <w:tc>
          <w:tcPr>
            <w:tcW w:w="88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47">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right="0" w:rightChars="0" w:firstLine="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w:t>
            </w:r>
          </w:p>
        </w:tc>
        <w:tc>
          <w:tcPr>
            <w:tcW w:w="111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49">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right="0" w:rightChars="0" w:firstLine="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0.00</w:t>
            </w:r>
          </w:p>
        </w:tc>
        <w:tc>
          <w:tcPr>
            <w:tcW w:w="101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4A">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right="0" w:rightChars="0" w:firstLine="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0.000</w:t>
            </w:r>
          </w:p>
        </w:tc>
        <w:tc>
          <w:tcPr>
            <w:tcW w:w="126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4B">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right="0" w:rightChars="0" w:firstLine="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c>
          <w:tcPr>
            <w:tcW w:w="149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4C">
            <w:pPr>
              <w:keepNext w:val="0"/>
              <w:keepLines w:val="0"/>
              <w:pageBreakBefore w:val="0"/>
              <w:widowControl/>
              <w:shd w:val="clear" w:fill="FFFFFF"/>
              <w:kinsoku/>
              <w:wordWrap/>
              <w:overflowPunct/>
              <w:topLinePunct w:val="0"/>
              <w:autoSpaceDE/>
              <w:autoSpaceDN/>
              <w:bidi w:val="0"/>
              <w:adjustRightInd/>
              <w:snapToGrid/>
              <w:spacing w:before="0" w:after="0" w:line="240" w:lineRule="auto"/>
              <w:ind w:left="-141" w:right="0" w:rightChars="0" w:firstLine="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r>
    </w:tbl>
    <w:p w14:paraId="0000084D">
      <w:pPr>
        <w:shd w:val="clear" w:fill="FFFFFF"/>
        <w:spacing w:line="360" w:lineRule="auto"/>
        <w:ind w:left="0" w:right="-70" w:rightChars="-32" w:firstLine="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 </w:t>
      </w:r>
    </w:p>
    <w:p w14:paraId="73645FFB">
      <w:pPr>
        <w:shd w:val="clear" w:fill="FFFFFF"/>
        <w:spacing w:before="0" w:after="0" w:line="360" w:lineRule="auto"/>
        <w:ind w:right="-70" w:rightChars="-32" w:firstLine="566"/>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 xml:space="preserve">Сауалнама нәтижелері бойынша, мұғалімдер мен болашақ информатика мұғалімдерінің көпшілігі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Дайынмын</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санатын таңдады, оның ішінде мұғалімдер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 xml:space="preserve">64, медиана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lang w:val="en-US"/>
        </w:rPr>
        <w:t xml:space="preserve"> </w:t>
      </w:r>
      <w:r>
        <w:rPr>
          <w:rFonts w:hint="default" w:ascii="Times New Roman" w:hAnsi="Times New Roman" w:eastAsia="Times New Roman" w:cs="Times New Roman"/>
          <w:sz w:val="24"/>
          <w:szCs w:val="24"/>
          <w:highlight w:val="none"/>
          <w:rtl w:val="0"/>
        </w:rPr>
        <w:t xml:space="preserve">12, болашақ информатика мұғалімдері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 xml:space="preserve">141. Сондай - ақ,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Толығымен дайынмын</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санатын таңдау көрсеткіші де жоғары болды, оның ішінде мұғалімдер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 xml:space="preserve">42, медиана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 xml:space="preserve">8.00, болашақ информатика мұғалімдері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141. Бұл респонденттердің көпшілігі жаңа нәрселерді үйренуге және өз дағдыларын дамытуға дайын екенін көрсетеді.</w:t>
      </w:r>
    </w:p>
    <w:p w14:paraId="0000084F">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Ендігі кезекте, STEM білім беруді оқытудың қажеттілік деңгейі анықталды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Кесте 1</w:t>
      </w:r>
      <w:r>
        <w:rPr>
          <w:rFonts w:hint="default" w:ascii="Times New Roman" w:hAnsi="Times New Roman" w:eastAsia="Times New Roman" w:cs="Times New Roman"/>
          <w:sz w:val="24"/>
          <w:szCs w:val="24"/>
          <w:highlight w:val="none"/>
          <w:rtl w:val="0"/>
          <w:lang w:val="en-US"/>
        </w:rPr>
        <w:t>7</w:t>
      </w:r>
      <w:r>
        <w:rPr>
          <w:rFonts w:hint="default" w:ascii="Times New Roman" w:hAnsi="Times New Roman" w:eastAsia="Times New Roman" w:cs="Times New Roman"/>
          <w:sz w:val="24"/>
          <w:szCs w:val="24"/>
          <w:highlight w:val="none"/>
          <w:rtl w:val="0"/>
        </w:rPr>
        <w:t>-1</w:t>
      </w:r>
      <w:r>
        <w:rPr>
          <w:rFonts w:hint="default" w:ascii="Times New Roman" w:hAnsi="Times New Roman" w:eastAsia="Times New Roman" w:cs="Times New Roman"/>
          <w:sz w:val="24"/>
          <w:szCs w:val="24"/>
          <w:highlight w:val="none"/>
          <w:rtl w:val="0"/>
          <w:lang w:val="en-US"/>
        </w:rPr>
        <w:t>8)</w:t>
      </w:r>
      <w:r>
        <w:rPr>
          <w:rFonts w:hint="default" w:ascii="Times New Roman" w:hAnsi="Times New Roman" w:eastAsia="Times New Roman" w:cs="Times New Roman"/>
          <w:sz w:val="24"/>
          <w:szCs w:val="24"/>
          <w:highlight w:val="none"/>
          <w:rtl w:val="0"/>
        </w:rPr>
        <w:t xml:space="preserve">. </w:t>
      </w:r>
    </w:p>
    <w:p w14:paraId="00000850">
      <w:pPr>
        <w:shd w:val="clear" w:fill="FFFFFF"/>
        <w:spacing w:line="360" w:lineRule="auto"/>
        <w:ind w:left="0" w:right="-70" w:rightChars="-32" w:firstLine="0"/>
        <w:jc w:val="both"/>
        <w:rPr>
          <w:rFonts w:hint="default" w:ascii="Times New Roman" w:hAnsi="Times New Roman" w:eastAsia="Times New Roman" w:cs="Times New Roman"/>
          <w:sz w:val="24"/>
          <w:szCs w:val="24"/>
          <w:highlight w:val="none"/>
        </w:rPr>
      </w:pPr>
    </w:p>
    <w:p w14:paraId="00000851">
      <w:pPr>
        <w:shd w:val="clear" w:fill="FFFFFF"/>
        <w:spacing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Кесте 1</w:t>
      </w:r>
      <w:r>
        <w:rPr>
          <w:rFonts w:hint="default" w:ascii="Times New Roman" w:hAnsi="Times New Roman" w:eastAsia="Times New Roman" w:cs="Times New Roman"/>
          <w:sz w:val="24"/>
          <w:szCs w:val="24"/>
          <w:highlight w:val="none"/>
          <w:rtl w:val="0"/>
          <w:lang w:val="en-US"/>
        </w:rPr>
        <w:t>7</w:t>
      </w:r>
      <w:r>
        <w:rPr>
          <w:rFonts w:hint="default" w:ascii="Times New Roman" w:hAnsi="Times New Roman" w:eastAsia="Times New Roman" w:cs="Times New Roman"/>
          <w:sz w:val="24"/>
          <w:szCs w:val="24"/>
          <w:highlight w:val="none"/>
          <w:rtl w:val="0"/>
        </w:rPr>
        <w:t xml:space="preserve">. </w:t>
      </w:r>
      <w:r>
        <w:rPr>
          <w:rFonts w:hint="default" w:ascii="Times New Roman" w:hAnsi="Times New Roman" w:eastAsia="Times New Roman" w:cs="Times New Roman"/>
          <w:color w:val="0C0C0C"/>
          <w:sz w:val="24"/>
          <w:szCs w:val="24"/>
          <w:highlight w:val="none"/>
          <w:rtl w:val="0"/>
        </w:rPr>
        <w:t>Мектептің информатика пәні мұғалімдеріне</w:t>
      </w:r>
      <w:r>
        <w:rPr>
          <w:rFonts w:hint="default" w:ascii="Times New Roman" w:hAnsi="Times New Roman" w:eastAsia="Times New Roman" w:cs="Times New Roman"/>
          <w:sz w:val="24"/>
          <w:szCs w:val="24"/>
          <w:highlight w:val="none"/>
          <w:rtl w:val="0"/>
        </w:rPr>
        <w:t xml:space="preserve"> STEM білім беру</w:t>
      </w:r>
      <w:r>
        <w:rPr>
          <w:rFonts w:hint="default" w:ascii="Times New Roman" w:hAnsi="Times New Roman" w:eastAsia="Times New Roman" w:cs="Times New Roman"/>
          <w:sz w:val="24"/>
          <w:szCs w:val="24"/>
          <w:highlight w:val="none"/>
          <w:rtl w:val="0"/>
          <w:lang w:val="kk-KZ"/>
        </w:rPr>
        <w:t xml:space="preserve"> негізінде</w:t>
      </w:r>
      <w:r>
        <w:rPr>
          <w:rFonts w:hint="default" w:ascii="Times New Roman" w:hAnsi="Times New Roman" w:eastAsia="Times New Roman" w:cs="Times New Roman"/>
          <w:sz w:val="24"/>
          <w:szCs w:val="24"/>
          <w:highlight w:val="none"/>
          <w:rtl w:val="0"/>
        </w:rPr>
        <w:t xml:space="preserve"> оқытудың қажеттілік деңгейіне сипаттамалық талдау нәтижелері</w:t>
      </w:r>
    </w:p>
    <w:tbl>
      <w:tblPr>
        <w:tblStyle w:val="44"/>
        <w:tblW w:w="8850"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100" w:type="dxa"/>
          <w:left w:w="100" w:type="dxa"/>
          <w:bottom w:w="100" w:type="dxa"/>
          <w:right w:w="100" w:type="dxa"/>
        </w:tblCellMar>
      </w:tblPr>
      <w:tblGrid>
        <w:gridCol w:w="1260"/>
        <w:gridCol w:w="1950"/>
        <w:gridCol w:w="870"/>
        <w:gridCol w:w="1230"/>
        <w:gridCol w:w="740"/>
        <w:gridCol w:w="1350"/>
        <w:gridCol w:w="1450"/>
      </w:tblGrid>
      <w:tr w14:paraId="0C4EBFC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tcBorders>
              <w:top w:val="nil"/>
              <w:left w:val="single" w:color="000000" w:sz="4" w:space="0"/>
              <w:bottom w:val="single" w:color="000000" w:sz="4" w:space="0"/>
              <w:right w:val="single" w:color="000000" w:sz="4" w:space="0"/>
            </w:tcBorders>
            <w:shd w:val="clear" w:color="auto" w:fill="auto"/>
            <w:tcMar>
              <w:top w:w="0" w:type="dxa"/>
              <w:left w:w="100" w:type="dxa"/>
              <w:bottom w:w="0" w:type="dxa"/>
              <w:right w:w="100" w:type="dxa"/>
            </w:tcMar>
            <w:vAlign w:val="top"/>
          </w:tcPr>
          <w:p w14:paraId="0000085A">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 xml:space="preserve"> </w:t>
            </w: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5B">
            <w:pPr>
              <w:keepNext w:val="0"/>
              <w:keepLines w:val="0"/>
              <w:pageBreakBefore w:val="0"/>
              <w:widowControl/>
              <w:shd w:val="clear" w:fill="FFFFFF"/>
              <w:tabs>
                <w:tab w:val="left" w:pos="176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Оқыту қажеттілігі</w:t>
            </w:r>
          </w:p>
        </w:tc>
        <w:tc>
          <w:tcPr>
            <w:tcW w:w="87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5C">
            <w:pPr>
              <w:keepNext w:val="0"/>
              <w:keepLines w:val="0"/>
              <w:pageBreakBefore w:val="0"/>
              <w:widowControl/>
              <w:shd w:val="clear" w:fill="FFFFFF"/>
              <w:tabs>
                <w:tab w:val="left" w:pos="176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N</w:t>
            </w:r>
          </w:p>
        </w:tc>
        <w:tc>
          <w:tcPr>
            <w:tcW w:w="123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5E">
            <w:pPr>
              <w:keepNext w:val="0"/>
              <w:keepLines w:val="0"/>
              <w:pageBreakBefore w:val="0"/>
              <w:widowControl/>
              <w:shd w:val="clear" w:fill="FFFFFF"/>
              <w:tabs>
                <w:tab w:val="left" w:pos="176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Медиана</w:t>
            </w:r>
          </w:p>
        </w:tc>
        <w:tc>
          <w:tcPr>
            <w:tcW w:w="74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5F">
            <w:pPr>
              <w:keepNext w:val="0"/>
              <w:keepLines w:val="0"/>
              <w:pageBreakBefore w:val="0"/>
              <w:widowControl/>
              <w:shd w:val="clear" w:fill="FFFFFF"/>
              <w:tabs>
                <w:tab w:val="left" w:pos="176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SD</w:t>
            </w:r>
          </w:p>
        </w:tc>
        <w:tc>
          <w:tcPr>
            <w:tcW w:w="135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60">
            <w:pPr>
              <w:keepNext w:val="0"/>
              <w:keepLines w:val="0"/>
              <w:pageBreakBefore w:val="0"/>
              <w:widowControl/>
              <w:shd w:val="clear" w:fill="FFFFFF"/>
              <w:tabs>
                <w:tab w:val="left" w:pos="176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Минимум</w:t>
            </w:r>
          </w:p>
        </w:tc>
        <w:tc>
          <w:tcPr>
            <w:tcW w:w="145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61">
            <w:pPr>
              <w:keepNext w:val="0"/>
              <w:keepLines w:val="0"/>
              <w:pageBreakBefore w:val="0"/>
              <w:widowControl/>
              <w:shd w:val="clear" w:fill="FFFFFF"/>
              <w:tabs>
                <w:tab w:val="left" w:pos="176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Максимум</w:t>
            </w:r>
          </w:p>
        </w:tc>
      </w:tr>
      <w:tr w14:paraId="55D02A9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vMerge w:val="restart"/>
            <w:tcBorders>
              <w:top w:val="nil"/>
              <w:left w:val="single" w:color="000000" w:sz="4" w:space="0"/>
              <w:bottom w:val="single" w:color="000000" w:sz="4" w:space="0"/>
              <w:right w:val="single" w:color="000000" w:sz="4" w:space="0"/>
            </w:tcBorders>
            <w:shd w:val="clear" w:color="auto" w:fill="auto"/>
            <w:tcMar>
              <w:top w:w="0" w:type="dxa"/>
              <w:left w:w="100" w:type="dxa"/>
              <w:bottom w:w="0" w:type="dxa"/>
              <w:right w:w="100" w:type="dxa"/>
            </w:tcMar>
            <w:vAlign w:val="top"/>
          </w:tcPr>
          <w:p w14:paraId="00000862">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Еңбек өтілі</w:t>
            </w:r>
          </w:p>
        </w:tc>
        <w:tc>
          <w:tcPr>
            <w:tcW w:w="195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63">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Өте қажет</w:t>
            </w:r>
          </w:p>
        </w:tc>
        <w:tc>
          <w:tcPr>
            <w:tcW w:w="87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64">
            <w:pPr>
              <w:keepNext w:val="0"/>
              <w:keepLines w:val="0"/>
              <w:pageBreakBefore w:val="0"/>
              <w:widowControl/>
              <w:shd w:val="clear" w:fill="FFFFFF"/>
              <w:kinsoku/>
              <w:wordWrap/>
              <w:overflowPunct/>
              <w:topLinePunct w:val="0"/>
              <w:autoSpaceDE/>
              <w:autoSpaceDN/>
              <w:bidi w:val="0"/>
              <w:adjustRightInd/>
              <w:snapToGrid/>
              <w:spacing w:line="240" w:lineRule="auto"/>
              <w:ind w:left="-220" w:leftChars="-10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51</w:t>
            </w:r>
          </w:p>
        </w:tc>
        <w:tc>
          <w:tcPr>
            <w:tcW w:w="123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66">
            <w:pPr>
              <w:keepNext w:val="0"/>
              <w:keepLines w:val="0"/>
              <w:pageBreakBefore w:val="0"/>
              <w:widowControl/>
              <w:shd w:val="clear" w:fill="FFFFFF"/>
              <w:kinsoku/>
              <w:wordWrap/>
              <w:overflowPunct/>
              <w:topLinePunct w:val="0"/>
              <w:autoSpaceDE/>
              <w:autoSpaceDN/>
              <w:bidi w:val="0"/>
              <w:adjustRightInd/>
              <w:snapToGrid/>
              <w:spacing w:line="240" w:lineRule="auto"/>
              <w:ind w:left="-220" w:leftChars="-10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7</w:t>
            </w:r>
          </w:p>
        </w:tc>
        <w:tc>
          <w:tcPr>
            <w:tcW w:w="74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67">
            <w:pPr>
              <w:keepNext w:val="0"/>
              <w:keepLines w:val="0"/>
              <w:pageBreakBefore w:val="0"/>
              <w:widowControl/>
              <w:shd w:val="clear" w:fill="FFFFFF"/>
              <w:kinsoku/>
              <w:wordWrap/>
              <w:overflowPunct/>
              <w:topLinePunct w:val="0"/>
              <w:autoSpaceDE/>
              <w:autoSpaceDN/>
              <w:bidi w:val="0"/>
              <w:adjustRightInd/>
              <w:snapToGrid/>
              <w:spacing w:line="240" w:lineRule="auto"/>
              <w:ind w:left="-220" w:leftChars="-10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7.09</w:t>
            </w:r>
          </w:p>
        </w:tc>
        <w:tc>
          <w:tcPr>
            <w:tcW w:w="135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68">
            <w:pPr>
              <w:keepNext w:val="0"/>
              <w:keepLines w:val="0"/>
              <w:pageBreakBefore w:val="0"/>
              <w:widowControl/>
              <w:shd w:val="clear" w:fill="FFFFFF"/>
              <w:kinsoku/>
              <w:wordWrap/>
              <w:overflowPunct/>
              <w:topLinePunct w:val="0"/>
              <w:autoSpaceDE/>
              <w:autoSpaceDN/>
              <w:bidi w:val="0"/>
              <w:adjustRightInd/>
              <w:snapToGrid/>
              <w:spacing w:line="240" w:lineRule="auto"/>
              <w:ind w:left="-220" w:leftChars="-10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c>
          <w:tcPr>
            <w:tcW w:w="145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69">
            <w:pPr>
              <w:keepNext w:val="0"/>
              <w:keepLines w:val="0"/>
              <w:pageBreakBefore w:val="0"/>
              <w:widowControl/>
              <w:shd w:val="clear" w:fill="FFFFFF"/>
              <w:kinsoku/>
              <w:wordWrap/>
              <w:overflowPunct/>
              <w:topLinePunct w:val="0"/>
              <w:autoSpaceDE/>
              <w:autoSpaceDN/>
              <w:bidi w:val="0"/>
              <w:adjustRightInd/>
              <w:snapToGrid/>
              <w:spacing w:line="240" w:lineRule="auto"/>
              <w:ind w:left="-220" w:leftChars="-10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25</w:t>
            </w:r>
          </w:p>
        </w:tc>
      </w:tr>
      <w:tr w14:paraId="20287C24">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vMerge w:val="continue"/>
            <w:tcBorders>
              <w:top w:val="nil"/>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86A">
            <w:pPr>
              <w:keepNext w:val="0"/>
              <w:keepLines w:val="0"/>
              <w:pageBreakBefore w:val="0"/>
              <w:widowControl/>
              <w:shd w:val="clear" w:fill="FFFFFF"/>
              <w:kinsoku/>
              <w:wordWrap/>
              <w:overflowPunct/>
              <w:topLinePunct w:val="0"/>
              <w:autoSpaceDE/>
              <w:autoSpaceDN/>
              <w:bidi w:val="0"/>
              <w:adjustRightInd/>
              <w:snapToGrid/>
              <w:spacing w:before="240" w:after="240" w:line="240" w:lineRule="auto"/>
              <w:ind w:right="0" w:rightChars="0" w:firstLine="566"/>
              <w:jc w:val="both"/>
              <w:textAlignment w:val="auto"/>
              <w:rPr>
                <w:rFonts w:hint="default" w:ascii="Times New Roman" w:hAnsi="Times New Roman" w:eastAsia="Times New Roman" w:cs="Times New Roman"/>
                <w:sz w:val="24"/>
                <w:szCs w:val="24"/>
                <w:highlight w:val="none"/>
              </w:rPr>
            </w:pPr>
          </w:p>
        </w:tc>
        <w:tc>
          <w:tcPr>
            <w:tcW w:w="195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6B">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Қажет</w:t>
            </w:r>
          </w:p>
        </w:tc>
        <w:tc>
          <w:tcPr>
            <w:tcW w:w="87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6C">
            <w:pPr>
              <w:keepNext w:val="0"/>
              <w:keepLines w:val="0"/>
              <w:pageBreakBefore w:val="0"/>
              <w:widowControl/>
              <w:shd w:val="clear" w:fill="FFFFFF"/>
              <w:kinsoku/>
              <w:wordWrap/>
              <w:overflowPunct/>
              <w:topLinePunct w:val="0"/>
              <w:autoSpaceDE/>
              <w:autoSpaceDN/>
              <w:bidi w:val="0"/>
              <w:adjustRightInd/>
              <w:snapToGrid/>
              <w:spacing w:line="240" w:lineRule="auto"/>
              <w:ind w:left="-220" w:leftChars="-10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47</w:t>
            </w:r>
          </w:p>
        </w:tc>
        <w:tc>
          <w:tcPr>
            <w:tcW w:w="123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6E">
            <w:pPr>
              <w:keepNext w:val="0"/>
              <w:keepLines w:val="0"/>
              <w:pageBreakBefore w:val="0"/>
              <w:widowControl/>
              <w:shd w:val="clear" w:fill="FFFFFF"/>
              <w:kinsoku/>
              <w:wordWrap/>
              <w:overflowPunct/>
              <w:topLinePunct w:val="0"/>
              <w:autoSpaceDE/>
              <w:autoSpaceDN/>
              <w:bidi w:val="0"/>
              <w:adjustRightInd/>
              <w:snapToGrid/>
              <w:spacing w:line="240" w:lineRule="auto"/>
              <w:ind w:left="-220" w:leftChars="-10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10</w:t>
            </w:r>
          </w:p>
        </w:tc>
        <w:tc>
          <w:tcPr>
            <w:tcW w:w="74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6F">
            <w:pPr>
              <w:keepNext w:val="0"/>
              <w:keepLines w:val="0"/>
              <w:pageBreakBefore w:val="0"/>
              <w:widowControl/>
              <w:shd w:val="clear" w:fill="FFFFFF"/>
              <w:kinsoku/>
              <w:wordWrap/>
              <w:overflowPunct/>
              <w:topLinePunct w:val="0"/>
              <w:autoSpaceDE/>
              <w:autoSpaceDN/>
              <w:bidi w:val="0"/>
              <w:adjustRightInd/>
              <w:snapToGrid/>
              <w:spacing w:line="240" w:lineRule="auto"/>
              <w:ind w:left="-220" w:leftChars="-10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6.25</w:t>
            </w:r>
          </w:p>
        </w:tc>
        <w:tc>
          <w:tcPr>
            <w:tcW w:w="135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70">
            <w:pPr>
              <w:keepNext w:val="0"/>
              <w:keepLines w:val="0"/>
              <w:pageBreakBefore w:val="0"/>
              <w:widowControl/>
              <w:shd w:val="clear" w:fill="FFFFFF"/>
              <w:kinsoku/>
              <w:wordWrap/>
              <w:overflowPunct/>
              <w:topLinePunct w:val="0"/>
              <w:autoSpaceDE/>
              <w:autoSpaceDN/>
              <w:bidi w:val="0"/>
              <w:adjustRightInd/>
              <w:snapToGrid/>
              <w:spacing w:line="240" w:lineRule="auto"/>
              <w:ind w:left="-220" w:leftChars="-10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c>
          <w:tcPr>
            <w:tcW w:w="145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71">
            <w:pPr>
              <w:keepNext w:val="0"/>
              <w:keepLines w:val="0"/>
              <w:pageBreakBefore w:val="0"/>
              <w:widowControl/>
              <w:shd w:val="clear" w:fill="FFFFFF"/>
              <w:kinsoku/>
              <w:wordWrap/>
              <w:overflowPunct/>
              <w:topLinePunct w:val="0"/>
              <w:autoSpaceDE/>
              <w:autoSpaceDN/>
              <w:bidi w:val="0"/>
              <w:adjustRightInd/>
              <w:snapToGrid/>
              <w:spacing w:line="240" w:lineRule="auto"/>
              <w:ind w:left="-220" w:leftChars="-10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28</w:t>
            </w:r>
          </w:p>
        </w:tc>
      </w:tr>
      <w:tr w14:paraId="72C4CF5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vMerge w:val="continue"/>
            <w:tcBorders>
              <w:top w:val="nil"/>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872">
            <w:pPr>
              <w:keepNext w:val="0"/>
              <w:keepLines w:val="0"/>
              <w:pageBreakBefore w:val="0"/>
              <w:widowControl/>
              <w:shd w:val="clear" w:fill="FFFFFF"/>
              <w:kinsoku/>
              <w:wordWrap/>
              <w:overflowPunct/>
              <w:topLinePunct w:val="0"/>
              <w:autoSpaceDE/>
              <w:autoSpaceDN/>
              <w:bidi w:val="0"/>
              <w:adjustRightInd/>
              <w:snapToGrid/>
              <w:spacing w:before="240" w:after="240" w:line="240" w:lineRule="auto"/>
              <w:ind w:right="0" w:rightChars="0" w:firstLine="566"/>
              <w:jc w:val="both"/>
              <w:textAlignment w:val="auto"/>
              <w:rPr>
                <w:rFonts w:hint="default" w:ascii="Times New Roman" w:hAnsi="Times New Roman" w:eastAsia="Times New Roman" w:cs="Times New Roman"/>
                <w:sz w:val="24"/>
                <w:szCs w:val="24"/>
                <w:highlight w:val="none"/>
              </w:rPr>
            </w:pPr>
          </w:p>
        </w:tc>
        <w:tc>
          <w:tcPr>
            <w:tcW w:w="195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73">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Бейтарап</w:t>
            </w:r>
          </w:p>
        </w:tc>
        <w:tc>
          <w:tcPr>
            <w:tcW w:w="87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74">
            <w:pPr>
              <w:keepNext w:val="0"/>
              <w:keepLines w:val="0"/>
              <w:pageBreakBefore w:val="0"/>
              <w:widowControl/>
              <w:shd w:val="clear" w:fill="FFFFFF"/>
              <w:kinsoku/>
              <w:wordWrap/>
              <w:overflowPunct/>
              <w:topLinePunct w:val="0"/>
              <w:autoSpaceDE/>
              <w:autoSpaceDN/>
              <w:bidi w:val="0"/>
              <w:adjustRightInd/>
              <w:snapToGrid/>
              <w:spacing w:line="240" w:lineRule="auto"/>
              <w:ind w:left="-220" w:leftChars="-10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16</w:t>
            </w:r>
          </w:p>
        </w:tc>
        <w:tc>
          <w:tcPr>
            <w:tcW w:w="123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76">
            <w:pPr>
              <w:keepNext w:val="0"/>
              <w:keepLines w:val="0"/>
              <w:pageBreakBefore w:val="0"/>
              <w:widowControl/>
              <w:shd w:val="clear" w:fill="FFFFFF"/>
              <w:kinsoku/>
              <w:wordWrap/>
              <w:overflowPunct/>
              <w:topLinePunct w:val="0"/>
              <w:autoSpaceDE/>
              <w:autoSpaceDN/>
              <w:bidi w:val="0"/>
              <w:adjustRightInd/>
              <w:snapToGrid/>
              <w:spacing w:line="240" w:lineRule="auto"/>
              <w:ind w:left="-220" w:leftChars="-10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12.0</w:t>
            </w:r>
          </w:p>
        </w:tc>
        <w:tc>
          <w:tcPr>
            <w:tcW w:w="74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77">
            <w:pPr>
              <w:keepNext w:val="0"/>
              <w:keepLines w:val="0"/>
              <w:pageBreakBefore w:val="0"/>
              <w:widowControl/>
              <w:shd w:val="clear" w:fill="FFFFFF"/>
              <w:kinsoku/>
              <w:wordWrap/>
              <w:overflowPunct/>
              <w:topLinePunct w:val="0"/>
              <w:autoSpaceDE/>
              <w:autoSpaceDN/>
              <w:bidi w:val="0"/>
              <w:adjustRightInd/>
              <w:snapToGrid/>
              <w:spacing w:line="240" w:lineRule="auto"/>
              <w:ind w:left="-220" w:leftChars="-10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7.74</w:t>
            </w:r>
          </w:p>
        </w:tc>
        <w:tc>
          <w:tcPr>
            <w:tcW w:w="135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78">
            <w:pPr>
              <w:keepNext w:val="0"/>
              <w:keepLines w:val="0"/>
              <w:pageBreakBefore w:val="0"/>
              <w:widowControl/>
              <w:shd w:val="clear" w:fill="FFFFFF"/>
              <w:kinsoku/>
              <w:wordWrap/>
              <w:overflowPunct/>
              <w:topLinePunct w:val="0"/>
              <w:autoSpaceDE/>
              <w:autoSpaceDN/>
              <w:bidi w:val="0"/>
              <w:adjustRightInd/>
              <w:snapToGrid/>
              <w:spacing w:line="240" w:lineRule="auto"/>
              <w:ind w:left="-220" w:leftChars="-10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c>
          <w:tcPr>
            <w:tcW w:w="145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79">
            <w:pPr>
              <w:keepNext w:val="0"/>
              <w:keepLines w:val="0"/>
              <w:pageBreakBefore w:val="0"/>
              <w:widowControl/>
              <w:shd w:val="clear" w:fill="FFFFFF"/>
              <w:kinsoku/>
              <w:wordWrap/>
              <w:overflowPunct/>
              <w:topLinePunct w:val="0"/>
              <w:autoSpaceDE/>
              <w:autoSpaceDN/>
              <w:bidi w:val="0"/>
              <w:adjustRightInd/>
              <w:snapToGrid/>
              <w:spacing w:line="240" w:lineRule="auto"/>
              <w:ind w:left="-220" w:leftChars="-10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24</w:t>
            </w:r>
          </w:p>
        </w:tc>
      </w:tr>
      <w:tr w14:paraId="28CA138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vMerge w:val="continue"/>
            <w:tcBorders>
              <w:top w:val="nil"/>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87A">
            <w:pPr>
              <w:keepNext w:val="0"/>
              <w:keepLines w:val="0"/>
              <w:pageBreakBefore w:val="0"/>
              <w:widowControl/>
              <w:shd w:val="clear" w:fill="FFFFFF"/>
              <w:kinsoku/>
              <w:wordWrap/>
              <w:overflowPunct/>
              <w:topLinePunct w:val="0"/>
              <w:autoSpaceDE/>
              <w:autoSpaceDN/>
              <w:bidi w:val="0"/>
              <w:adjustRightInd/>
              <w:snapToGrid/>
              <w:spacing w:before="240" w:after="240" w:line="240" w:lineRule="auto"/>
              <w:ind w:right="0" w:rightChars="0" w:firstLine="566"/>
              <w:jc w:val="both"/>
              <w:textAlignment w:val="auto"/>
              <w:rPr>
                <w:rFonts w:hint="default" w:ascii="Times New Roman" w:hAnsi="Times New Roman" w:eastAsia="Times New Roman" w:cs="Times New Roman"/>
                <w:sz w:val="24"/>
                <w:szCs w:val="24"/>
                <w:highlight w:val="none"/>
              </w:rPr>
            </w:pPr>
          </w:p>
        </w:tc>
        <w:tc>
          <w:tcPr>
            <w:tcW w:w="195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7B">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Ішінара</w:t>
            </w:r>
          </w:p>
        </w:tc>
        <w:tc>
          <w:tcPr>
            <w:tcW w:w="87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7C">
            <w:pPr>
              <w:keepNext w:val="0"/>
              <w:keepLines w:val="0"/>
              <w:pageBreakBefore w:val="0"/>
              <w:widowControl/>
              <w:shd w:val="clear" w:fill="FFFFFF"/>
              <w:kinsoku/>
              <w:wordWrap/>
              <w:overflowPunct/>
              <w:topLinePunct w:val="0"/>
              <w:autoSpaceDE/>
              <w:autoSpaceDN/>
              <w:bidi w:val="0"/>
              <w:adjustRightInd/>
              <w:snapToGrid/>
              <w:spacing w:line="240" w:lineRule="auto"/>
              <w:ind w:left="-220" w:leftChars="-10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11</w:t>
            </w:r>
          </w:p>
        </w:tc>
        <w:tc>
          <w:tcPr>
            <w:tcW w:w="123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7E">
            <w:pPr>
              <w:keepNext w:val="0"/>
              <w:keepLines w:val="0"/>
              <w:pageBreakBefore w:val="0"/>
              <w:widowControl/>
              <w:shd w:val="clear" w:fill="FFFFFF"/>
              <w:kinsoku/>
              <w:wordWrap/>
              <w:overflowPunct/>
              <w:topLinePunct w:val="0"/>
              <w:autoSpaceDE/>
              <w:autoSpaceDN/>
              <w:bidi w:val="0"/>
              <w:adjustRightInd/>
              <w:snapToGrid/>
              <w:spacing w:line="240" w:lineRule="auto"/>
              <w:ind w:left="-220" w:leftChars="-10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7</w:t>
            </w:r>
          </w:p>
        </w:tc>
        <w:tc>
          <w:tcPr>
            <w:tcW w:w="74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7F">
            <w:pPr>
              <w:keepNext w:val="0"/>
              <w:keepLines w:val="0"/>
              <w:pageBreakBefore w:val="0"/>
              <w:widowControl/>
              <w:shd w:val="clear" w:fill="FFFFFF"/>
              <w:kinsoku/>
              <w:wordWrap/>
              <w:overflowPunct/>
              <w:topLinePunct w:val="0"/>
              <w:autoSpaceDE/>
              <w:autoSpaceDN/>
              <w:bidi w:val="0"/>
              <w:adjustRightInd/>
              <w:snapToGrid/>
              <w:spacing w:line="240" w:lineRule="auto"/>
              <w:ind w:left="-220" w:leftChars="-10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5.76</w:t>
            </w:r>
          </w:p>
        </w:tc>
        <w:tc>
          <w:tcPr>
            <w:tcW w:w="135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80">
            <w:pPr>
              <w:keepNext w:val="0"/>
              <w:keepLines w:val="0"/>
              <w:pageBreakBefore w:val="0"/>
              <w:widowControl/>
              <w:shd w:val="clear" w:fill="FFFFFF"/>
              <w:kinsoku/>
              <w:wordWrap/>
              <w:overflowPunct/>
              <w:topLinePunct w:val="0"/>
              <w:autoSpaceDE/>
              <w:autoSpaceDN/>
              <w:bidi w:val="0"/>
              <w:adjustRightInd/>
              <w:snapToGrid/>
              <w:spacing w:line="240" w:lineRule="auto"/>
              <w:ind w:left="-220" w:leftChars="-10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w:t>
            </w:r>
          </w:p>
        </w:tc>
        <w:tc>
          <w:tcPr>
            <w:tcW w:w="145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81">
            <w:pPr>
              <w:keepNext w:val="0"/>
              <w:keepLines w:val="0"/>
              <w:pageBreakBefore w:val="0"/>
              <w:widowControl/>
              <w:shd w:val="clear" w:fill="FFFFFF"/>
              <w:kinsoku/>
              <w:wordWrap/>
              <w:overflowPunct/>
              <w:topLinePunct w:val="0"/>
              <w:autoSpaceDE/>
              <w:autoSpaceDN/>
              <w:bidi w:val="0"/>
              <w:adjustRightInd/>
              <w:snapToGrid/>
              <w:spacing w:line="240" w:lineRule="auto"/>
              <w:ind w:left="-220" w:leftChars="-10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18</w:t>
            </w:r>
          </w:p>
        </w:tc>
      </w:tr>
      <w:tr w14:paraId="6214263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vMerge w:val="continue"/>
            <w:tcBorders>
              <w:top w:val="nil"/>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882">
            <w:pPr>
              <w:keepNext w:val="0"/>
              <w:keepLines w:val="0"/>
              <w:pageBreakBefore w:val="0"/>
              <w:widowControl/>
              <w:shd w:val="clear" w:fill="FFFFFF"/>
              <w:kinsoku/>
              <w:wordWrap/>
              <w:overflowPunct/>
              <w:topLinePunct w:val="0"/>
              <w:autoSpaceDE/>
              <w:autoSpaceDN/>
              <w:bidi w:val="0"/>
              <w:adjustRightInd/>
              <w:snapToGrid/>
              <w:spacing w:before="240" w:after="240" w:line="240" w:lineRule="auto"/>
              <w:ind w:right="0" w:rightChars="0" w:firstLine="566"/>
              <w:jc w:val="both"/>
              <w:textAlignment w:val="auto"/>
              <w:rPr>
                <w:rFonts w:hint="default" w:ascii="Times New Roman" w:hAnsi="Times New Roman" w:eastAsia="Times New Roman" w:cs="Times New Roman"/>
                <w:sz w:val="24"/>
                <w:szCs w:val="24"/>
                <w:highlight w:val="none"/>
              </w:rPr>
            </w:pPr>
          </w:p>
        </w:tc>
        <w:tc>
          <w:tcPr>
            <w:tcW w:w="195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83">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Міндетті емес</w:t>
            </w:r>
          </w:p>
        </w:tc>
        <w:tc>
          <w:tcPr>
            <w:tcW w:w="87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84">
            <w:pPr>
              <w:keepNext w:val="0"/>
              <w:keepLines w:val="0"/>
              <w:pageBreakBefore w:val="0"/>
              <w:widowControl/>
              <w:shd w:val="clear" w:fill="FFFFFF"/>
              <w:kinsoku/>
              <w:wordWrap/>
              <w:overflowPunct/>
              <w:topLinePunct w:val="0"/>
              <w:autoSpaceDE/>
              <w:autoSpaceDN/>
              <w:bidi w:val="0"/>
              <w:adjustRightInd/>
              <w:snapToGrid/>
              <w:spacing w:line="240" w:lineRule="auto"/>
              <w:ind w:left="-220" w:leftChars="-10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4</w:t>
            </w:r>
          </w:p>
        </w:tc>
        <w:tc>
          <w:tcPr>
            <w:tcW w:w="123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86">
            <w:pPr>
              <w:keepNext w:val="0"/>
              <w:keepLines w:val="0"/>
              <w:pageBreakBefore w:val="0"/>
              <w:widowControl/>
              <w:shd w:val="clear" w:fill="FFFFFF"/>
              <w:kinsoku/>
              <w:wordWrap/>
              <w:overflowPunct/>
              <w:topLinePunct w:val="0"/>
              <w:autoSpaceDE/>
              <w:autoSpaceDN/>
              <w:bidi w:val="0"/>
              <w:adjustRightInd/>
              <w:snapToGrid/>
              <w:spacing w:line="240" w:lineRule="auto"/>
              <w:ind w:left="-220" w:leftChars="-10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18.0</w:t>
            </w:r>
          </w:p>
        </w:tc>
        <w:tc>
          <w:tcPr>
            <w:tcW w:w="74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87">
            <w:pPr>
              <w:keepNext w:val="0"/>
              <w:keepLines w:val="0"/>
              <w:pageBreakBefore w:val="0"/>
              <w:widowControl/>
              <w:shd w:val="clear" w:fill="FFFFFF"/>
              <w:kinsoku/>
              <w:wordWrap/>
              <w:overflowPunct/>
              <w:topLinePunct w:val="0"/>
              <w:autoSpaceDE/>
              <w:autoSpaceDN/>
              <w:bidi w:val="0"/>
              <w:adjustRightInd/>
              <w:snapToGrid/>
              <w:spacing w:line="240" w:lineRule="auto"/>
              <w:ind w:left="-220" w:leftChars="-10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4.79</w:t>
            </w:r>
          </w:p>
        </w:tc>
        <w:tc>
          <w:tcPr>
            <w:tcW w:w="135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88">
            <w:pPr>
              <w:keepNext w:val="0"/>
              <w:keepLines w:val="0"/>
              <w:pageBreakBefore w:val="0"/>
              <w:widowControl/>
              <w:shd w:val="clear" w:fill="FFFFFF"/>
              <w:kinsoku/>
              <w:wordWrap/>
              <w:overflowPunct/>
              <w:topLinePunct w:val="0"/>
              <w:autoSpaceDE/>
              <w:autoSpaceDN/>
              <w:bidi w:val="0"/>
              <w:adjustRightInd/>
              <w:snapToGrid/>
              <w:spacing w:line="240" w:lineRule="auto"/>
              <w:ind w:left="-220" w:leftChars="-10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12</w:t>
            </w:r>
          </w:p>
        </w:tc>
        <w:tc>
          <w:tcPr>
            <w:tcW w:w="145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89">
            <w:pPr>
              <w:keepNext w:val="0"/>
              <w:keepLines w:val="0"/>
              <w:pageBreakBefore w:val="0"/>
              <w:widowControl/>
              <w:shd w:val="clear" w:fill="FFFFFF"/>
              <w:kinsoku/>
              <w:wordWrap/>
              <w:overflowPunct/>
              <w:topLinePunct w:val="0"/>
              <w:autoSpaceDE/>
              <w:autoSpaceDN/>
              <w:bidi w:val="0"/>
              <w:adjustRightInd/>
              <w:snapToGrid/>
              <w:spacing w:line="240" w:lineRule="auto"/>
              <w:ind w:left="-220" w:leftChars="-100" w:right="0" w:rightChars="0" w:firstLine="0" w:firstLine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23</w:t>
            </w:r>
          </w:p>
        </w:tc>
      </w:tr>
    </w:tbl>
    <w:p w14:paraId="0000088A">
      <w:pPr>
        <w:shd w:val="clear" w:fill="FFFFFF"/>
        <w:spacing w:line="360" w:lineRule="auto"/>
        <w:ind w:right="-70" w:rightChars="-32"/>
        <w:jc w:val="both"/>
        <w:rPr>
          <w:rFonts w:hint="default" w:ascii="Times New Roman" w:hAnsi="Times New Roman" w:eastAsia="Times New Roman" w:cs="Times New Roman"/>
          <w:sz w:val="24"/>
          <w:szCs w:val="24"/>
          <w:highlight w:val="none"/>
        </w:rPr>
      </w:pPr>
    </w:p>
    <w:p w14:paraId="0000088B">
      <w:pPr>
        <w:shd w:val="clear" w:fill="FFFFFF"/>
        <w:spacing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Кесте 1</w:t>
      </w:r>
      <w:r>
        <w:rPr>
          <w:rFonts w:hint="default" w:ascii="Times New Roman" w:hAnsi="Times New Roman" w:eastAsia="Times New Roman" w:cs="Times New Roman"/>
          <w:sz w:val="24"/>
          <w:szCs w:val="24"/>
          <w:highlight w:val="none"/>
          <w:rtl w:val="0"/>
          <w:lang w:val="en-US"/>
        </w:rPr>
        <w:t>8</w:t>
      </w:r>
      <w:r>
        <w:rPr>
          <w:rFonts w:hint="default" w:ascii="Times New Roman" w:hAnsi="Times New Roman" w:eastAsia="Times New Roman" w:cs="Times New Roman"/>
          <w:sz w:val="24"/>
          <w:szCs w:val="24"/>
          <w:highlight w:val="none"/>
          <w:rtl w:val="0"/>
        </w:rPr>
        <w:t>. Болашақ информатика мұғалімдеріне STEM білім беру</w:t>
      </w:r>
      <w:r>
        <w:rPr>
          <w:rFonts w:hint="default" w:ascii="Times New Roman" w:hAnsi="Times New Roman" w:eastAsia="Times New Roman" w:cs="Times New Roman"/>
          <w:sz w:val="24"/>
          <w:szCs w:val="24"/>
          <w:highlight w:val="none"/>
          <w:rtl w:val="0"/>
          <w:lang w:val="kk-KZ"/>
        </w:rPr>
        <w:t xml:space="preserve"> негізінде</w:t>
      </w:r>
      <w:r>
        <w:rPr>
          <w:rFonts w:hint="default" w:ascii="Times New Roman" w:hAnsi="Times New Roman" w:eastAsia="Times New Roman" w:cs="Times New Roman"/>
          <w:sz w:val="24"/>
          <w:szCs w:val="24"/>
          <w:highlight w:val="none"/>
          <w:rtl w:val="0"/>
        </w:rPr>
        <w:t xml:space="preserve"> оқытудың қажеттілік деңгейіне сипаттамалық талдау нәтижелері</w:t>
      </w:r>
    </w:p>
    <w:tbl>
      <w:tblPr>
        <w:tblStyle w:val="45"/>
        <w:tblW w:w="8860"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100" w:type="dxa"/>
          <w:left w:w="100" w:type="dxa"/>
          <w:bottom w:w="100" w:type="dxa"/>
          <w:right w:w="100" w:type="dxa"/>
        </w:tblCellMar>
      </w:tblPr>
      <w:tblGrid>
        <w:gridCol w:w="1245"/>
        <w:gridCol w:w="1945"/>
        <w:gridCol w:w="900"/>
        <w:gridCol w:w="1230"/>
        <w:gridCol w:w="885"/>
        <w:gridCol w:w="1195"/>
        <w:gridCol w:w="1460"/>
      </w:tblGrid>
      <w:tr w14:paraId="016000D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tcBorders>
              <w:top w:val="nil"/>
              <w:left w:val="single" w:color="000000" w:sz="4" w:space="0"/>
              <w:bottom w:val="single" w:color="000000" w:sz="4" w:space="0"/>
              <w:right w:val="single" w:color="000000" w:sz="4" w:space="0"/>
            </w:tcBorders>
            <w:shd w:val="clear" w:color="auto" w:fill="auto"/>
            <w:tcMar>
              <w:top w:w="0" w:type="dxa"/>
              <w:left w:w="100" w:type="dxa"/>
              <w:bottom w:w="0" w:type="dxa"/>
              <w:right w:w="100" w:type="dxa"/>
            </w:tcMar>
            <w:vAlign w:val="top"/>
          </w:tcPr>
          <w:p w14:paraId="00000894">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Pr>
            </w:pPr>
          </w:p>
        </w:tc>
        <w:tc>
          <w:tcPr>
            <w:tcW w:w="1945"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95">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Оқыту қажеттілігі</w:t>
            </w:r>
          </w:p>
        </w:tc>
        <w:tc>
          <w:tcPr>
            <w:tcW w:w="90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96">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N</w:t>
            </w:r>
          </w:p>
        </w:tc>
        <w:tc>
          <w:tcPr>
            <w:tcW w:w="123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98">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Медиана</w:t>
            </w:r>
          </w:p>
        </w:tc>
        <w:tc>
          <w:tcPr>
            <w:tcW w:w="885"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99">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SD</w:t>
            </w:r>
          </w:p>
        </w:tc>
        <w:tc>
          <w:tcPr>
            <w:tcW w:w="1195"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9A">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Минимум</w:t>
            </w:r>
          </w:p>
        </w:tc>
        <w:tc>
          <w:tcPr>
            <w:tcW w:w="146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9B">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Максимум</w:t>
            </w:r>
          </w:p>
        </w:tc>
      </w:tr>
      <w:tr w14:paraId="1A4E781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vMerge w:val="restart"/>
            <w:tcBorders>
              <w:top w:val="nil"/>
              <w:left w:val="single" w:color="000000" w:sz="4" w:space="0"/>
              <w:bottom w:val="single" w:color="000000" w:sz="4" w:space="0"/>
              <w:right w:val="single" w:color="000000" w:sz="4" w:space="0"/>
            </w:tcBorders>
            <w:shd w:val="clear" w:color="auto" w:fill="auto"/>
            <w:tcMar>
              <w:top w:w="0" w:type="dxa"/>
              <w:left w:w="100" w:type="dxa"/>
              <w:bottom w:w="0" w:type="dxa"/>
              <w:right w:w="100" w:type="dxa"/>
            </w:tcMar>
            <w:vAlign w:val="top"/>
          </w:tcPr>
          <w:p w14:paraId="0000089C">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Еңбек өтілі</w:t>
            </w:r>
          </w:p>
        </w:tc>
        <w:tc>
          <w:tcPr>
            <w:tcW w:w="1945"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9D">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Өте қажет</w:t>
            </w:r>
          </w:p>
        </w:tc>
        <w:tc>
          <w:tcPr>
            <w:tcW w:w="90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9E">
            <w:pPr>
              <w:keepNext w:val="0"/>
              <w:keepLines w:val="0"/>
              <w:pageBreakBefore w:val="0"/>
              <w:widowControl/>
              <w:shd w:val="clear" w:fill="FFFFFF"/>
              <w:tabs>
                <w:tab w:val="left" w:pos="66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112</w:t>
            </w:r>
          </w:p>
        </w:tc>
        <w:tc>
          <w:tcPr>
            <w:tcW w:w="123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A0">
            <w:pPr>
              <w:keepNext w:val="0"/>
              <w:keepLines w:val="0"/>
              <w:pageBreakBefore w:val="0"/>
              <w:widowControl/>
              <w:shd w:val="clear" w:fill="FFFFFF"/>
              <w:tabs>
                <w:tab w:val="left" w:pos="660"/>
                <w:tab w:val="left" w:pos="88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0.00</w:t>
            </w:r>
          </w:p>
        </w:tc>
        <w:tc>
          <w:tcPr>
            <w:tcW w:w="885"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A1">
            <w:pPr>
              <w:keepNext w:val="0"/>
              <w:keepLines w:val="0"/>
              <w:pageBreakBefore w:val="0"/>
              <w:widowControl/>
              <w:shd w:val="clear" w:fill="FFFFFF"/>
              <w:tabs>
                <w:tab w:val="left" w:pos="66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0.606</w:t>
            </w:r>
          </w:p>
        </w:tc>
        <w:tc>
          <w:tcPr>
            <w:tcW w:w="1195"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A2">
            <w:pPr>
              <w:keepNext w:val="0"/>
              <w:keepLines w:val="0"/>
              <w:pageBreakBefore w:val="0"/>
              <w:widowControl/>
              <w:shd w:val="clear" w:fill="FFFFFF"/>
              <w:tabs>
                <w:tab w:val="left" w:pos="66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c>
          <w:tcPr>
            <w:tcW w:w="146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A3">
            <w:pPr>
              <w:keepNext w:val="0"/>
              <w:keepLines w:val="0"/>
              <w:pageBreakBefore w:val="0"/>
              <w:widowControl/>
              <w:shd w:val="clear" w:fill="FFFFFF"/>
              <w:tabs>
                <w:tab w:val="left" w:pos="66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3</w:t>
            </w:r>
          </w:p>
        </w:tc>
      </w:tr>
      <w:tr w14:paraId="04098F54">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vMerge w:val="continue"/>
            <w:tcBorders>
              <w:top w:val="nil"/>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8A4">
            <w:pPr>
              <w:keepNext w:val="0"/>
              <w:keepLines w:val="0"/>
              <w:pageBreakBefore w:val="0"/>
              <w:widowControl/>
              <w:shd w:val="clear" w:fill="FFFFFF"/>
              <w:kinsoku/>
              <w:wordWrap/>
              <w:overflowPunct/>
              <w:topLinePunct w:val="0"/>
              <w:autoSpaceDE/>
              <w:autoSpaceDN/>
              <w:bidi w:val="0"/>
              <w:adjustRightInd/>
              <w:snapToGrid/>
              <w:spacing w:before="240" w:after="240" w:line="240" w:lineRule="auto"/>
              <w:ind w:right="0" w:rightChars="0" w:firstLine="566"/>
              <w:jc w:val="center"/>
              <w:textAlignment w:val="auto"/>
              <w:rPr>
                <w:rFonts w:hint="default" w:ascii="Times New Roman" w:hAnsi="Times New Roman" w:eastAsia="Times New Roman" w:cs="Times New Roman"/>
                <w:sz w:val="24"/>
                <w:szCs w:val="24"/>
                <w:highlight w:val="none"/>
              </w:rPr>
            </w:pPr>
          </w:p>
        </w:tc>
        <w:tc>
          <w:tcPr>
            <w:tcW w:w="1945"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A5">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Қажет</w:t>
            </w:r>
          </w:p>
        </w:tc>
        <w:tc>
          <w:tcPr>
            <w:tcW w:w="90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A6">
            <w:pPr>
              <w:keepNext w:val="0"/>
              <w:keepLines w:val="0"/>
              <w:pageBreakBefore w:val="0"/>
              <w:widowControl/>
              <w:shd w:val="clear" w:fill="FFFFFF"/>
              <w:tabs>
                <w:tab w:val="left" w:pos="66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108</w:t>
            </w:r>
          </w:p>
        </w:tc>
        <w:tc>
          <w:tcPr>
            <w:tcW w:w="123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A8">
            <w:pPr>
              <w:keepNext w:val="0"/>
              <w:keepLines w:val="0"/>
              <w:pageBreakBefore w:val="0"/>
              <w:widowControl/>
              <w:shd w:val="clear" w:fill="FFFFFF"/>
              <w:tabs>
                <w:tab w:val="left" w:pos="660"/>
                <w:tab w:val="left" w:pos="88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0.00</w:t>
            </w:r>
          </w:p>
        </w:tc>
        <w:tc>
          <w:tcPr>
            <w:tcW w:w="885"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A9">
            <w:pPr>
              <w:keepNext w:val="0"/>
              <w:keepLines w:val="0"/>
              <w:pageBreakBefore w:val="0"/>
              <w:widowControl/>
              <w:shd w:val="clear" w:fill="FFFFFF"/>
              <w:tabs>
                <w:tab w:val="left" w:pos="66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0.627</w:t>
            </w:r>
          </w:p>
        </w:tc>
        <w:tc>
          <w:tcPr>
            <w:tcW w:w="1195"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AA">
            <w:pPr>
              <w:keepNext w:val="0"/>
              <w:keepLines w:val="0"/>
              <w:pageBreakBefore w:val="0"/>
              <w:widowControl/>
              <w:shd w:val="clear" w:fill="FFFFFF"/>
              <w:tabs>
                <w:tab w:val="left" w:pos="66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c>
          <w:tcPr>
            <w:tcW w:w="146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AB">
            <w:pPr>
              <w:keepNext w:val="0"/>
              <w:keepLines w:val="0"/>
              <w:pageBreakBefore w:val="0"/>
              <w:widowControl/>
              <w:shd w:val="clear" w:fill="FFFFFF"/>
              <w:tabs>
                <w:tab w:val="left" w:pos="66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3</w:t>
            </w:r>
          </w:p>
        </w:tc>
      </w:tr>
      <w:tr w14:paraId="1EE32874">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vMerge w:val="continue"/>
            <w:tcBorders>
              <w:top w:val="nil"/>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8AC">
            <w:pPr>
              <w:keepNext w:val="0"/>
              <w:keepLines w:val="0"/>
              <w:pageBreakBefore w:val="0"/>
              <w:widowControl/>
              <w:shd w:val="clear" w:fill="FFFFFF"/>
              <w:kinsoku/>
              <w:wordWrap/>
              <w:overflowPunct/>
              <w:topLinePunct w:val="0"/>
              <w:autoSpaceDE/>
              <w:autoSpaceDN/>
              <w:bidi w:val="0"/>
              <w:adjustRightInd/>
              <w:snapToGrid/>
              <w:spacing w:before="240" w:after="240" w:line="240" w:lineRule="auto"/>
              <w:ind w:right="0" w:rightChars="0" w:firstLine="566"/>
              <w:jc w:val="center"/>
              <w:textAlignment w:val="auto"/>
              <w:rPr>
                <w:rFonts w:hint="default" w:ascii="Times New Roman" w:hAnsi="Times New Roman" w:eastAsia="Times New Roman" w:cs="Times New Roman"/>
                <w:sz w:val="24"/>
                <w:szCs w:val="24"/>
                <w:highlight w:val="none"/>
              </w:rPr>
            </w:pPr>
          </w:p>
        </w:tc>
        <w:tc>
          <w:tcPr>
            <w:tcW w:w="1945"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AD">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Бейтарап</w:t>
            </w:r>
          </w:p>
        </w:tc>
        <w:tc>
          <w:tcPr>
            <w:tcW w:w="90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AE">
            <w:pPr>
              <w:keepNext w:val="0"/>
              <w:keepLines w:val="0"/>
              <w:pageBreakBefore w:val="0"/>
              <w:widowControl/>
              <w:shd w:val="clear" w:fill="FFFFFF"/>
              <w:tabs>
                <w:tab w:val="left" w:pos="66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43</w:t>
            </w:r>
          </w:p>
        </w:tc>
        <w:tc>
          <w:tcPr>
            <w:tcW w:w="123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B0">
            <w:pPr>
              <w:keepNext w:val="0"/>
              <w:keepLines w:val="0"/>
              <w:pageBreakBefore w:val="0"/>
              <w:widowControl/>
              <w:shd w:val="clear" w:fill="FFFFFF"/>
              <w:tabs>
                <w:tab w:val="left" w:pos="660"/>
                <w:tab w:val="left" w:pos="88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c>
          <w:tcPr>
            <w:tcW w:w="885"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B1">
            <w:pPr>
              <w:keepNext w:val="0"/>
              <w:keepLines w:val="0"/>
              <w:pageBreakBefore w:val="0"/>
              <w:widowControl/>
              <w:shd w:val="clear" w:fill="FFFFFF"/>
              <w:tabs>
                <w:tab w:val="left" w:pos="66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0.513</w:t>
            </w:r>
          </w:p>
        </w:tc>
        <w:tc>
          <w:tcPr>
            <w:tcW w:w="1195"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B2">
            <w:pPr>
              <w:keepNext w:val="0"/>
              <w:keepLines w:val="0"/>
              <w:pageBreakBefore w:val="0"/>
              <w:widowControl/>
              <w:shd w:val="clear" w:fill="FFFFFF"/>
              <w:tabs>
                <w:tab w:val="left" w:pos="66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c>
          <w:tcPr>
            <w:tcW w:w="146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B3">
            <w:pPr>
              <w:keepNext w:val="0"/>
              <w:keepLines w:val="0"/>
              <w:pageBreakBefore w:val="0"/>
              <w:widowControl/>
              <w:shd w:val="clear" w:fill="FFFFFF"/>
              <w:tabs>
                <w:tab w:val="left" w:pos="66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w:t>
            </w:r>
          </w:p>
        </w:tc>
      </w:tr>
      <w:tr w14:paraId="0B90466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vMerge w:val="continue"/>
            <w:tcBorders>
              <w:top w:val="nil"/>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8B4">
            <w:pPr>
              <w:keepNext w:val="0"/>
              <w:keepLines w:val="0"/>
              <w:pageBreakBefore w:val="0"/>
              <w:widowControl/>
              <w:shd w:val="clear" w:fill="FFFFFF"/>
              <w:kinsoku/>
              <w:wordWrap/>
              <w:overflowPunct/>
              <w:topLinePunct w:val="0"/>
              <w:autoSpaceDE/>
              <w:autoSpaceDN/>
              <w:bidi w:val="0"/>
              <w:adjustRightInd/>
              <w:snapToGrid/>
              <w:spacing w:before="240" w:after="240" w:line="240" w:lineRule="auto"/>
              <w:ind w:right="0" w:rightChars="0" w:firstLine="566"/>
              <w:jc w:val="center"/>
              <w:textAlignment w:val="auto"/>
              <w:rPr>
                <w:rFonts w:hint="default" w:ascii="Times New Roman" w:hAnsi="Times New Roman" w:eastAsia="Times New Roman" w:cs="Times New Roman"/>
                <w:sz w:val="24"/>
                <w:szCs w:val="24"/>
                <w:highlight w:val="none"/>
              </w:rPr>
            </w:pPr>
          </w:p>
        </w:tc>
        <w:tc>
          <w:tcPr>
            <w:tcW w:w="1945"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B5">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Ішінара</w:t>
            </w:r>
          </w:p>
        </w:tc>
        <w:tc>
          <w:tcPr>
            <w:tcW w:w="90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B6">
            <w:pPr>
              <w:keepNext w:val="0"/>
              <w:keepLines w:val="0"/>
              <w:pageBreakBefore w:val="0"/>
              <w:widowControl/>
              <w:shd w:val="clear" w:fill="FFFFFF"/>
              <w:tabs>
                <w:tab w:val="left" w:pos="66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24</w:t>
            </w:r>
          </w:p>
        </w:tc>
        <w:tc>
          <w:tcPr>
            <w:tcW w:w="123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B8">
            <w:pPr>
              <w:keepNext w:val="0"/>
              <w:keepLines w:val="0"/>
              <w:pageBreakBefore w:val="0"/>
              <w:widowControl/>
              <w:shd w:val="clear" w:fill="FFFFFF"/>
              <w:tabs>
                <w:tab w:val="left" w:pos="660"/>
                <w:tab w:val="left" w:pos="88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0.00</w:t>
            </w:r>
          </w:p>
        </w:tc>
        <w:tc>
          <w:tcPr>
            <w:tcW w:w="885"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B9">
            <w:pPr>
              <w:keepNext w:val="0"/>
              <w:keepLines w:val="0"/>
              <w:pageBreakBefore w:val="0"/>
              <w:widowControl/>
              <w:shd w:val="clear" w:fill="FFFFFF"/>
              <w:tabs>
                <w:tab w:val="left" w:pos="66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0.776</w:t>
            </w:r>
          </w:p>
        </w:tc>
        <w:tc>
          <w:tcPr>
            <w:tcW w:w="1195"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BA">
            <w:pPr>
              <w:keepNext w:val="0"/>
              <w:keepLines w:val="0"/>
              <w:pageBreakBefore w:val="0"/>
              <w:widowControl/>
              <w:shd w:val="clear" w:fill="FFFFFF"/>
              <w:tabs>
                <w:tab w:val="left" w:pos="66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c>
          <w:tcPr>
            <w:tcW w:w="146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BB">
            <w:pPr>
              <w:keepNext w:val="0"/>
              <w:keepLines w:val="0"/>
              <w:pageBreakBefore w:val="0"/>
              <w:widowControl/>
              <w:shd w:val="clear" w:fill="FFFFFF"/>
              <w:tabs>
                <w:tab w:val="left" w:pos="66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3</w:t>
            </w:r>
          </w:p>
        </w:tc>
      </w:tr>
      <w:tr w14:paraId="61E110C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vMerge w:val="continue"/>
            <w:tcBorders>
              <w:top w:val="nil"/>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8BC">
            <w:pPr>
              <w:keepNext w:val="0"/>
              <w:keepLines w:val="0"/>
              <w:pageBreakBefore w:val="0"/>
              <w:widowControl/>
              <w:shd w:val="clear" w:fill="FFFFFF"/>
              <w:kinsoku/>
              <w:wordWrap/>
              <w:overflowPunct/>
              <w:topLinePunct w:val="0"/>
              <w:autoSpaceDE/>
              <w:autoSpaceDN/>
              <w:bidi w:val="0"/>
              <w:adjustRightInd/>
              <w:snapToGrid/>
              <w:spacing w:before="240" w:after="240" w:line="240" w:lineRule="auto"/>
              <w:ind w:right="0" w:rightChars="0" w:firstLine="566"/>
              <w:jc w:val="center"/>
              <w:textAlignment w:val="auto"/>
              <w:rPr>
                <w:rFonts w:hint="default" w:ascii="Times New Roman" w:hAnsi="Times New Roman" w:eastAsia="Times New Roman" w:cs="Times New Roman"/>
                <w:sz w:val="24"/>
                <w:szCs w:val="24"/>
                <w:highlight w:val="none"/>
              </w:rPr>
            </w:pPr>
          </w:p>
        </w:tc>
        <w:tc>
          <w:tcPr>
            <w:tcW w:w="1945"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BD">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Міндетті емес</w:t>
            </w:r>
          </w:p>
        </w:tc>
        <w:tc>
          <w:tcPr>
            <w:tcW w:w="90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BE">
            <w:pPr>
              <w:keepNext w:val="0"/>
              <w:keepLines w:val="0"/>
              <w:pageBreakBefore w:val="0"/>
              <w:widowControl/>
              <w:shd w:val="clear" w:fill="FFFFFF"/>
              <w:tabs>
                <w:tab w:val="left" w:pos="66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8</w:t>
            </w:r>
          </w:p>
        </w:tc>
        <w:tc>
          <w:tcPr>
            <w:tcW w:w="123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C0">
            <w:pPr>
              <w:keepNext w:val="0"/>
              <w:keepLines w:val="0"/>
              <w:pageBreakBefore w:val="0"/>
              <w:widowControl/>
              <w:shd w:val="clear" w:fill="FFFFFF"/>
              <w:tabs>
                <w:tab w:val="left" w:pos="660"/>
                <w:tab w:val="left" w:pos="88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0.00</w:t>
            </w:r>
          </w:p>
        </w:tc>
        <w:tc>
          <w:tcPr>
            <w:tcW w:w="885"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C1">
            <w:pPr>
              <w:keepNext w:val="0"/>
              <w:keepLines w:val="0"/>
              <w:pageBreakBefore w:val="0"/>
              <w:widowControl/>
              <w:shd w:val="clear" w:fill="FFFFFF"/>
              <w:tabs>
                <w:tab w:val="left" w:pos="66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0.000</w:t>
            </w:r>
          </w:p>
        </w:tc>
        <w:tc>
          <w:tcPr>
            <w:tcW w:w="1195"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C2">
            <w:pPr>
              <w:keepNext w:val="0"/>
              <w:keepLines w:val="0"/>
              <w:pageBreakBefore w:val="0"/>
              <w:widowControl/>
              <w:shd w:val="clear" w:fill="FFFFFF"/>
              <w:tabs>
                <w:tab w:val="left" w:pos="66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c>
          <w:tcPr>
            <w:tcW w:w="146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C3">
            <w:pPr>
              <w:keepNext w:val="0"/>
              <w:keepLines w:val="0"/>
              <w:pageBreakBefore w:val="0"/>
              <w:widowControl/>
              <w:shd w:val="clear" w:fill="FFFFFF"/>
              <w:tabs>
                <w:tab w:val="left" w:pos="66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w:t>
            </w:r>
          </w:p>
        </w:tc>
      </w:tr>
    </w:tbl>
    <w:p w14:paraId="080CA7FA">
      <w:pPr>
        <w:spacing w:line="360" w:lineRule="auto"/>
        <w:ind w:right="-70" w:rightChars="-32" w:firstLine="720"/>
        <w:jc w:val="both"/>
        <w:rPr>
          <w:rFonts w:hint="default" w:ascii="Times New Roman" w:hAnsi="Times New Roman" w:eastAsia="Times New Roman" w:cs="Times New Roman"/>
          <w:sz w:val="24"/>
          <w:szCs w:val="24"/>
          <w:highlight w:val="none"/>
          <w:rtl w:val="0"/>
        </w:rPr>
      </w:pPr>
    </w:p>
    <w:p w14:paraId="731C4271">
      <w:pPr>
        <w:shd w:val="clear" w:fill="FFFFFF"/>
        <w:spacing w:line="360" w:lineRule="auto"/>
        <w:ind w:left="0" w:right="-70" w:rightChars="-32" w:firstLine="72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Кейбір респонденттер өздеріне жеткілікті деңгейде сенімді болмады, өйткені олар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Бейтарап</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санаты бойынша келесідей таңдау жасады, </w:t>
      </w:r>
      <w:r>
        <w:rPr>
          <w:rFonts w:hint="default" w:ascii="Times New Roman" w:hAnsi="Times New Roman" w:eastAsia="Times New Roman" w:cs="Times New Roman"/>
          <w:color w:val="0C0C0C"/>
          <w:sz w:val="24"/>
          <w:szCs w:val="24"/>
          <w:highlight w:val="none"/>
          <w:rtl w:val="0"/>
        </w:rPr>
        <w:t xml:space="preserve">мектептің информатика пәні мұғалімдері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 xml:space="preserve">16, медиана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 xml:space="preserve">12.0, болашақ информатика мұғалімдері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 xml:space="preserve">43. Сондай-ақ,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Ішінара</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санаты бойынша мұғалімдерде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 xml:space="preserve">11, медиана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 xml:space="preserve">7, болашақ информатика мұғалімдерінде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 xml:space="preserve">24. Бұл олардың академиялық қабілеттері, жетістікке деген ұмтылысы, уақыттың аздығы, математикалық қабілеттері және интеллектуалды өзіне деген сенімділігі тұрғысынан кедергілердің болуымен анықталған болуы мүмкін. Дегенмен, мұғалімдер мен студенттердің көпшілігі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Өте қажет</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санатын таңдады, оның ішінде </w:t>
      </w:r>
      <w:r>
        <w:rPr>
          <w:rFonts w:hint="default" w:ascii="Times New Roman" w:hAnsi="Times New Roman" w:eastAsia="Times New Roman" w:cs="Times New Roman"/>
          <w:color w:val="0C0C0C"/>
          <w:sz w:val="24"/>
          <w:szCs w:val="24"/>
          <w:highlight w:val="none"/>
          <w:rtl w:val="0"/>
        </w:rPr>
        <w:t>мектептің информатика пәні мұғалімдері</w:t>
      </w:r>
      <w:r>
        <w:rPr>
          <w:rFonts w:hint="default" w:ascii="Times New Roman" w:hAnsi="Times New Roman" w:eastAsia="Times New Roman" w:cs="Times New Roman"/>
          <w:sz w:val="24"/>
          <w:szCs w:val="24"/>
          <w:highlight w:val="none"/>
          <w:rtl w:val="0"/>
        </w:rPr>
        <w:t xml:space="preserve">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 xml:space="preserve">51, медиана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 xml:space="preserve">7 болса, болашақ информатика мұғалімдері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 xml:space="preserve">112. Сонымен қатар, екінші жартысы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Қажет</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санатын таңдады, бұл респонденттердің қажеттілік деңгейінің жоғары екендігін көрсетеді, оның ішінде </w:t>
      </w:r>
      <w:r>
        <w:rPr>
          <w:rFonts w:hint="default" w:ascii="Times New Roman" w:hAnsi="Times New Roman" w:eastAsia="Times New Roman" w:cs="Times New Roman"/>
          <w:color w:val="0C0C0C"/>
          <w:sz w:val="24"/>
          <w:szCs w:val="24"/>
          <w:highlight w:val="none"/>
          <w:rtl w:val="0"/>
        </w:rPr>
        <w:t>мектептің информатика пәні мұғалімдері</w:t>
      </w:r>
      <w:r>
        <w:rPr>
          <w:rFonts w:hint="default" w:ascii="Times New Roman" w:hAnsi="Times New Roman" w:eastAsia="Times New Roman" w:cs="Times New Roman"/>
          <w:sz w:val="24"/>
          <w:szCs w:val="24"/>
          <w:highlight w:val="none"/>
          <w:rtl w:val="0"/>
        </w:rPr>
        <w:t xml:space="preserve">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 xml:space="preserve">47, медиана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lang w:val="en-US"/>
        </w:rPr>
        <w:t xml:space="preserve"> </w:t>
      </w:r>
      <w:r>
        <w:rPr>
          <w:rFonts w:hint="default" w:ascii="Times New Roman" w:hAnsi="Times New Roman" w:eastAsia="Times New Roman" w:cs="Times New Roman"/>
          <w:sz w:val="24"/>
          <w:szCs w:val="24"/>
          <w:highlight w:val="none"/>
          <w:rtl w:val="0"/>
        </w:rPr>
        <w:t xml:space="preserve">10, болашақ информатика мұғалімдері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108. Бұл нәтиже респонденттердің басым бөлігінің STEM білім бер</w:t>
      </w:r>
      <w:r>
        <w:rPr>
          <w:rFonts w:hint="default" w:ascii="Times New Roman" w:hAnsi="Times New Roman" w:eastAsia="Times New Roman" w:cs="Times New Roman"/>
          <w:sz w:val="24"/>
          <w:szCs w:val="24"/>
          <w:highlight w:val="none"/>
          <w:rtl w:val="0"/>
          <w:lang w:val="kk-KZ"/>
        </w:rPr>
        <w:t>у негізінде</w:t>
      </w:r>
      <w:r>
        <w:rPr>
          <w:rFonts w:hint="default" w:ascii="Times New Roman" w:hAnsi="Times New Roman" w:eastAsia="Times New Roman" w:cs="Times New Roman"/>
          <w:sz w:val="24"/>
          <w:szCs w:val="24"/>
          <w:highlight w:val="none"/>
          <w:rtl w:val="0"/>
        </w:rPr>
        <w:t xml:space="preserve"> оқытуға деген қажеттіліктің барын көрсетеді.</w:t>
      </w:r>
    </w:p>
    <w:p w14:paraId="497A6C30">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Жоғарыда көрсетілген мәліметтерге қарамастан, STEM білім беру</w:t>
      </w:r>
      <w:r>
        <w:rPr>
          <w:rFonts w:hint="default" w:ascii="Times New Roman" w:hAnsi="Times New Roman" w:eastAsia="Times New Roman" w:cs="Times New Roman"/>
          <w:sz w:val="24"/>
          <w:szCs w:val="24"/>
          <w:highlight w:val="none"/>
          <w:rtl w:val="0"/>
          <w:lang w:val="kk-KZ"/>
        </w:rPr>
        <w:t xml:space="preserve"> негізінде</w:t>
      </w:r>
      <w:r>
        <w:rPr>
          <w:rFonts w:hint="default" w:ascii="Times New Roman" w:hAnsi="Times New Roman" w:eastAsia="Times New Roman" w:cs="Times New Roman"/>
          <w:sz w:val="24"/>
          <w:szCs w:val="24"/>
          <w:highlight w:val="none"/>
          <w:rtl w:val="0"/>
        </w:rPr>
        <w:t xml:space="preserve"> оқытуға қарсы болған респонденттер де болды. Мысалы, </w:t>
      </w:r>
      <w:r>
        <w:rPr>
          <w:rFonts w:hint="default" w:ascii="Times New Roman" w:hAnsi="Times New Roman" w:eastAsia="Times New Roman" w:cs="Times New Roman"/>
          <w:color w:val="0C0C0C"/>
          <w:sz w:val="24"/>
          <w:szCs w:val="24"/>
          <w:highlight w:val="none"/>
          <w:rtl w:val="0"/>
        </w:rPr>
        <w:t>мектептің информатика пәні мұғалімдері</w:t>
      </w:r>
      <w:r>
        <w:rPr>
          <w:rFonts w:hint="default" w:ascii="Times New Roman" w:hAnsi="Times New Roman" w:eastAsia="Times New Roman" w:cs="Times New Roman"/>
          <w:sz w:val="24"/>
          <w:szCs w:val="24"/>
          <w:highlight w:val="none"/>
          <w:rtl w:val="0"/>
        </w:rPr>
        <w:t xml:space="preserve">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 xml:space="preserve">4, болашақ мұғалімдер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 xml:space="preserve">8, медиана </w:t>
      </w:r>
      <w:r>
        <w:rPr>
          <w:rFonts w:hint="default" w:ascii="Times New Roman" w:hAnsi="Times New Roman" w:eastAsia="SimSun" w:cs="Times New Roman"/>
          <w:sz w:val="24"/>
          <w:szCs w:val="24"/>
          <w:highlight w:val="none"/>
          <w:lang w:val="kk-KZ"/>
        </w:rPr>
        <w:t>−</w:t>
      </w:r>
      <w:r>
        <w:rPr>
          <w:rFonts w:hint="default" w:ascii="Times New Roman" w:hAnsi="Times New Roman" w:eastAsia="SimSun" w:cs="Times New Roman"/>
          <w:sz w:val="24"/>
          <w:szCs w:val="24"/>
          <w:highlight w:val="none"/>
        </w:rPr>
        <w:t xml:space="preserve"> </w:t>
      </w:r>
      <w:r>
        <w:rPr>
          <w:rFonts w:hint="default" w:ascii="Times New Roman" w:hAnsi="Times New Roman" w:eastAsia="Times New Roman" w:cs="Times New Roman"/>
          <w:sz w:val="24"/>
          <w:szCs w:val="24"/>
          <w:highlight w:val="none"/>
          <w:rtl w:val="0"/>
        </w:rPr>
        <w:t>18.0.</w:t>
      </w:r>
    </w:p>
    <w:p w14:paraId="63A9D6EA">
      <w:pPr>
        <w:spacing w:line="360" w:lineRule="auto"/>
        <w:ind w:right="-70" w:rightChars="-32" w:firstLine="720"/>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 xml:space="preserve">Болжамды тексеру үшін Пирсонның корреляциялық коэффициенті (r), популяция коэффициенті (p) қолданылды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Кесте 20</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 xml:space="preserve">. </w:t>
      </w:r>
    </w:p>
    <w:p w14:paraId="3E5FC53C">
      <w:pPr>
        <w:spacing w:line="360" w:lineRule="auto"/>
        <w:ind w:right="-70" w:rightChars="-32" w:firstLine="720"/>
        <w:jc w:val="both"/>
        <w:rPr>
          <w:rFonts w:hint="default" w:ascii="Times New Roman" w:hAnsi="Times New Roman" w:eastAsia="Times New Roman" w:cs="Times New Roman"/>
          <w:sz w:val="24"/>
          <w:szCs w:val="24"/>
          <w:highlight w:val="none"/>
          <w:rtl w:val="0"/>
        </w:rPr>
      </w:pPr>
    </w:p>
    <w:p w14:paraId="000008C6">
      <w:pPr>
        <w:spacing w:line="360" w:lineRule="auto"/>
        <w:ind w:left="0" w:right="-70" w:rightChars="-32" w:firstLine="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Кесте </w:t>
      </w:r>
      <w:r>
        <w:rPr>
          <w:rFonts w:hint="default" w:ascii="Times New Roman" w:hAnsi="Times New Roman" w:eastAsia="Times New Roman" w:cs="Times New Roman"/>
          <w:sz w:val="24"/>
          <w:szCs w:val="24"/>
          <w:highlight w:val="none"/>
          <w:rtl w:val="0"/>
          <w:lang w:val="en-US"/>
        </w:rPr>
        <w:t>19</w:t>
      </w:r>
      <w:r>
        <w:rPr>
          <w:rFonts w:hint="default" w:ascii="Times New Roman" w:hAnsi="Times New Roman" w:eastAsia="Times New Roman" w:cs="Times New Roman"/>
          <w:sz w:val="24"/>
          <w:szCs w:val="24"/>
          <w:highlight w:val="none"/>
          <w:rtl w:val="0"/>
        </w:rPr>
        <w:t>. Корреляциялық талдау нәтижесі</w:t>
      </w:r>
    </w:p>
    <w:tbl>
      <w:tblPr>
        <w:tblStyle w:val="46"/>
        <w:tblW w:w="8985"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100" w:type="dxa"/>
          <w:left w:w="100" w:type="dxa"/>
          <w:bottom w:w="100" w:type="dxa"/>
          <w:right w:w="100" w:type="dxa"/>
        </w:tblCellMar>
      </w:tblPr>
      <w:tblGrid>
        <w:gridCol w:w="1800"/>
        <w:gridCol w:w="2685"/>
        <w:gridCol w:w="1515"/>
        <w:gridCol w:w="2985"/>
      </w:tblGrid>
      <w:tr w14:paraId="2BC50986">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gridSpan w:val="4"/>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vAlign w:val="top"/>
          </w:tcPr>
          <w:p w14:paraId="000008C7">
            <w:pPr>
              <w:keepNext w:val="0"/>
              <w:keepLines w:val="0"/>
              <w:pageBreakBefore w:val="0"/>
              <w:widowControl/>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Корреляциялық матрица</w:t>
            </w:r>
          </w:p>
        </w:tc>
      </w:tr>
      <w:tr w14:paraId="35E22EB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495" w:hRule="atLeast"/>
        </w:trPr>
        <w:tc>
          <w:tcPr>
            <w:tcBorders>
              <w:top w:val="nil"/>
              <w:left w:val="single" w:color="000000" w:sz="4" w:space="0"/>
              <w:bottom w:val="single" w:color="000000" w:sz="4" w:space="0"/>
              <w:right w:val="single" w:color="000000" w:sz="4" w:space="0"/>
            </w:tcBorders>
            <w:shd w:val="clear" w:color="auto" w:fill="auto"/>
            <w:tcMar>
              <w:top w:w="0" w:type="dxa"/>
              <w:left w:w="100" w:type="dxa"/>
              <w:bottom w:w="0" w:type="dxa"/>
              <w:right w:w="100" w:type="dxa"/>
            </w:tcMar>
            <w:vAlign w:val="top"/>
          </w:tcPr>
          <w:p w14:paraId="000008CB">
            <w:pPr>
              <w:keepNext w:val="0"/>
              <w:keepLines w:val="0"/>
              <w:pageBreakBefore w:val="0"/>
              <w:widowControl/>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b/>
                <w:bCs/>
                <w:sz w:val="24"/>
                <w:szCs w:val="24"/>
                <w:highlight w:val="none"/>
              </w:rPr>
            </w:pP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CC">
            <w:pPr>
              <w:keepNext w:val="0"/>
              <w:keepLines w:val="0"/>
              <w:pageBreakBefore w:val="0"/>
              <w:widowControl/>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b/>
                <w:bCs/>
                <w:sz w:val="24"/>
                <w:szCs w:val="24"/>
                <w:highlight w:val="none"/>
              </w:rPr>
            </w:pP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CD">
            <w:pPr>
              <w:keepNext w:val="0"/>
              <w:keepLines w:val="0"/>
              <w:pageBreakBefore w:val="0"/>
              <w:widowControl/>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Оқыту қажеттілігі</w:t>
            </w: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CE">
            <w:pPr>
              <w:keepNext w:val="0"/>
              <w:keepLines w:val="0"/>
              <w:pageBreakBefore w:val="0"/>
              <w:widowControl/>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Дайындық деңгейі</w:t>
            </w:r>
          </w:p>
        </w:tc>
      </w:tr>
      <w:tr w14:paraId="34D9329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vMerge w:val="restart"/>
            <w:tcBorders>
              <w:top w:val="nil"/>
              <w:left w:val="single" w:color="000000" w:sz="4" w:space="0"/>
              <w:bottom w:val="single" w:color="000000" w:sz="4" w:space="0"/>
              <w:right w:val="single" w:color="000000" w:sz="4" w:space="0"/>
            </w:tcBorders>
            <w:shd w:val="clear" w:color="auto" w:fill="auto"/>
            <w:tcMar>
              <w:top w:w="0" w:type="dxa"/>
              <w:left w:w="100" w:type="dxa"/>
              <w:bottom w:w="0" w:type="dxa"/>
              <w:right w:w="100" w:type="dxa"/>
            </w:tcMar>
            <w:vAlign w:val="top"/>
          </w:tcPr>
          <w:p w14:paraId="000008CF">
            <w:pPr>
              <w:keepNext w:val="0"/>
              <w:keepLines w:val="0"/>
              <w:pageBreakBefore w:val="0"/>
              <w:widowControl/>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Оқыту қажеттілігі</w:t>
            </w: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D0">
            <w:pPr>
              <w:keepNext w:val="0"/>
              <w:keepLines w:val="0"/>
              <w:pageBreakBefore w:val="0"/>
              <w:widowControl/>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Пирсон r</w:t>
            </w: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D1">
            <w:pPr>
              <w:keepNext w:val="0"/>
              <w:keepLines w:val="0"/>
              <w:pageBreakBefore w:val="0"/>
              <w:widowControl/>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lang w:val="kk-KZ"/>
              </w:rPr>
            </w:pPr>
            <w:r>
              <w:rPr>
                <w:rFonts w:hint="default" w:ascii="Times New Roman" w:hAnsi="Times New Roman" w:eastAsia="Times New Roman" w:cs="Times New Roman"/>
                <w:sz w:val="24"/>
                <w:szCs w:val="24"/>
                <w:highlight w:val="none"/>
                <w:rtl w:val="0"/>
                <w:lang w:val="kk-KZ"/>
              </w:rPr>
              <w:t>−</w:t>
            </w: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D2">
            <w:pPr>
              <w:keepNext w:val="0"/>
              <w:keepLines w:val="0"/>
              <w:pageBreakBefore w:val="0"/>
              <w:widowControl/>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p>
        </w:tc>
      </w:tr>
      <w:tr w14:paraId="73E8D95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495" w:hRule="atLeast"/>
        </w:trPr>
        <w:tc>
          <w:tcPr>
            <w:vMerge w:val="continue"/>
            <w:tcBorders>
              <w:top w:val="nil"/>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8D3">
            <w:pPr>
              <w:keepNext w:val="0"/>
              <w:keepLines w:val="0"/>
              <w:pageBreakBefore w:val="0"/>
              <w:widowControl/>
              <w:kinsoku/>
              <w:wordWrap/>
              <w:overflowPunct/>
              <w:topLinePunct w:val="0"/>
              <w:autoSpaceDE/>
              <w:autoSpaceDN/>
              <w:bidi w:val="0"/>
              <w:adjustRightInd/>
              <w:snapToGrid/>
              <w:spacing w:line="240" w:lineRule="auto"/>
              <w:ind w:right="0" w:rightChars="0" w:firstLine="720"/>
              <w:jc w:val="center"/>
              <w:textAlignment w:val="auto"/>
              <w:rPr>
                <w:rFonts w:hint="default" w:ascii="Times New Roman" w:hAnsi="Times New Roman" w:eastAsia="Times New Roman" w:cs="Times New Roman"/>
                <w:sz w:val="24"/>
                <w:szCs w:val="24"/>
                <w:highlight w:val="none"/>
              </w:rPr>
            </w:pP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D4">
            <w:pPr>
              <w:keepNext w:val="0"/>
              <w:keepLines w:val="0"/>
              <w:pageBreakBefore w:val="0"/>
              <w:widowControl/>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df (еркіндік дәрежес)</w:t>
            </w: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D5">
            <w:pPr>
              <w:keepNext w:val="0"/>
              <w:keepLines w:val="0"/>
              <w:pageBreakBefore w:val="0"/>
              <w:widowControl/>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lang w:val="kk-KZ"/>
              </w:rPr>
            </w:pPr>
            <w:r>
              <w:rPr>
                <w:rFonts w:hint="default" w:ascii="Times New Roman" w:hAnsi="Times New Roman" w:eastAsia="Times New Roman" w:cs="Times New Roman"/>
                <w:sz w:val="24"/>
                <w:szCs w:val="24"/>
                <w:highlight w:val="none"/>
                <w:rtl w:val="0"/>
                <w:lang w:val="kk-KZ"/>
              </w:rPr>
              <w:t>−</w:t>
            </w: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D6">
            <w:pPr>
              <w:keepNext w:val="0"/>
              <w:keepLines w:val="0"/>
              <w:pageBreakBefore w:val="0"/>
              <w:widowControl/>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p>
        </w:tc>
      </w:tr>
      <w:tr w14:paraId="1F769E6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vMerge w:val="continue"/>
            <w:tcBorders>
              <w:top w:val="nil"/>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8D7">
            <w:pPr>
              <w:keepNext w:val="0"/>
              <w:keepLines w:val="0"/>
              <w:pageBreakBefore w:val="0"/>
              <w:widowControl/>
              <w:kinsoku/>
              <w:wordWrap/>
              <w:overflowPunct/>
              <w:topLinePunct w:val="0"/>
              <w:autoSpaceDE/>
              <w:autoSpaceDN/>
              <w:bidi w:val="0"/>
              <w:adjustRightInd/>
              <w:snapToGrid/>
              <w:spacing w:line="240" w:lineRule="auto"/>
              <w:ind w:right="0" w:rightChars="0" w:firstLine="720"/>
              <w:jc w:val="center"/>
              <w:textAlignment w:val="auto"/>
              <w:rPr>
                <w:rFonts w:hint="default" w:ascii="Times New Roman" w:hAnsi="Times New Roman" w:eastAsia="Times New Roman" w:cs="Times New Roman"/>
                <w:sz w:val="24"/>
                <w:szCs w:val="24"/>
                <w:highlight w:val="none"/>
              </w:rPr>
            </w:pP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D8">
            <w:pPr>
              <w:keepNext w:val="0"/>
              <w:keepLines w:val="0"/>
              <w:pageBreakBefore w:val="0"/>
              <w:widowControl/>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р-мәні</w:t>
            </w: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D9">
            <w:pPr>
              <w:keepNext w:val="0"/>
              <w:keepLines w:val="0"/>
              <w:pageBreakBefore w:val="0"/>
              <w:widowControl/>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lang w:val="kk-KZ"/>
              </w:rPr>
            </w:pPr>
            <w:r>
              <w:rPr>
                <w:rFonts w:hint="default" w:ascii="Times New Roman" w:hAnsi="Times New Roman" w:eastAsia="Times New Roman" w:cs="Times New Roman"/>
                <w:sz w:val="24"/>
                <w:szCs w:val="24"/>
                <w:highlight w:val="none"/>
                <w:rtl w:val="0"/>
                <w:lang w:val="kk-KZ"/>
              </w:rPr>
              <w:t>−</w:t>
            </w: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DA">
            <w:pPr>
              <w:keepNext w:val="0"/>
              <w:keepLines w:val="0"/>
              <w:pageBreakBefore w:val="0"/>
              <w:widowControl/>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p>
        </w:tc>
      </w:tr>
      <w:tr w14:paraId="5D015B3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vMerge w:val="restart"/>
            <w:tcBorders>
              <w:top w:val="nil"/>
              <w:left w:val="single" w:color="000000" w:sz="4" w:space="0"/>
              <w:bottom w:val="single" w:color="000000" w:sz="4" w:space="0"/>
              <w:right w:val="single" w:color="000000" w:sz="4" w:space="0"/>
            </w:tcBorders>
            <w:shd w:val="clear" w:color="auto" w:fill="auto"/>
            <w:tcMar>
              <w:top w:w="0" w:type="dxa"/>
              <w:left w:w="100" w:type="dxa"/>
              <w:bottom w:w="0" w:type="dxa"/>
              <w:right w:w="100" w:type="dxa"/>
            </w:tcMar>
            <w:vAlign w:val="top"/>
          </w:tcPr>
          <w:p w14:paraId="000008DB">
            <w:pPr>
              <w:keepNext w:val="0"/>
              <w:keepLines w:val="0"/>
              <w:pageBreakBefore w:val="0"/>
              <w:widowControl/>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Дайындық деңгейі</w:t>
            </w: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DC">
            <w:pPr>
              <w:keepNext w:val="0"/>
              <w:keepLines w:val="0"/>
              <w:pageBreakBefore w:val="0"/>
              <w:widowControl/>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Пирсон r</w:t>
            </w: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DD">
            <w:pPr>
              <w:keepNext w:val="0"/>
              <w:keepLines w:val="0"/>
              <w:pageBreakBefore w:val="0"/>
              <w:widowControl/>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sz w:val="24"/>
                <w:szCs w:val="24"/>
                <w:highlight w:val="none"/>
                <w:rtl w:val="0"/>
              </w:rPr>
              <w:t>0.702**</w:t>
            </w:r>
            <w:r>
              <w:rPr>
                <w:rFonts w:hint="default" w:ascii="Times New Roman" w:hAnsi="Times New Roman" w:eastAsia="Times New Roman" w:cs="Times New Roman"/>
                <w:sz w:val="24"/>
                <w:szCs w:val="24"/>
                <w:highlight w:val="none"/>
                <w:rtl w:val="0"/>
              </w:rPr>
              <w:t>*</w:t>
            </w: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DE">
            <w:pPr>
              <w:keepNext w:val="0"/>
              <w:keepLines w:val="0"/>
              <w:pageBreakBefore w:val="0"/>
              <w:widowControl/>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lang w:val="kk-KZ"/>
              </w:rPr>
            </w:pPr>
            <w:r>
              <w:rPr>
                <w:rFonts w:hint="default" w:ascii="Times New Roman" w:hAnsi="Times New Roman" w:eastAsia="Times New Roman" w:cs="Times New Roman"/>
                <w:sz w:val="24"/>
                <w:szCs w:val="24"/>
                <w:highlight w:val="none"/>
                <w:rtl w:val="0"/>
                <w:lang w:val="kk-KZ"/>
              </w:rPr>
              <w:t>−</w:t>
            </w:r>
          </w:p>
        </w:tc>
      </w:tr>
      <w:tr w14:paraId="3AD3539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495" w:hRule="atLeast"/>
        </w:trPr>
        <w:tc>
          <w:tcPr>
            <w:vMerge w:val="continue"/>
            <w:tcBorders>
              <w:top w:val="nil"/>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8DF">
            <w:pPr>
              <w:keepNext w:val="0"/>
              <w:keepLines w:val="0"/>
              <w:pageBreakBefore w:val="0"/>
              <w:widowControl/>
              <w:kinsoku/>
              <w:wordWrap/>
              <w:overflowPunct/>
              <w:topLinePunct w:val="0"/>
              <w:autoSpaceDE/>
              <w:autoSpaceDN/>
              <w:bidi w:val="0"/>
              <w:adjustRightInd/>
              <w:snapToGrid/>
              <w:spacing w:line="240" w:lineRule="auto"/>
              <w:ind w:right="0" w:rightChars="0" w:firstLine="720"/>
              <w:jc w:val="center"/>
              <w:textAlignment w:val="auto"/>
              <w:rPr>
                <w:rFonts w:hint="default" w:ascii="Times New Roman" w:hAnsi="Times New Roman" w:eastAsia="Times New Roman" w:cs="Times New Roman"/>
                <w:sz w:val="24"/>
                <w:szCs w:val="24"/>
                <w:highlight w:val="none"/>
              </w:rPr>
            </w:pP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E0">
            <w:pPr>
              <w:keepNext w:val="0"/>
              <w:keepLines w:val="0"/>
              <w:pageBreakBefore w:val="0"/>
              <w:widowControl/>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df (еркіндік дәрежесі)</w:t>
            </w: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E1">
            <w:pPr>
              <w:keepNext w:val="0"/>
              <w:keepLines w:val="0"/>
              <w:pageBreakBefore w:val="0"/>
              <w:widowControl/>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422</w:t>
            </w: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E2">
            <w:pPr>
              <w:keepNext w:val="0"/>
              <w:keepLines w:val="0"/>
              <w:pageBreakBefore w:val="0"/>
              <w:widowControl/>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lang w:val="kk-KZ"/>
              </w:rPr>
            </w:pPr>
            <w:r>
              <w:rPr>
                <w:rFonts w:hint="default" w:ascii="Times New Roman" w:hAnsi="Times New Roman" w:eastAsia="Times New Roman" w:cs="Times New Roman"/>
                <w:sz w:val="24"/>
                <w:szCs w:val="24"/>
                <w:highlight w:val="none"/>
                <w:rtl w:val="0"/>
                <w:lang w:val="kk-KZ"/>
              </w:rPr>
              <w:t>−</w:t>
            </w:r>
          </w:p>
        </w:tc>
      </w:tr>
      <w:tr w14:paraId="16BB555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vMerge w:val="continue"/>
            <w:tcBorders>
              <w:top w:val="nil"/>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8E3">
            <w:pPr>
              <w:keepNext w:val="0"/>
              <w:keepLines w:val="0"/>
              <w:pageBreakBefore w:val="0"/>
              <w:widowControl/>
              <w:kinsoku/>
              <w:wordWrap/>
              <w:overflowPunct/>
              <w:topLinePunct w:val="0"/>
              <w:autoSpaceDE/>
              <w:autoSpaceDN/>
              <w:bidi w:val="0"/>
              <w:adjustRightInd/>
              <w:snapToGrid/>
              <w:spacing w:line="240" w:lineRule="auto"/>
              <w:ind w:right="0" w:rightChars="0" w:firstLine="720"/>
              <w:jc w:val="center"/>
              <w:textAlignment w:val="auto"/>
              <w:rPr>
                <w:rFonts w:hint="default" w:ascii="Times New Roman" w:hAnsi="Times New Roman" w:eastAsia="Times New Roman" w:cs="Times New Roman"/>
                <w:sz w:val="24"/>
                <w:szCs w:val="24"/>
                <w:highlight w:val="none"/>
              </w:rPr>
            </w:pP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E4">
            <w:pPr>
              <w:keepNext w:val="0"/>
              <w:keepLines w:val="0"/>
              <w:pageBreakBefore w:val="0"/>
              <w:widowControl/>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р-мәні</w:t>
            </w: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E5">
            <w:pPr>
              <w:keepNext w:val="0"/>
              <w:keepLines w:val="0"/>
              <w:pageBreakBefore w:val="0"/>
              <w:widowControl/>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&lt;.001</w:t>
            </w: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8E6">
            <w:pPr>
              <w:keepNext w:val="0"/>
              <w:keepLines w:val="0"/>
              <w:pageBreakBefore w:val="0"/>
              <w:widowControl/>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lang w:val="kk-KZ"/>
              </w:rPr>
            </w:pPr>
            <w:r>
              <w:rPr>
                <w:rFonts w:hint="default" w:ascii="Times New Roman" w:hAnsi="Times New Roman" w:eastAsia="Times New Roman" w:cs="Times New Roman"/>
                <w:sz w:val="24"/>
                <w:szCs w:val="24"/>
                <w:highlight w:val="none"/>
                <w:rtl w:val="0"/>
                <w:lang w:val="kk-KZ"/>
              </w:rPr>
              <w:t>−</w:t>
            </w:r>
          </w:p>
        </w:tc>
      </w:tr>
      <w:tr w14:paraId="54E13EC4">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gridSpan w:val="4"/>
            <w:tcBorders>
              <w:top w:val="nil"/>
              <w:left w:val="single" w:color="000000" w:sz="4" w:space="0"/>
              <w:bottom w:val="single" w:color="000000" w:sz="4" w:space="0"/>
              <w:right w:val="single" w:color="000000" w:sz="4" w:space="0"/>
            </w:tcBorders>
            <w:shd w:val="clear" w:color="auto" w:fill="auto"/>
            <w:tcMar>
              <w:top w:w="0" w:type="dxa"/>
              <w:left w:w="100" w:type="dxa"/>
              <w:bottom w:w="0" w:type="dxa"/>
              <w:right w:w="100" w:type="dxa"/>
            </w:tcMar>
            <w:vAlign w:val="top"/>
          </w:tcPr>
          <w:p w14:paraId="000008E7">
            <w:pPr>
              <w:keepNext w:val="0"/>
              <w:keepLines w:val="0"/>
              <w:pageBreakBefore w:val="0"/>
              <w:widowControl/>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b/>
                <w:bCs/>
                <w:sz w:val="24"/>
                <w:szCs w:val="24"/>
                <w:highlight w:val="none"/>
                <w:rtl w:val="0"/>
              </w:rPr>
              <w:t xml:space="preserve">Ескерту. </w:t>
            </w:r>
            <w:r>
              <w:rPr>
                <w:rFonts w:hint="default" w:ascii="Times New Roman" w:hAnsi="Times New Roman" w:eastAsia="Times New Roman" w:cs="Times New Roman"/>
                <w:sz w:val="24"/>
                <w:szCs w:val="24"/>
                <w:highlight w:val="none"/>
                <w:rtl w:val="0"/>
              </w:rPr>
              <w:t>* p &lt; .05, ** p &lt; .01, *** p &lt; .001</w:t>
            </w:r>
          </w:p>
        </w:tc>
      </w:tr>
    </w:tbl>
    <w:p w14:paraId="000008EB">
      <w:pPr>
        <w:shd w:val="clear" w:fill="FFFFFF"/>
        <w:spacing w:line="360" w:lineRule="auto"/>
        <w:ind w:left="0" w:right="-70" w:rightChars="-32" w:firstLine="0"/>
        <w:jc w:val="both"/>
        <w:rPr>
          <w:rFonts w:hint="default" w:ascii="Times New Roman" w:hAnsi="Times New Roman" w:eastAsia="Times New Roman" w:cs="Times New Roman"/>
          <w:sz w:val="24"/>
          <w:szCs w:val="24"/>
          <w:highlight w:val="none"/>
        </w:rPr>
      </w:pPr>
    </w:p>
    <w:p w14:paraId="00000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Пирсон</w:t>
      </w:r>
      <w:r>
        <w:rPr>
          <w:rFonts w:hint="default" w:ascii="Times New Roman" w:hAnsi="Times New Roman" w:eastAsia="Times New Roman" w:cs="Times New Roman"/>
          <w:sz w:val="24"/>
          <w:szCs w:val="24"/>
          <w:highlight w:val="none"/>
          <w:rtl w:val="0"/>
          <w:lang w:val="kk-KZ"/>
        </w:rPr>
        <w:t>ның</w:t>
      </w:r>
      <w:r>
        <w:rPr>
          <w:rFonts w:hint="default" w:ascii="Times New Roman" w:hAnsi="Times New Roman" w:eastAsia="Times New Roman" w:cs="Times New Roman"/>
          <w:sz w:val="24"/>
          <w:szCs w:val="24"/>
          <w:highlight w:val="none"/>
          <w:rtl w:val="0"/>
        </w:rPr>
        <w:t xml:space="preserve"> коэффициентін қолдана отырып, талдау нәтижелері өте жақсы корреляцияны анықтады, бұл айнымалылар арасындағы STEM білім беру</w:t>
      </w:r>
      <w:r>
        <w:rPr>
          <w:rFonts w:hint="default" w:ascii="Times New Roman" w:hAnsi="Times New Roman" w:eastAsia="Times New Roman" w:cs="Times New Roman"/>
          <w:sz w:val="24"/>
          <w:szCs w:val="24"/>
          <w:highlight w:val="none"/>
          <w:rtl w:val="0"/>
          <w:lang w:val="kk-KZ"/>
        </w:rPr>
        <w:t xml:space="preserve"> негізінде</w:t>
      </w:r>
      <w:r>
        <w:rPr>
          <w:rFonts w:hint="default" w:ascii="Times New Roman" w:hAnsi="Times New Roman" w:eastAsia="Times New Roman" w:cs="Times New Roman"/>
          <w:sz w:val="24"/>
          <w:szCs w:val="24"/>
          <w:highlight w:val="none"/>
          <w:rtl w:val="0"/>
        </w:rPr>
        <w:t xml:space="preserve"> оқытуға дайындығы және оқыту қажеттілігі арасында күтілетін тиімдік деңгейінің жоғарлауы туралы оң сызықтық байланысты көрсетеді.</w:t>
      </w:r>
    </w:p>
    <w:p w14:paraId="00000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Дайындық денгей</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және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Оқыту қажеттілігі</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айнымалылары арасындағы корреляция коэффициенттері r = 0.702 атап өтілді, бұл респонденттердің осы екі фактор арасындағы тұрақты өзара байланысты көрсетеді және популяцияның коэффициенті p &lt; 0.01, бұл нысаналы популяциясынан алынған үлгіні пайдалана отырып бағаланды. </w:t>
      </w:r>
    </w:p>
    <w:p w14:paraId="00000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Осылайша, нөлдік болжамды тұжырымдап, жоққа шығаруға және айнымалылар арасында корреляция бар деген альтернативті болжамды растауға болады. Яғни, STEM білім беру</w:t>
      </w:r>
      <w:r>
        <w:rPr>
          <w:rFonts w:hint="default" w:ascii="Times New Roman" w:hAnsi="Times New Roman" w:eastAsia="Times New Roman" w:cs="Times New Roman"/>
          <w:sz w:val="24"/>
          <w:szCs w:val="24"/>
          <w:highlight w:val="none"/>
          <w:rtl w:val="0"/>
          <w:lang w:val="kk-KZ"/>
        </w:rPr>
        <w:t xml:space="preserve"> негізінде</w:t>
      </w:r>
      <w:r>
        <w:rPr>
          <w:rFonts w:hint="default" w:ascii="Times New Roman" w:hAnsi="Times New Roman" w:eastAsia="Times New Roman" w:cs="Times New Roman"/>
          <w:sz w:val="24"/>
          <w:szCs w:val="24"/>
          <w:highlight w:val="none"/>
          <w:rtl w:val="0"/>
        </w:rPr>
        <w:t xml:space="preserve"> оқыту қажеттілігі мен респонденттердің дайындық деңгейі неғұрлым жоғары болса, онда оқытудың оқу тиімділігі де соған сәйкес жоғары болады</w:t>
      </w:r>
      <w:r>
        <w:rPr>
          <w:rFonts w:hint="default" w:ascii="Times New Roman" w:hAnsi="Times New Roman" w:eastAsia="Times New Roman" w:cs="Times New Roman"/>
          <w:sz w:val="24"/>
          <w:szCs w:val="24"/>
          <w:highlight w:val="none"/>
          <w:rtl w:val="0"/>
          <w:lang w:val="kk-KZ"/>
        </w:rPr>
        <w:t xml:space="preserve"> деген тұжырым жасауға негіз болды</w:t>
      </w:r>
      <w:r>
        <w:rPr>
          <w:rFonts w:hint="default" w:ascii="Times New Roman" w:hAnsi="Times New Roman" w:eastAsia="Times New Roman" w:cs="Times New Roman"/>
          <w:sz w:val="24"/>
          <w:szCs w:val="24"/>
          <w:highlight w:val="none"/>
          <w:rtl w:val="0"/>
        </w:rPr>
        <w:t>.</w:t>
      </w:r>
    </w:p>
    <w:p w14:paraId="000008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70" w:rightChars="-32" w:firstLine="566"/>
        <w:jc w:val="both"/>
        <w:rPr>
          <w:rFonts w:hint="default" w:ascii="Times New Roman" w:hAnsi="Times New Roman" w:eastAsia="Times New Roman" w:cs="Times New Roman"/>
          <w:sz w:val="24"/>
          <w:szCs w:val="24"/>
          <w:highlight w:val="none"/>
        </w:rPr>
      </w:pPr>
    </w:p>
    <w:p w14:paraId="000008F0">
      <w:pPr>
        <w:tabs>
          <w:tab w:val="left" w:pos="555"/>
        </w:tabs>
        <w:spacing w:line="360" w:lineRule="auto"/>
        <w:ind w:right="-70" w:rightChars="-32"/>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color w:val="0C0C0C"/>
          <w:sz w:val="24"/>
          <w:szCs w:val="24"/>
          <w:highlight w:val="none"/>
          <w:rtl w:val="0"/>
        </w:rPr>
        <w:t>5.3</w:t>
      </w:r>
      <w:r>
        <w:rPr>
          <w:rFonts w:hint="default" w:ascii="Times New Roman" w:hAnsi="Times New Roman" w:eastAsia="Times New Roman" w:cs="Times New Roman"/>
          <w:b/>
          <w:bCs/>
          <w:color w:val="0C0C0C"/>
          <w:sz w:val="24"/>
          <w:szCs w:val="24"/>
          <w:highlight w:val="none"/>
          <w:rtl w:val="0"/>
          <w:lang w:val="en-US"/>
        </w:rPr>
        <w:t xml:space="preserve"> </w:t>
      </w:r>
      <w:r>
        <w:rPr>
          <w:rFonts w:hint="default" w:ascii="Times New Roman" w:hAnsi="Times New Roman" w:eastAsia="Times New Roman" w:cs="Times New Roman"/>
          <w:b/>
          <w:bCs/>
          <w:sz w:val="24"/>
          <w:szCs w:val="24"/>
          <w:highlight w:val="none"/>
          <w:rtl w:val="0"/>
        </w:rPr>
        <w:t>Білім беру бағдарламасының оқу пәндері мен нәтижелерін анықтау</w:t>
      </w:r>
    </w:p>
    <w:p w14:paraId="0584CC68">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 xml:space="preserve">Бұл тарауда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6B01506</w:t>
      </w:r>
      <w:r>
        <w:rPr>
          <w:rFonts w:hint="default" w:ascii="Times New Roman" w:hAnsi="Times New Roman" w:cs="Times New Roman"/>
          <w:i w:val="0"/>
          <w:iCs w:val="0"/>
          <w:color w:val="000000"/>
          <w:sz w:val="24"/>
          <w:szCs w:val="24"/>
          <w:highlight w:val="none"/>
          <w:u w:val="none"/>
          <w:shd w:val="clear" w:fill="FFFFFF"/>
          <w:vertAlign w:val="baseline"/>
          <w:lang w:val="kk-KZ"/>
        </w:rPr>
        <w:t xml:space="preserve"> </w:t>
      </w:r>
      <w:r>
        <w:rPr>
          <w:rFonts w:hint="default" w:ascii="Times New Roman" w:hAnsi="Times New Roman" w:cs="Times New Roman"/>
          <w:sz w:val="24"/>
          <w:szCs w:val="24"/>
          <w:lang w:val="kk-KZ"/>
        </w:rPr>
        <w:t>−</w:t>
      </w:r>
      <w:r>
        <w:rPr>
          <w:rFonts w:hint="default" w:ascii="Times New Roman" w:hAnsi="Times New Roman" w:eastAsia="SimSun" w:cs="Times New Roman"/>
          <w:sz w:val="24"/>
          <w:szCs w:val="24"/>
        </w:rPr>
        <w:t xml:space="preserve"> </w:t>
      </w:r>
      <w:r>
        <w:rPr>
          <w:rFonts w:hint="default" w:ascii="Times New Roman" w:hAnsi="Times New Roman" w:cs="Times New Roman"/>
          <w:i w:val="0"/>
          <w:iCs w:val="0"/>
          <w:color w:val="000000"/>
          <w:sz w:val="24"/>
          <w:szCs w:val="24"/>
          <w:highlight w:val="none"/>
          <w:u w:val="none"/>
          <w:shd w:val="clear" w:fill="FFFFFF"/>
          <w:vertAlign w:val="baseline"/>
        </w:rPr>
        <w:t>Информатика</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мамандығы</w:t>
      </w:r>
      <w:r>
        <w:rPr>
          <w:rFonts w:hint="default" w:ascii="Times New Roman" w:hAnsi="Times New Roman" w:cs="Times New Roman"/>
          <w:i w:val="0"/>
          <w:iCs w:val="0"/>
          <w:color w:val="000000"/>
          <w:sz w:val="24"/>
          <w:szCs w:val="24"/>
          <w:highlight w:val="none"/>
          <w:u w:val="none"/>
          <w:vertAlign w:val="baseline"/>
        </w:rPr>
        <w:t xml:space="preserve"> бойынша болашақ информатика мұғалімдерін дайындауда STEM білім беруді қолданудың рөлі мен қазіргі күйін, соның ішінде STEM білім беруді қандай кәсіби пәндер арқылы тиімді оқытуға болатыны туралы анықтауға бағытталды. Сапалы деректердің талдау нәтижелері контент-талдау әдісі арқылы жасалып, болашақ информатика мұғалімдері үшін пәндердің және оқу нәтижелерінің өзара әрекеттесуінің маңыздылығы тұрғысынан сипатталды. </w:t>
      </w:r>
    </w:p>
    <w:p w14:paraId="1DFD688E">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00000"/>
          <w:sz w:val="24"/>
          <w:szCs w:val="24"/>
          <w:highlight w:val="none"/>
          <w:u w:val="none"/>
          <w:vertAlign w:val="baseline"/>
        </w:rPr>
      </w:pPr>
      <w:r>
        <w:rPr>
          <w:rFonts w:hint="default" w:ascii="Times New Roman" w:hAnsi="Times New Roman" w:cs="Times New Roman"/>
          <w:i w:val="0"/>
          <w:iCs w:val="0"/>
          <w:color w:val="000000"/>
          <w:sz w:val="24"/>
          <w:szCs w:val="24"/>
          <w:highlight w:val="none"/>
          <w:u w:val="none"/>
          <w:vertAlign w:val="baseline"/>
        </w:rPr>
        <w:t xml:space="preserve">Жүргізілген контент-талдау нәтижесінде, </w:t>
      </w:r>
      <w:r>
        <w:rPr>
          <w:rFonts w:hint="default" w:ascii="Times New Roman" w:hAnsi="Times New Roman" w:cs="Times New Roman"/>
          <w:i w:val="0"/>
          <w:iCs w:val="0"/>
          <w:color w:val="000000"/>
          <w:sz w:val="24"/>
          <w:szCs w:val="24"/>
          <w:highlight w:val="none"/>
          <w:u w:val="none"/>
          <w:vertAlign w:val="baseline"/>
          <w:lang w:val="en-US"/>
        </w:rPr>
        <w:t>«</w:t>
      </w:r>
      <w:r>
        <w:rPr>
          <w:rFonts w:hint="default" w:ascii="Times New Roman" w:hAnsi="Times New Roman" w:cs="Times New Roman"/>
          <w:i w:val="0"/>
          <w:iCs w:val="0"/>
          <w:color w:val="000000"/>
          <w:sz w:val="24"/>
          <w:szCs w:val="24"/>
          <w:highlight w:val="none"/>
          <w:u w:val="none"/>
          <w:vertAlign w:val="baseline"/>
        </w:rPr>
        <w:t>6B01506</w:t>
      </w:r>
      <w:r>
        <w:rPr>
          <w:rFonts w:hint="default" w:ascii="Times New Roman" w:hAnsi="Times New Roman" w:cs="Times New Roman"/>
          <w:i w:val="0"/>
          <w:iCs w:val="0"/>
          <w:color w:val="000000"/>
          <w:sz w:val="24"/>
          <w:szCs w:val="24"/>
          <w:highlight w:val="none"/>
          <w:u w:val="none"/>
          <w:vertAlign w:val="baseline"/>
          <w:lang w:val="kk-KZ"/>
        </w:rPr>
        <w:t xml:space="preserve"> </w:t>
      </w:r>
      <w:r>
        <w:rPr>
          <w:rFonts w:hint="default" w:ascii="Times New Roman" w:hAnsi="Times New Roman" w:cs="Times New Roman"/>
          <w:sz w:val="24"/>
          <w:szCs w:val="24"/>
          <w:lang w:val="kk-KZ"/>
        </w:rPr>
        <w:t>−</w:t>
      </w:r>
      <w:r>
        <w:rPr>
          <w:rFonts w:hint="default" w:ascii="Times New Roman" w:hAnsi="Times New Roman" w:eastAsia="SimSun" w:cs="Times New Roman"/>
          <w:sz w:val="24"/>
          <w:szCs w:val="24"/>
        </w:rPr>
        <w:t xml:space="preserve"> </w:t>
      </w:r>
      <w:r>
        <w:rPr>
          <w:rFonts w:hint="default" w:ascii="Times New Roman" w:hAnsi="Times New Roman" w:cs="Times New Roman"/>
          <w:i w:val="0"/>
          <w:iCs w:val="0"/>
          <w:color w:val="000000"/>
          <w:sz w:val="24"/>
          <w:szCs w:val="24"/>
          <w:highlight w:val="none"/>
          <w:u w:val="none"/>
          <w:vertAlign w:val="baseline"/>
        </w:rPr>
        <w:t>Информатика</w:t>
      </w:r>
      <w:r>
        <w:rPr>
          <w:rFonts w:hint="default" w:ascii="Times New Roman" w:hAnsi="Times New Roman" w:cs="Times New Roman"/>
          <w:i w:val="0"/>
          <w:iCs w:val="0"/>
          <w:color w:val="000000"/>
          <w:sz w:val="24"/>
          <w:szCs w:val="24"/>
          <w:highlight w:val="none"/>
          <w:u w:val="none"/>
          <w:vertAlign w:val="baseline"/>
          <w:lang w:val="ru-RU"/>
        </w:rPr>
        <w:t xml:space="preserve">» </w:t>
      </w:r>
      <w:r>
        <w:rPr>
          <w:rFonts w:hint="default" w:ascii="Times New Roman" w:hAnsi="Times New Roman" w:cs="Times New Roman"/>
          <w:i w:val="0"/>
          <w:iCs w:val="0"/>
          <w:color w:val="000000"/>
          <w:sz w:val="24"/>
          <w:szCs w:val="24"/>
          <w:highlight w:val="none"/>
          <w:u w:val="none"/>
          <w:vertAlign w:val="baseline"/>
        </w:rPr>
        <w:t xml:space="preserve">білім беру бағдарламаларынан алынған деректер болашақ информатика мұғалімдерінің негізгі игеретін білімдері мен оқыту нәтижелеріне, сонымен қатар қалыптасатын дағдыларын анықтауға мүмкіндік берді. Білім беру бағдарламаларының әрқайсысы бірнеше </w:t>
      </w:r>
      <w:r>
        <w:rPr>
          <w:rFonts w:hint="default" w:ascii="Times New Roman" w:hAnsi="Times New Roman" w:cs="Times New Roman"/>
          <w:i w:val="0"/>
          <w:iCs w:val="0"/>
          <w:color w:val="000000"/>
          <w:sz w:val="24"/>
          <w:szCs w:val="24"/>
          <w:highlight w:val="none"/>
          <w:u w:val="none"/>
          <w:shd w:val="clear" w:fill="FFFFFF"/>
          <w:vertAlign w:val="baseline"/>
        </w:rPr>
        <w:t>компоненттен</w:t>
      </w:r>
      <w:r>
        <w:rPr>
          <w:rFonts w:hint="default" w:ascii="Times New Roman" w:hAnsi="Times New Roman" w:cs="Times New Roman"/>
          <w:i w:val="0"/>
          <w:iCs w:val="0"/>
          <w:color w:val="000000"/>
          <w:sz w:val="24"/>
          <w:szCs w:val="24"/>
          <w:highlight w:val="none"/>
          <w:u w:val="none"/>
          <w:vertAlign w:val="baseline"/>
        </w:rPr>
        <w:t xml:space="preserve"> тұрды:</w:t>
      </w:r>
    </w:p>
    <w:p w14:paraId="1B0068E6">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00000"/>
          <w:sz w:val="24"/>
          <w:szCs w:val="24"/>
          <w:highlight w:val="none"/>
          <w:u w:val="none"/>
          <w:vertAlign w:val="baseline"/>
        </w:rPr>
      </w:pPr>
      <w:r>
        <w:rPr>
          <w:rFonts w:hint="default" w:ascii="Times New Roman" w:hAnsi="Times New Roma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cs="Times New Roman"/>
          <w:i w:val="0"/>
          <w:iCs w:val="0"/>
          <w:color w:val="000000"/>
          <w:sz w:val="24"/>
          <w:szCs w:val="24"/>
          <w:highlight w:val="none"/>
          <w:u w:val="none"/>
          <w:vertAlign w:val="baseline"/>
        </w:rPr>
        <w:t>білім беру бағдарламасының сипаттамасы (негіздемесі);</w:t>
      </w:r>
    </w:p>
    <w:p w14:paraId="01CA354C">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00000"/>
          <w:sz w:val="24"/>
          <w:szCs w:val="24"/>
          <w:highlight w:val="none"/>
          <w:u w:val="none"/>
          <w:vertAlign w:val="baseline"/>
        </w:rPr>
      </w:pPr>
      <w:r>
        <w:rPr>
          <w:rFonts w:hint="default" w:ascii="Times New Roman" w:hAnsi="Times New Roma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cs="Times New Roman"/>
          <w:i w:val="0"/>
          <w:iCs w:val="0"/>
          <w:color w:val="000000"/>
          <w:sz w:val="24"/>
          <w:szCs w:val="24"/>
          <w:highlight w:val="none"/>
          <w:u w:val="none"/>
          <w:vertAlign w:val="baseline"/>
        </w:rPr>
        <w:t>түлектің біліктілік сипаттамасы (атрибуттары);</w:t>
      </w:r>
    </w:p>
    <w:p w14:paraId="40F6BF1C">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00000"/>
          <w:sz w:val="24"/>
          <w:szCs w:val="24"/>
          <w:highlight w:val="none"/>
          <w:u w:val="none"/>
          <w:vertAlign w:val="baseline"/>
        </w:rPr>
      </w:pPr>
      <w:r>
        <w:rPr>
          <w:rFonts w:hint="default" w:ascii="Times New Roman" w:hAnsi="Times New Roma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cs="Times New Roman"/>
          <w:i w:val="0"/>
          <w:iCs w:val="0"/>
          <w:color w:val="000000"/>
          <w:sz w:val="24"/>
          <w:szCs w:val="24"/>
          <w:highlight w:val="none"/>
          <w:u w:val="none"/>
          <w:vertAlign w:val="baseline"/>
        </w:rPr>
        <w:t>оқу нәтижелері;</w:t>
      </w:r>
    </w:p>
    <w:p w14:paraId="039435FA">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00000"/>
          <w:sz w:val="24"/>
          <w:szCs w:val="24"/>
          <w:highlight w:val="none"/>
          <w:u w:val="none"/>
          <w:vertAlign w:val="baseline"/>
        </w:rPr>
      </w:pPr>
      <w:r>
        <w:rPr>
          <w:rFonts w:hint="default" w:ascii="Times New Roman" w:hAnsi="Times New Roma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cs="Times New Roman"/>
          <w:i w:val="0"/>
          <w:iCs w:val="0"/>
          <w:color w:val="000000"/>
          <w:sz w:val="24"/>
          <w:szCs w:val="24"/>
          <w:highlight w:val="none"/>
          <w:u w:val="none"/>
          <w:vertAlign w:val="baseline"/>
        </w:rPr>
        <w:t>білім беру бағдарламасының пәндерінің мазмұны;</w:t>
      </w:r>
    </w:p>
    <w:p w14:paraId="2DB720C7">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00000"/>
          <w:sz w:val="24"/>
          <w:szCs w:val="24"/>
          <w:highlight w:val="none"/>
          <w:u w:val="none"/>
        </w:rPr>
      </w:pPr>
      <w:r>
        <w:rPr>
          <w:rFonts w:hint="default" w:ascii="Times New Roman" w:hAnsi="Times New Roma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cs="Times New Roman"/>
          <w:i w:val="0"/>
          <w:iCs w:val="0"/>
          <w:color w:val="000000"/>
          <w:sz w:val="24"/>
          <w:szCs w:val="24"/>
          <w:highlight w:val="none"/>
          <w:u w:val="none"/>
          <w:vertAlign w:val="baseline"/>
        </w:rPr>
        <w:t>білім беру бағдарламасы бойынша оқыту нәтижелері мен қалыптасатын құзыреттіліктері арақатынасының матрицасы.</w:t>
      </w:r>
    </w:p>
    <w:p w14:paraId="714C4AC1">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 xml:space="preserve">Білім беру бағдарламаларына жасалған контент-талдау нәтижесінде, үш университеттің ортақ </w:t>
      </w:r>
      <w:r>
        <w:rPr>
          <w:rFonts w:hint="default" w:ascii="Times New Roman" w:hAnsi="Times New Roman" w:cs="Times New Roman"/>
          <w:i w:val="0"/>
          <w:iCs w:val="0"/>
          <w:color w:val="000000"/>
          <w:sz w:val="24"/>
          <w:szCs w:val="24"/>
          <w:highlight w:val="none"/>
          <w:u w:val="none"/>
          <w:shd w:val="clear" w:fill="FFFFFF"/>
          <w:vertAlign w:val="baseline"/>
        </w:rPr>
        <w:t>компоненттері анықталды</w:t>
      </w:r>
      <w:r>
        <w:rPr>
          <w:rFonts w:hint="default" w:ascii="Times New Roman" w:hAnsi="Times New Roman" w:cs="Times New Roman"/>
          <w:i w:val="0"/>
          <w:iCs w:val="0"/>
          <w:color w:val="000000"/>
          <w:sz w:val="24"/>
          <w:szCs w:val="24"/>
          <w:highlight w:val="none"/>
          <w:u w:val="none"/>
          <w:vertAlign w:val="baseline"/>
        </w:rPr>
        <w:t xml:space="preserve">. Бөлімдер мен модульдер барлық университеттерде шамамен бірдей болғандықтан, контент-талдаудың нәтижесінде білім беру бағдарламаларының мазмұндарының санаттары мен ішкі санаттары бір-біріне негізделіп жасалды </w:t>
      </w:r>
      <w:r>
        <w:rPr>
          <w:rFonts w:hint="default" w:ascii="Times New Roman" w:hAnsi="Times New Roman" w:cs="Times New Roman"/>
          <w:i w:val="0"/>
          <w:iCs w:val="0"/>
          <w:color w:val="000000"/>
          <w:sz w:val="24"/>
          <w:szCs w:val="24"/>
          <w:highlight w:val="none"/>
          <w:u w:val="none"/>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Сурет 1</w:t>
      </w:r>
      <w:r>
        <w:rPr>
          <w:rFonts w:hint="default" w:ascii="Times New Roman" w:hAnsi="Times New Roman" w:cs="Times New Roman"/>
          <w:i w:val="0"/>
          <w:iCs w:val="0"/>
          <w:color w:val="000000"/>
          <w:sz w:val="24"/>
          <w:szCs w:val="24"/>
          <w:highlight w:val="none"/>
          <w:u w:val="none"/>
          <w:shd w:val="clear" w:fill="FFFFFF"/>
          <w:vertAlign w:val="baseline"/>
          <w:lang w:val="en-US"/>
        </w:rPr>
        <w:t>3)</w:t>
      </w:r>
      <w:r>
        <w:rPr>
          <w:rFonts w:hint="default" w:ascii="Times New Roman" w:hAnsi="Times New Roman" w:cs="Times New Roman"/>
          <w:i w:val="0"/>
          <w:iCs w:val="0"/>
          <w:color w:val="000000"/>
          <w:sz w:val="24"/>
          <w:szCs w:val="24"/>
          <w:highlight w:val="none"/>
          <w:u w:val="none"/>
          <w:shd w:val="clear" w:fill="FFFFFF"/>
          <w:vertAlign w:val="baseline"/>
        </w:rPr>
        <w:t>.</w:t>
      </w:r>
    </w:p>
    <w:p w14:paraId="000008FC">
      <w:pPr>
        <w:spacing w:line="360" w:lineRule="auto"/>
        <w:ind w:left="0" w:leftChars="0" w:right="-70" w:rightChars="-32" w:firstLine="439" w:firstLineChars="183"/>
        <w:jc w:val="both"/>
        <w:rPr>
          <w:rFonts w:hint="default" w:ascii="Times New Roman" w:hAnsi="Times New Roman" w:eastAsia="Times New Roman" w:cs="Times New Roman"/>
          <w:sz w:val="24"/>
          <w:szCs w:val="24"/>
          <w:highlight w:val="none"/>
        </w:rPr>
      </w:pPr>
    </w:p>
    <w:p w14:paraId="000008FD">
      <w:pPr>
        <w:spacing w:line="360" w:lineRule="auto"/>
        <w:ind w:left="0" w:leftChars="0" w:right="-70" w:rightChars="-32" w:firstLine="439" w:firstLineChars="183"/>
        <w:jc w:val="center"/>
        <w:rPr>
          <w:rFonts w:hint="default" w:ascii="Times New Roman" w:hAnsi="Times New Roman" w:eastAsia="Times New Roman" w:cs="Times New Roman"/>
          <w:sz w:val="24"/>
          <w:szCs w:val="24"/>
          <w:highlight w:val="none"/>
        </w:rPr>
      </w:pPr>
      <w:r>
        <w:rPr>
          <w:rFonts w:hint="default" w:ascii="Times New Roman" w:hAnsi="Times New Roman" w:eastAsia="SimSun" w:cs="Times New Roman"/>
          <w:i w:val="0"/>
          <w:iCs w:val="0"/>
          <w:color w:val="000000"/>
          <w:sz w:val="24"/>
          <w:szCs w:val="24"/>
          <w:highlight w:val="none"/>
          <w:u w:val="none"/>
          <w:shd w:val="clear" w:fill="FFFFFF"/>
          <w:vertAlign w:val="baseline"/>
        </w:rPr>
        <w:drawing>
          <wp:inline distT="0" distB="0" distL="114300" distR="114300">
            <wp:extent cx="3343275" cy="2486025"/>
            <wp:effectExtent l="0" t="0" r="9525" b="3175"/>
            <wp:docPr id="18" name="Изображение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Изображение 1" descr="IMG_256"/>
                    <pic:cNvPicPr>
                      <a:picLocks noChangeAspect="1"/>
                    </pic:cNvPicPr>
                  </pic:nvPicPr>
                  <pic:blipFill>
                    <a:blip r:embed="rId21"/>
                    <a:stretch>
                      <a:fillRect/>
                    </a:stretch>
                  </pic:blipFill>
                  <pic:spPr>
                    <a:xfrm>
                      <a:off x="0" y="0"/>
                      <a:ext cx="3343275" cy="2486025"/>
                    </a:xfrm>
                    <a:prstGeom prst="rect">
                      <a:avLst/>
                    </a:prstGeom>
                    <a:noFill/>
                    <a:ln w="9525">
                      <a:noFill/>
                    </a:ln>
                  </pic:spPr>
                </pic:pic>
              </a:graphicData>
            </a:graphic>
          </wp:inline>
        </w:drawing>
      </w:r>
    </w:p>
    <w:p w14:paraId="000008FE">
      <w:pPr>
        <w:spacing w:line="360" w:lineRule="auto"/>
        <w:ind w:left="0" w:leftChars="0" w:right="-70" w:rightChars="-32" w:firstLine="439" w:firstLineChars="183"/>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Сурет 1</w:t>
      </w:r>
      <w:r>
        <w:rPr>
          <w:rFonts w:hint="default" w:ascii="Times New Roman" w:hAnsi="Times New Roman" w:eastAsia="Times New Roman" w:cs="Times New Roman"/>
          <w:sz w:val="24"/>
          <w:szCs w:val="24"/>
          <w:highlight w:val="none"/>
          <w:rtl w:val="0"/>
          <w:lang w:val="en-US"/>
        </w:rPr>
        <w:t>3</w:t>
      </w:r>
      <w:r>
        <w:rPr>
          <w:rFonts w:hint="default" w:ascii="Times New Roman" w:hAnsi="Times New Roman" w:eastAsia="Times New Roman" w:cs="Times New Roman"/>
          <w:sz w:val="24"/>
          <w:szCs w:val="24"/>
          <w:highlight w:val="none"/>
          <w:rtl w:val="0"/>
        </w:rPr>
        <w:t>. Білім беру бағдарламаларын санаттар мен ішкі санаттарға бөлу нәтижесі</w:t>
      </w:r>
    </w:p>
    <w:p w14:paraId="000008FF">
      <w:pPr>
        <w:spacing w:line="360" w:lineRule="auto"/>
        <w:ind w:left="0" w:leftChars="0" w:right="-70" w:rightChars="-32" w:firstLine="439" w:firstLineChars="183"/>
        <w:jc w:val="center"/>
        <w:rPr>
          <w:rFonts w:hint="default" w:ascii="Times New Roman" w:hAnsi="Times New Roman" w:eastAsia="Times New Roman" w:cs="Times New Roman"/>
          <w:sz w:val="24"/>
          <w:szCs w:val="24"/>
          <w:highlight w:val="none"/>
        </w:rPr>
      </w:pPr>
    </w:p>
    <w:p w14:paraId="5AB0631F">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lang w:val="en-US"/>
        </w:rPr>
        <w:t>«</w:t>
      </w:r>
      <w:r>
        <w:rPr>
          <w:rFonts w:hint="default" w:ascii="Times New Roman" w:hAnsi="Times New Roman" w:cs="Times New Roman"/>
          <w:i w:val="0"/>
          <w:iCs w:val="0"/>
          <w:color w:val="000000"/>
          <w:sz w:val="24"/>
          <w:szCs w:val="24"/>
          <w:highlight w:val="none"/>
          <w:u w:val="none"/>
          <w:vertAlign w:val="baseline"/>
        </w:rPr>
        <w:t>Оқу пәндері</w:t>
      </w:r>
      <w:r>
        <w:rPr>
          <w:rFonts w:hint="default" w:ascii="Times New Roman" w:hAnsi="Times New Roman" w:cs="Times New Roman"/>
          <w:i w:val="0"/>
          <w:iCs w:val="0"/>
          <w:color w:val="000000"/>
          <w:sz w:val="24"/>
          <w:szCs w:val="24"/>
          <w:highlight w:val="none"/>
          <w:u w:val="none"/>
          <w:vertAlign w:val="baseline"/>
          <w:lang w:val="ru-RU"/>
        </w:rPr>
        <w:t xml:space="preserve">» </w:t>
      </w:r>
      <w:r>
        <w:rPr>
          <w:rFonts w:hint="default" w:ascii="Times New Roman" w:hAnsi="Times New Roman" w:cs="Times New Roman"/>
          <w:i w:val="0"/>
          <w:iCs w:val="0"/>
          <w:color w:val="000000"/>
          <w:sz w:val="24"/>
          <w:szCs w:val="24"/>
          <w:highlight w:val="none"/>
          <w:u w:val="none"/>
          <w:vertAlign w:val="baseline"/>
        </w:rPr>
        <w:t>санаты тек кәсіби пәндердің даму бағыттары негізінде құрастырылды. Себебі, бұл зерттеу жұмысында болашақ информатика мұғалімдерін дайындауда оқытылатын кәсіби пәндер</w:t>
      </w:r>
      <w:r>
        <w:rPr>
          <w:rFonts w:hint="default" w:ascii="Times New Roman" w:hAnsi="Times New Roman" w:cs="Times New Roman"/>
          <w:i w:val="0"/>
          <w:iCs w:val="0"/>
          <w:color w:val="000000"/>
          <w:sz w:val="24"/>
          <w:szCs w:val="24"/>
          <w:highlight w:val="none"/>
          <w:u w:val="none"/>
          <w:vertAlign w:val="baseline"/>
          <w:lang w:val="kk-KZ"/>
        </w:rPr>
        <w:t>г</w:t>
      </w:r>
      <w:r>
        <w:rPr>
          <w:rFonts w:hint="default" w:ascii="Times New Roman" w:hAnsi="Times New Roman" w:cs="Times New Roman"/>
          <w:i w:val="0"/>
          <w:iCs w:val="0"/>
          <w:color w:val="000000"/>
          <w:sz w:val="24"/>
          <w:szCs w:val="24"/>
          <w:highlight w:val="none"/>
          <w:u w:val="none"/>
          <w:vertAlign w:val="baseline"/>
        </w:rPr>
        <w:t>е назар аударылып, STEM білім беруді оқытуға көңіл бөлінді.</w:t>
      </w:r>
    </w:p>
    <w:p w14:paraId="61290A81">
      <w:pPr>
        <w:pStyle w:val="19"/>
        <w:keepNext w:val="0"/>
        <w:keepLines w:val="0"/>
        <w:widowControl/>
        <w:suppressLineNumbers w:val="0"/>
        <w:tabs>
          <w:tab w:val="left" w:pos="5060"/>
        </w:tabs>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Келесі кезең, анықталған санаттар мен ішкі санаттар</w:t>
      </w:r>
      <w:r>
        <w:rPr>
          <w:rFonts w:hint="default" w:ascii="Times New Roman" w:hAnsi="Times New Roman" w:cs="Times New Roman"/>
          <w:i w:val="0"/>
          <w:iCs w:val="0"/>
          <w:color w:val="000000"/>
          <w:sz w:val="24"/>
          <w:szCs w:val="24"/>
          <w:highlight w:val="none"/>
          <w:u w:val="none"/>
          <w:vertAlign w:val="baseline"/>
          <w:lang w:val="kk-KZ"/>
        </w:rPr>
        <w:t>ғ</w:t>
      </w:r>
      <w:r>
        <w:rPr>
          <w:rFonts w:hint="default" w:ascii="Times New Roman" w:hAnsi="Times New Roman" w:cs="Times New Roman"/>
          <w:i w:val="0"/>
          <w:iCs w:val="0"/>
          <w:color w:val="000000"/>
          <w:sz w:val="24"/>
          <w:szCs w:val="24"/>
          <w:highlight w:val="none"/>
          <w:u w:val="none"/>
          <w:vertAlign w:val="baseline"/>
        </w:rPr>
        <w:t xml:space="preserve">а сәйкес </w:t>
      </w:r>
      <w:r>
        <w:rPr>
          <w:rFonts w:hint="default" w:ascii="Times New Roman" w:hAnsi="Times New Roman" w:cs="Times New Roman"/>
          <w:i w:val="0"/>
          <w:iCs w:val="0"/>
          <w:color w:val="000000"/>
          <w:sz w:val="24"/>
          <w:szCs w:val="24"/>
          <w:highlight w:val="none"/>
          <w:u w:val="none"/>
          <w:vertAlign w:val="baseline"/>
          <w:lang w:val="en-US"/>
        </w:rPr>
        <w:t>«</w:t>
      </w:r>
      <w:r>
        <w:rPr>
          <w:rFonts w:hint="default" w:ascii="Times New Roman" w:hAnsi="Times New Roman" w:cs="Times New Roman"/>
          <w:i w:val="0"/>
          <w:iCs w:val="0"/>
          <w:color w:val="000000"/>
          <w:sz w:val="24"/>
          <w:szCs w:val="24"/>
          <w:highlight w:val="none"/>
          <w:u w:val="none"/>
          <w:vertAlign w:val="baseline"/>
        </w:rPr>
        <w:t>Код</w:t>
      </w:r>
      <w:r>
        <w:rPr>
          <w:rFonts w:hint="default" w:ascii="Times New Roman" w:hAnsi="Times New Roman" w:cs="Times New Roman"/>
          <w:i w:val="0"/>
          <w:iCs w:val="0"/>
          <w:color w:val="000000"/>
          <w:sz w:val="24"/>
          <w:szCs w:val="24"/>
          <w:highlight w:val="none"/>
          <w:u w:val="none"/>
          <w:vertAlign w:val="baseline"/>
          <w:lang w:val="ru-RU"/>
        </w:rPr>
        <w:t xml:space="preserve">» </w:t>
      </w:r>
      <w:r>
        <w:rPr>
          <w:rFonts w:hint="default" w:ascii="Times New Roman" w:hAnsi="Times New Roman" w:cs="Times New Roman"/>
          <w:i w:val="0"/>
          <w:iCs w:val="0"/>
          <w:color w:val="000000"/>
          <w:sz w:val="24"/>
          <w:szCs w:val="24"/>
          <w:highlight w:val="none"/>
          <w:u w:val="none"/>
          <w:vertAlign w:val="baseline"/>
        </w:rPr>
        <w:t>элементтерімен толықтырып, университеттің білім беру бағдарламаларының деректеріне сәйкес кесте құрастыр</w:t>
      </w:r>
      <w:r>
        <w:rPr>
          <w:rFonts w:hint="default" w:ascii="Times New Roman" w:hAnsi="Times New Roman" w:cs="Times New Roman"/>
          <w:i w:val="0"/>
          <w:iCs w:val="0"/>
          <w:color w:val="000000"/>
          <w:sz w:val="24"/>
          <w:szCs w:val="24"/>
          <w:highlight w:val="none"/>
          <w:u w:val="none"/>
          <w:shd w:val="clear" w:fill="FFFFFF"/>
          <w:vertAlign w:val="baseline"/>
        </w:rPr>
        <w:t xml:space="preserve">у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Кесте 2</w:t>
      </w:r>
      <w:r>
        <w:rPr>
          <w:rFonts w:hint="default" w:ascii="Times New Roman" w:hAnsi="Times New Roman" w:cs="Times New Roman"/>
          <w:i w:val="0"/>
          <w:iCs w:val="0"/>
          <w:color w:val="000000"/>
          <w:sz w:val="24"/>
          <w:szCs w:val="24"/>
          <w:highlight w:val="none"/>
          <w:u w:val="none"/>
          <w:shd w:val="clear" w:fill="FFFFFF"/>
          <w:vertAlign w:val="baseline"/>
          <w:lang w:val="en-US"/>
        </w:rPr>
        <w:t>0)</w:t>
      </w:r>
      <w:r>
        <w:rPr>
          <w:rFonts w:hint="default" w:ascii="Times New Roman" w:hAnsi="Times New Roman" w:cs="Times New Roman"/>
          <w:i w:val="0"/>
          <w:iCs w:val="0"/>
          <w:color w:val="000000"/>
          <w:sz w:val="24"/>
          <w:szCs w:val="24"/>
          <w:highlight w:val="none"/>
          <w:u w:val="none"/>
          <w:shd w:val="clear" w:fill="FFFFFF"/>
          <w:vertAlign w:val="baseline"/>
        </w:rPr>
        <w:t>.</w:t>
      </w:r>
      <w:r>
        <w:rPr>
          <w:rFonts w:hint="default" w:ascii="Times New Roman" w:hAnsi="Times New Roman" w:cs="Times New Roman"/>
          <w:i w:val="0"/>
          <w:iCs w:val="0"/>
          <w:color w:val="000000"/>
          <w:sz w:val="24"/>
          <w:szCs w:val="24"/>
          <w:highlight w:val="none"/>
          <w:u w:val="none"/>
          <w:vertAlign w:val="baseline"/>
        </w:rPr>
        <w:t xml:space="preserve"> Сонымен қатар, әр университет үшін STEM білім беру қолданбаларының түсініктемелерін контекстеу үшін санат пен ішкі санатты пайдалану арқылы дәйексөздер анықталды. Бұл процесс барысында кейбір кодтар біріктірілді, ал басқалары керісінше ішкі санаттарға бөлінді</w:t>
      </w:r>
      <w:r>
        <w:rPr>
          <w:rFonts w:hint="default" w:ascii="Times New Roman" w:hAnsi="Times New Roman" w:cs="Times New Roman"/>
          <w:i w:val="0"/>
          <w:iCs w:val="0"/>
          <w:color w:val="000000"/>
          <w:sz w:val="24"/>
          <w:szCs w:val="24"/>
          <w:highlight w:val="none"/>
          <w:u w:val="none"/>
          <w:shd w:val="clear" w:fill="FFFFFF"/>
          <w:vertAlign w:val="baseline"/>
        </w:rPr>
        <w:t xml:space="preserve">. Төменде Университет </w:t>
      </w:r>
      <w:r>
        <w:rPr>
          <w:rFonts w:hint="default" w:ascii="Times New Roman" w:hAnsi="Times New Roman" w:cs="Times New Roman"/>
          <w:sz w:val="24"/>
          <w:szCs w:val="24"/>
          <w:lang w:val="kk-KZ"/>
        </w:rPr>
        <w:t>−</w:t>
      </w:r>
      <w:r>
        <w:rPr>
          <w:rFonts w:hint="default" w:ascii="Times New Roman" w:hAnsi="Times New Roman" w:cs="Times New Roman"/>
          <w:i w:val="0"/>
          <w:iCs w:val="0"/>
          <w:color w:val="000000"/>
          <w:sz w:val="24"/>
          <w:szCs w:val="24"/>
          <w:highlight w:val="none"/>
          <w:u w:val="none"/>
          <w:shd w:val="clear" w:fill="FFFFFF"/>
          <w:vertAlign w:val="baseline"/>
        </w:rPr>
        <w:t xml:space="preserve"> 1 мысалында контент-талдау нәтижесі көрсетіледі. Ал, Университет</w:t>
      </w:r>
      <w:r>
        <w:rPr>
          <w:rFonts w:hint="default" w:ascii="Times New Roman" w:hAnsi="Times New Roman" w:cs="Times New Roman"/>
          <w:i w:val="0"/>
          <w:iCs w:val="0"/>
          <w:color w:val="000000"/>
          <w:sz w:val="24"/>
          <w:szCs w:val="24"/>
          <w:highlight w:val="none"/>
          <w:u w:val="none"/>
          <w:shd w:val="clear" w:fill="FFFFFF"/>
          <w:vertAlign w:val="baseline"/>
          <w:lang w:val="kk-KZ"/>
        </w:rPr>
        <w:t xml:space="preserve"> </w:t>
      </w:r>
      <w:r>
        <w:rPr>
          <w:rFonts w:hint="default" w:ascii="Times New Roman" w:hAnsi="Times New Roman" w:cs="Times New Roman"/>
          <w:sz w:val="24"/>
          <w:szCs w:val="24"/>
          <w:lang w:val="kk-KZ"/>
        </w:rPr>
        <w:t>−</w:t>
      </w:r>
      <w:r>
        <w:rPr>
          <w:rFonts w:hint="default" w:ascii="Times New Roman" w:hAnsi="Times New Roman" w:eastAsia="SimSun" w:cs="Times New Roman"/>
          <w:sz w:val="24"/>
          <w:szCs w:val="24"/>
        </w:rPr>
        <w:t xml:space="preserve"> </w:t>
      </w:r>
      <w:r>
        <w:rPr>
          <w:rFonts w:hint="default" w:ascii="Times New Roman" w:hAnsi="Times New Roman" w:cs="Times New Roman"/>
          <w:i w:val="0"/>
          <w:iCs w:val="0"/>
          <w:color w:val="000000"/>
          <w:sz w:val="24"/>
          <w:szCs w:val="24"/>
          <w:highlight w:val="none"/>
          <w:u w:val="none"/>
          <w:shd w:val="clear" w:fill="FFFFFF"/>
          <w:vertAlign w:val="baseline"/>
        </w:rPr>
        <w:t>2 және Университет</w:t>
      </w:r>
      <w:r>
        <w:rPr>
          <w:rFonts w:hint="default" w:ascii="Times New Roman" w:hAnsi="Times New Roman" w:cs="Times New Roman"/>
          <w:i w:val="0"/>
          <w:iCs w:val="0"/>
          <w:color w:val="000000"/>
          <w:sz w:val="24"/>
          <w:szCs w:val="24"/>
          <w:highlight w:val="none"/>
          <w:u w:val="none"/>
          <w:shd w:val="clear" w:fill="FFFFFF"/>
          <w:vertAlign w:val="baseline"/>
          <w:lang w:val="kk-KZ"/>
        </w:rPr>
        <w:t xml:space="preserve"> </w:t>
      </w:r>
      <w:r>
        <w:rPr>
          <w:rFonts w:hint="default" w:ascii="Times New Roman" w:hAnsi="Times New Roman" w:cs="Times New Roman"/>
          <w:sz w:val="24"/>
          <w:szCs w:val="24"/>
          <w:lang w:val="kk-KZ"/>
        </w:rPr>
        <w:t>−</w:t>
      </w:r>
      <w:r>
        <w:rPr>
          <w:rFonts w:hint="default" w:ascii="Times New Roman" w:hAnsi="Times New Roman" w:eastAsia="SimSun" w:cs="Times New Roman"/>
          <w:sz w:val="24"/>
          <w:szCs w:val="24"/>
        </w:rPr>
        <w:t xml:space="preserve"> </w:t>
      </w:r>
      <w:r>
        <w:rPr>
          <w:rFonts w:hint="default" w:ascii="Times New Roman" w:hAnsi="Times New Roman" w:cs="Times New Roman"/>
          <w:i w:val="0"/>
          <w:iCs w:val="0"/>
          <w:color w:val="000000"/>
          <w:sz w:val="24"/>
          <w:szCs w:val="24"/>
          <w:highlight w:val="none"/>
          <w:u w:val="none"/>
          <w:shd w:val="clear" w:fill="FFFFFF"/>
          <w:vertAlign w:val="baseline"/>
        </w:rPr>
        <w:t>3</w:t>
      </w:r>
      <w:r>
        <w:rPr>
          <w:rFonts w:hint="default" w:ascii="Times New Roman" w:hAnsi="Times New Roman" w:cs="Times New Roman"/>
          <w:i w:val="0"/>
          <w:iCs w:val="0"/>
          <w:color w:val="000000"/>
          <w:sz w:val="24"/>
          <w:szCs w:val="24"/>
          <w:highlight w:val="none"/>
          <w:u w:val="none"/>
          <w:vertAlign w:val="baseline"/>
        </w:rPr>
        <w:t xml:space="preserve"> деректерінің контент-талдау нәтижелері </w:t>
      </w:r>
      <w:r>
        <w:rPr>
          <w:rFonts w:hint="default" w:ascii="Times New Roman" w:hAnsi="Times New Roman" w:cs="Times New Roman"/>
          <w:i w:val="0"/>
          <w:iCs w:val="0"/>
          <w:color w:val="000000"/>
          <w:sz w:val="24"/>
          <w:szCs w:val="24"/>
          <w:highlight w:val="none"/>
          <w:u w:val="none"/>
          <w:shd w:val="clear" w:fill="FFFFFF"/>
          <w:vertAlign w:val="baseline"/>
        </w:rPr>
        <w:t>қосымшада көрсетілді (</w:t>
      </w:r>
      <w:r>
        <w:rPr>
          <w:rFonts w:hint="default" w:ascii="Times New Roman" w:hAnsi="Times New Roman" w:cs="Times New Roman"/>
          <w:i w:val="0"/>
          <w:iCs w:val="0"/>
          <w:color w:val="000000"/>
          <w:sz w:val="24"/>
          <w:szCs w:val="24"/>
          <w:highlight w:val="none"/>
          <w:u w:val="none"/>
          <w:shd w:val="clear" w:fill="FFFFFF"/>
          <w:vertAlign w:val="baseline"/>
          <w:lang w:val="kk-KZ"/>
        </w:rPr>
        <w:t xml:space="preserve">Қосымша </w:t>
      </w:r>
      <w:r>
        <w:rPr>
          <w:rFonts w:hint="default" w:ascii="Times New Roman" w:hAnsi="Times New Roman" w:cs="Times New Roman"/>
          <w:i w:val="0"/>
          <w:iCs w:val="0"/>
          <w:color w:val="000000"/>
          <w:sz w:val="24"/>
          <w:szCs w:val="24"/>
          <w:highlight w:val="none"/>
          <w:u w:val="none"/>
          <w:shd w:val="clear" w:fill="FFFFFF"/>
          <w:vertAlign w:val="baseline"/>
          <w:lang w:val="en-US"/>
        </w:rPr>
        <w:t>7</w:t>
      </w:r>
      <w:r>
        <w:rPr>
          <w:rFonts w:hint="default" w:ascii="Times New Roman" w:hAnsi="Times New Roman" w:cs="Times New Roman"/>
          <w:i w:val="0"/>
          <w:iCs w:val="0"/>
          <w:color w:val="000000"/>
          <w:sz w:val="24"/>
          <w:szCs w:val="24"/>
          <w:highlight w:val="none"/>
          <w:u w:val="none"/>
          <w:shd w:val="clear" w:fill="FFFFFF"/>
          <w:vertAlign w:val="baseline"/>
        </w:rPr>
        <w:t>). </w:t>
      </w:r>
    </w:p>
    <w:p w14:paraId="4B80F4F0">
      <w:pPr>
        <w:keepNext w:val="0"/>
        <w:keepLines w:val="0"/>
        <w:widowControl/>
        <w:suppressLineNumbers w:val="0"/>
        <w:spacing w:line="360" w:lineRule="auto"/>
        <w:ind w:left="0" w:leftChars="0" w:right="-70" w:rightChars="-32" w:firstLine="402" w:firstLineChars="183"/>
        <w:jc w:val="left"/>
        <w:rPr>
          <w:rFonts w:hint="default" w:ascii="Times New Roman" w:hAnsi="Times New Roman" w:cs="Times New Roman"/>
          <w:highlight w:val="none"/>
        </w:rPr>
      </w:pPr>
    </w:p>
    <w:p w14:paraId="0D0DDEB8">
      <w:pPr>
        <w:pStyle w:val="19"/>
        <w:keepNext w:val="0"/>
        <w:keepLines w:val="0"/>
        <w:widowControl/>
        <w:suppressLineNumbers w:val="0"/>
        <w:bidi w:val="0"/>
        <w:spacing w:before="0" w:beforeAutospacing="0" w:after="0" w:afterAutospacing="0" w:line="360" w:lineRule="auto"/>
        <w:ind w:right="-70" w:rightChars="-32"/>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Кесте 2</w:t>
      </w:r>
      <w:r>
        <w:rPr>
          <w:rFonts w:hint="default" w:ascii="Times New Roman" w:hAnsi="Times New Roman" w:cs="Times New Roman"/>
          <w:i w:val="0"/>
          <w:iCs w:val="0"/>
          <w:color w:val="000000"/>
          <w:sz w:val="24"/>
          <w:szCs w:val="24"/>
          <w:highlight w:val="none"/>
          <w:u w:val="none"/>
          <w:shd w:val="clear" w:fill="FFFFFF"/>
          <w:vertAlign w:val="baseline"/>
          <w:lang w:val="en-US"/>
        </w:rPr>
        <w:t>0</w:t>
      </w:r>
      <w:r>
        <w:rPr>
          <w:rFonts w:hint="default" w:ascii="Times New Roman" w:hAnsi="Times New Roman" w:cs="Times New Roman"/>
          <w:i w:val="0"/>
          <w:iCs w:val="0"/>
          <w:color w:val="000000"/>
          <w:sz w:val="24"/>
          <w:szCs w:val="24"/>
          <w:highlight w:val="none"/>
          <w:u w:val="none"/>
          <w:shd w:val="clear" w:fill="FFFFFF"/>
          <w:vertAlign w:val="baseline"/>
        </w:rPr>
        <w:t>. Университет</w:t>
      </w:r>
      <w:r>
        <w:rPr>
          <w:rFonts w:hint="default" w:ascii="Times New Roman" w:hAnsi="Times New Roman" w:cs="Times New Roman"/>
          <w:i w:val="0"/>
          <w:iCs w:val="0"/>
          <w:color w:val="000000"/>
          <w:sz w:val="24"/>
          <w:szCs w:val="24"/>
          <w:highlight w:val="none"/>
          <w:u w:val="none"/>
          <w:shd w:val="clear" w:fill="FFFFFF"/>
          <w:vertAlign w:val="baseline"/>
          <w:lang w:val="kk-KZ"/>
        </w:rPr>
        <w:t xml:space="preserve"> </w:t>
      </w:r>
      <w:r>
        <w:rPr>
          <w:rFonts w:hint="default" w:ascii="Times New Roman" w:hAnsi="Times New Roman" w:cs="Times New Roman"/>
          <w:sz w:val="24"/>
          <w:szCs w:val="24"/>
          <w:lang w:val="kk-KZ"/>
        </w:rPr>
        <w:t>−</w:t>
      </w:r>
      <w:r>
        <w:rPr>
          <w:rFonts w:hint="default" w:ascii="Times New Roman" w:hAnsi="Times New Roman" w:eastAsia="SimSun" w:cs="Times New Roman"/>
          <w:sz w:val="24"/>
          <w:szCs w:val="24"/>
        </w:rPr>
        <w:t xml:space="preserve"> </w:t>
      </w:r>
      <w:r>
        <w:rPr>
          <w:rFonts w:hint="default" w:ascii="Times New Roman" w:hAnsi="Times New Roman" w:cs="Times New Roman"/>
          <w:i w:val="0"/>
          <w:iCs w:val="0"/>
          <w:color w:val="000000"/>
          <w:sz w:val="24"/>
          <w:szCs w:val="24"/>
          <w:highlight w:val="none"/>
          <w:u w:val="none"/>
          <w:shd w:val="clear" w:fill="FFFFFF"/>
          <w:vertAlign w:val="baseline"/>
        </w:rPr>
        <w:t>1 білім беру бағдарламаларының санаттары мен ішкі санаттарын кодтау формасы.</w:t>
      </w:r>
    </w:p>
    <w:tbl>
      <w:tblPr>
        <w:tblStyle w:val="1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880"/>
        <w:gridCol w:w="1643"/>
        <w:gridCol w:w="2198"/>
        <w:gridCol w:w="2987"/>
      </w:tblGrid>
      <w:tr w14:paraId="2D085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0" w:hRule="atLeast"/>
        </w:trPr>
        <w:tc>
          <w:tcPr>
            <w:tcW w:w="8708" w:type="dxa"/>
            <w:gridSpan w:val="4"/>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7B9BB373">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highlight w:val="none"/>
              </w:rPr>
            </w:pPr>
            <w:r>
              <w:rPr>
                <w:rFonts w:hint="default" w:ascii="Times New Roman" w:hAnsi="Times New Roman" w:cs="Times New Roman"/>
                <w:b/>
                <w:bCs/>
                <w:i w:val="0"/>
                <w:iCs w:val="0"/>
                <w:color w:val="000000"/>
                <w:sz w:val="24"/>
                <w:szCs w:val="24"/>
                <w:highlight w:val="none"/>
                <w:u w:val="none"/>
                <w:shd w:val="clear" w:fill="FFFFFF"/>
                <w:vertAlign w:val="baseline"/>
                <w:lang w:val="en-US"/>
              </w:rPr>
              <w:t>«</w:t>
            </w:r>
            <w:r>
              <w:rPr>
                <w:rFonts w:hint="default" w:ascii="Times New Roman" w:hAnsi="Times New Roman" w:cs="Times New Roman"/>
                <w:b/>
                <w:bCs/>
                <w:i w:val="0"/>
                <w:iCs w:val="0"/>
                <w:color w:val="000000"/>
                <w:sz w:val="24"/>
                <w:szCs w:val="24"/>
                <w:highlight w:val="none"/>
                <w:u w:val="none"/>
                <w:shd w:val="clear" w:fill="FFFFFF"/>
                <w:vertAlign w:val="baseline"/>
              </w:rPr>
              <w:t>6В01506</w:t>
            </w:r>
            <w:r>
              <w:rPr>
                <w:rFonts w:hint="default" w:ascii="Times New Roman" w:hAnsi="Times New Roman" w:cs="Times New Roman"/>
                <w:b/>
                <w:bCs/>
                <w:i w:val="0"/>
                <w:iCs w:val="0"/>
                <w:color w:val="000000"/>
                <w:sz w:val="24"/>
                <w:szCs w:val="24"/>
                <w:highlight w:val="none"/>
                <w:u w:val="none"/>
                <w:shd w:val="clear" w:fill="FFFFFF"/>
                <w:vertAlign w:val="baseline"/>
                <w:lang w:val="kk-KZ"/>
              </w:rPr>
              <w:t xml:space="preserve"> </w:t>
            </w:r>
            <w:r>
              <w:rPr>
                <w:rFonts w:hint="default" w:ascii="Times New Roman" w:hAnsi="Times New Roman" w:cs="Times New Roman"/>
                <w:sz w:val="24"/>
                <w:szCs w:val="24"/>
                <w:lang w:val="kk-KZ"/>
              </w:rPr>
              <w:t>−</w:t>
            </w:r>
            <w:r>
              <w:rPr>
                <w:rFonts w:hint="default" w:ascii="Times New Roman" w:hAnsi="Times New Roman" w:eastAsia="SimSun" w:cs="Times New Roman"/>
                <w:sz w:val="24"/>
                <w:szCs w:val="24"/>
              </w:rPr>
              <w:t xml:space="preserve"> </w:t>
            </w:r>
            <w:r>
              <w:rPr>
                <w:rFonts w:hint="default" w:ascii="Times New Roman" w:hAnsi="Times New Roman" w:cs="Times New Roman"/>
                <w:b/>
                <w:bCs/>
                <w:i w:val="0"/>
                <w:iCs w:val="0"/>
                <w:color w:val="000000"/>
                <w:sz w:val="24"/>
                <w:szCs w:val="24"/>
                <w:highlight w:val="none"/>
                <w:u w:val="none"/>
                <w:shd w:val="clear" w:fill="FFFFFF"/>
                <w:vertAlign w:val="baseline"/>
              </w:rPr>
              <w:t>Информатика</w:t>
            </w:r>
            <w:r>
              <w:rPr>
                <w:rFonts w:hint="default" w:ascii="Times New Roman" w:hAnsi="Times New Roman" w:cs="Times New Roman"/>
                <w:b/>
                <w:bCs/>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b/>
                <w:bCs/>
                <w:i w:val="0"/>
                <w:iCs w:val="0"/>
                <w:color w:val="000000"/>
                <w:sz w:val="24"/>
                <w:szCs w:val="24"/>
                <w:highlight w:val="none"/>
                <w:u w:val="none"/>
                <w:shd w:val="clear" w:fill="FFFFFF"/>
                <w:vertAlign w:val="baseline"/>
              </w:rPr>
              <w:t>БББ бойынша контент-талдау</w:t>
            </w:r>
          </w:p>
        </w:tc>
      </w:tr>
      <w:tr w14:paraId="1269B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rPr>
        <w:tc>
          <w:tcPr>
            <w:tcW w:w="1880"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538AFB9A">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ascii="Times New Roman" w:hAnsi="Times New Roman" w:cs="Times New Roman"/>
                <w:highlight w:val="none"/>
              </w:rPr>
            </w:pPr>
            <w:r>
              <w:rPr>
                <w:rFonts w:hint="default" w:ascii="Times New Roman" w:hAnsi="Times New Roman" w:cs="Times New Roman"/>
                <w:b/>
                <w:bCs/>
                <w:i w:val="0"/>
                <w:iCs w:val="0"/>
                <w:color w:val="000000"/>
                <w:sz w:val="24"/>
                <w:szCs w:val="24"/>
                <w:highlight w:val="none"/>
                <w:u w:val="none"/>
                <w:shd w:val="clear" w:fill="FFFFFF"/>
                <w:vertAlign w:val="baseline"/>
              </w:rPr>
              <w:t>Санат</w:t>
            </w:r>
          </w:p>
        </w:tc>
        <w:tc>
          <w:tcPr>
            <w:tcW w:w="1643"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90300A4">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ascii="Times New Roman" w:hAnsi="Times New Roman" w:cs="Times New Roman"/>
                <w:highlight w:val="none"/>
              </w:rPr>
            </w:pPr>
            <w:r>
              <w:rPr>
                <w:rFonts w:hint="default" w:ascii="Times New Roman" w:hAnsi="Times New Roman" w:cs="Times New Roman"/>
                <w:b/>
                <w:bCs/>
                <w:i w:val="0"/>
                <w:iCs w:val="0"/>
                <w:color w:val="000000"/>
                <w:sz w:val="24"/>
                <w:szCs w:val="24"/>
                <w:highlight w:val="none"/>
                <w:u w:val="none"/>
                <w:shd w:val="clear" w:fill="FFFFFF"/>
                <w:vertAlign w:val="baseline"/>
              </w:rPr>
              <w:t>Ішкі санттар</w:t>
            </w:r>
          </w:p>
        </w:tc>
        <w:tc>
          <w:tcPr>
            <w:tcW w:w="219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B40B669">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Код</w:t>
            </w:r>
          </w:p>
        </w:tc>
        <w:tc>
          <w:tcPr>
            <w:tcW w:w="2987"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EF31333">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Мысал</w:t>
            </w:r>
          </w:p>
        </w:tc>
      </w:tr>
      <w:tr w14:paraId="2E016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1880" w:type="dxa"/>
            <w:vMerge w:val="restart"/>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14E71876">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firstLine="0" w:firstLine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Оқу пәндері</w:t>
            </w:r>
          </w:p>
        </w:tc>
        <w:tc>
          <w:tcPr>
            <w:tcW w:w="1643" w:type="dxa"/>
            <w:vMerge w:val="restart"/>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4ED70EFF">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firstLine="0" w:firstLine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Пәнаралық байланыс бағыты</w:t>
            </w:r>
          </w:p>
        </w:tc>
        <w:tc>
          <w:tcPr>
            <w:tcW w:w="219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5F996E56">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firstLine="0" w:firstLine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Жоғары математика</w:t>
            </w:r>
          </w:p>
        </w:tc>
        <w:tc>
          <w:tcPr>
            <w:tcW w:w="2987"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6CC0B6BD">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lang w:val="kk-KZ"/>
              </w:rPr>
              <w:t>Д</w:t>
            </w:r>
            <w:r>
              <w:rPr>
                <w:rFonts w:hint="default" w:ascii="Times New Roman" w:hAnsi="Times New Roman" w:cs="Times New Roman"/>
                <w:i w:val="0"/>
                <w:iCs w:val="0"/>
                <w:color w:val="000000"/>
                <w:sz w:val="24"/>
                <w:szCs w:val="24"/>
                <w:highlight w:val="none"/>
                <w:u w:val="none"/>
                <w:shd w:val="clear" w:fill="FFFFFF"/>
                <w:vertAlign w:val="baseline"/>
              </w:rPr>
              <w:t>ифференциалдық және интегралдық есептеулер, реттілік және қатарлар, векторлық талдау, матрица және дифференциалдық теңдеу туралы білім алады</w:t>
            </w:r>
          </w:p>
        </w:tc>
      </w:tr>
      <w:tr w14:paraId="520A7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1880"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4B51A537">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textAlignment w:val="auto"/>
              <w:rPr>
                <w:rFonts w:hint="default" w:ascii="Times New Roman" w:hAnsi="Times New Roman" w:cs="Times New Roman"/>
                <w:sz w:val="24"/>
                <w:szCs w:val="24"/>
                <w:highlight w:val="none"/>
              </w:rPr>
            </w:pPr>
          </w:p>
        </w:tc>
        <w:tc>
          <w:tcPr>
            <w:tcW w:w="1643"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8A257BB">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textAlignment w:val="auto"/>
              <w:rPr>
                <w:rFonts w:hint="default" w:ascii="Times New Roman" w:hAnsi="Times New Roman" w:cs="Times New Roman"/>
                <w:sz w:val="24"/>
                <w:szCs w:val="24"/>
                <w:highlight w:val="none"/>
              </w:rPr>
            </w:pPr>
          </w:p>
        </w:tc>
        <w:tc>
          <w:tcPr>
            <w:tcW w:w="219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42119B9F">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firstLine="0" w:firstLine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Білім берудегі робототехника</w:t>
            </w:r>
          </w:p>
        </w:tc>
        <w:tc>
          <w:tcPr>
            <w:tcW w:w="2987"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1D912BC0">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lang w:val="kk-KZ"/>
              </w:rPr>
              <w:t>Б</w:t>
            </w:r>
            <w:r>
              <w:rPr>
                <w:rFonts w:hint="default" w:ascii="Times New Roman" w:hAnsi="Times New Roman" w:cs="Times New Roman"/>
                <w:i w:val="0"/>
                <w:iCs w:val="0"/>
                <w:color w:val="000000"/>
                <w:sz w:val="24"/>
                <w:szCs w:val="24"/>
                <w:highlight w:val="none"/>
                <w:u w:val="none"/>
                <w:shd w:val="clear" w:fill="FFFFFF"/>
                <w:vertAlign w:val="baseline"/>
              </w:rPr>
              <w:t>ілім беру роботтарының бөлшектерін және олардың құрылысын, компьютерлік және электротехникалық компоненттерді біріктіру принциптерін зерттейді</w:t>
            </w:r>
          </w:p>
        </w:tc>
      </w:tr>
      <w:tr w14:paraId="2680E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1880"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1724866">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textAlignment w:val="auto"/>
              <w:rPr>
                <w:rFonts w:hint="default" w:ascii="Times New Roman" w:hAnsi="Times New Roman" w:cs="Times New Roman"/>
                <w:sz w:val="24"/>
                <w:szCs w:val="24"/>
                <w:highlight w:val="none"/>
              </w:rPr>
            </w:pPr>
          </w:p>
        </w:tc>
        <w:tc>
          <w:tcPr>
            <w:tcW w:w="1643" w:type="dxa"/>
            <w:vMerge w:val="restart"/>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7B804E91">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firstLine="0" w:firstLine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Цифрлық білім беру бағыты</w:t>
            </w:r>
          </w:p>
        </w:tc>
        <w:tc>
          <w:tcPr>
            <w:tcW w:w="219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5C70E829">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firstLine="0" w:firstLine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Компьютер архитектурасы және операциялық жүйелер</w:t>
            </w:r>
          </w:p>
        </w:tc>
        <w:tc>
          <w:tcPr>
            <w:tcW w:w="2987"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72FEB75F">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lang w:val="kk-KZ"/>
              </w:rPr>
              <w:t>К</w:t>
            </w:r>
            <w:r>
              <w:rPr>
                <w:rFonts w:hint="default" w:ascii="Times New Roman" w:hAnsi="Times New Roman" w:cs="Times New Roman"/>
                <w:i w:val="0"/>
                <w:iCs w:val="0"/>
                <w:color w:val="000000"/>
                <w:sz w:val="24"/>
                <w:szCs w:val="24"/>
                <w:highlight w:val="none"/>
                <w:u w:val="none"/>
                <w:shd w:val="clear" w:fill="FFFFFF"/>
                <w:vertAlign w:val="baseline"/>
              </w:rPr>
              <w:t>омпьютер мен аналық платаны құрастыру, кабельдерді қосу және операциялық жүйелердің түрлері қарастырылады</w:t>
            </w:r>
          </w:p>
        </w:tc>
      </w:tr>
      <w:tr w14:paraId="02D55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1880"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65E01294">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textAlignment w:val="auto"/>
              <w:rPr>
                <w:rFonts w:hint="default" w:ascii="Times New Roman" w:hAnsi="Times New Roman" w:cs="Times New Roman"/>
                <w:sz w:val="24"/>
                <w:szCs w:val="24"/>
                <w:highlight w:val="none"/>
              </w:rPr>
            </w:pPr>
          </w:p>
        </w:tc>
        <w:tc>
          <w:tcPr>
            <w:tcW w:w="1643"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163FC2A6">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textAlignment w:val="auto"/>
              <w:rPr>
                <w:rFonts w:hint="default" w:ascii="Times New Roman" w:hAnsi="Times New Roman" w:cs="Times New Roman"/>
                <w:sz w:val="24"/>
                <w:szCs w:val="24"/>
                <w:highlight w:val="none"/>
              </w:rPr>
            </w:pPr>
          </w:p>
        </w:tc>
        <w:tc>
          <w:tcPr>
            <w:tcW w:w="219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9DF5D28">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firstLine="0" w:firstLine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IoT технологиясы</w:t>
            </w:r>
          </w:p>
        </w:tc>
        <w:tc>
          <w:tcPr>
            <w:tcW w:w="2987"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14716EFF">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lang w:val="kk-KZ"/>
              </w:rPr>
              <w:t>Ж</w:t>
            </w:r>
            <w:r>
              <w:rPr>
                <w:rFonts w:hint="default" w:ascii="Times New Roman" w:hAnsi="Times New Roman" w:cs="Times New Roman"/>
                <w:i w:val="0"/>
                <w:iCs w:val="0"/>
                <w:color w:val="000000"/>
                <w:sz w:val="24"/>
                <w:szCs w:val="24"/>
                <w:highlight w:val="none"/>
                <w:u w:val="none"/>
                <w:shd w:val="clear" w:fill="FFFFFF"/>
                <w:vertAlign w:val="baseline"/>
              </w:rPr>
              <w:t>елілік қосылыстардың тиімділігі мен құндылығын арттыру мақсатында процесстерді, деректерді және заттарды байланыстыру тұжырымдамасы қарастырылады</w:t>
            </w:r>
          </w:p>
        </w:tc>
      </w:tr>
      <w:tr w14:paraId="58818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0" w:hRule="atLeast"/>
        </w:trPr>
        <w:tc>
          <w:tcPr>
            <w:tcW w:w="1880"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94F487A">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textAlignment w:val="auto"/>
              <w:rPr>
                <w:rFonts w:hint="default" w:ascii="Times New Roman" w:hAnsi="Times New Roman" w:cs="Times New Roman"/>
                <w:sz w:val="24"/>
                <w:szCs w:val="24"/>
                <w:highlight w:val="none"/>
              </w:rPr>
            </w:pPr>
          </w:p>
        </w:tc>
        <w:tc>
          <w:tcPr>
            <w:tcW w:w="1643"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1B11A261">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textAlignment w:val="auto"/>
              <w:rPr>
                <w:rFonts w:hint="default" w:ascii="Times New Roman" w:hAnsi="Times New Roman" w:cs="Times New Roman"/>
                <w:sz w:val="24"/>
                <w:szCs w:val="24"/>
                <w:highlight w:val="none"/>
              </w:rPr>
            </w:pPr>
          </w:p>
        </w:tc>
        <w:tc>
          <w:tcPr>
            <w:tcW w:w="219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49232D95">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firstLine="0" w:firstLine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Компьютерлік желілер</w:t>
            </w:r>
          </w:p>
        </w:tc>
        <w:tc>
          <w:tcPr>
            <w:tcW w:w="2987"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4C960E32">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Желі түрлерін, байланыс арналарын, әр түрлі деңгейдегі құрылғылар арасында хабар таратуды ұйымдастыру мен жобалау </w:t>
            </w:r>
          </w:p>
        </w:tc>
      </w:tr>
      <w:tr w14:paraId="6DC50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00" w:hRule="atLeast"/>
        </w:trPr>
        <w:tc>
          <w:tcPr>
            <w:tcW w:w="1880"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33FA19AB">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textAlignment w:val="auto"/>
              <w:rPr>
                <w:rFonts w:hint="default" w:ascii="Times New Roman" w:hAnsi="Times New Roman" w:cs="Times New Roman"/>
                <w:sz w:val="24"/>
                <w:szCs w:val="24"/>
                <w:highlight w:val="none"/>
              </w:rPr>
            </w:pPr>
          </w:p>
        </w:tc>
        <w:tc>
          <w:tcPr>
            <w:tcW w:w="1643"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7CE5393C">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textAlignment w:val="auto"/>
              <w:rPr>
                <w:rFonts w:hint="default" w:ascii="Times New Roman" w:hAnsi="Times New Roman" w:cs="Times New Roman"/>
                <w:sz w:val="24"/>
                <w:szCs w:val="24"/>
                <w:highlight w:val="none"/>
              </w:rPr>
            </w:pPr>
          </w:p>
        </w:tc>
        <w:tc>
          <w:tcPr>
            <w:tcW w:w="219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896892E">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firstLine="0" w:firstLine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Жасанды интеллект негіздері</w:t>
            </w:r>
          </w:p>
        </w:tc>
        <w:tc>
          <w:tcPr>
            <w:tcW w:w="2987"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EAE2CF8">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lang w:val="kk-KZ"/>
              </w:rPr>
              <w:t>Ж</w:t>
            </w:r>
            <w:r>
              <w:rPr>
                <w:rFonts w:hint="default" w:ascii="Times New Roman" w:hAnsi="Times New Roman" w:cs="Times New Roman"/>
                <w:i w:val="0"/>
                <w:iCs w:val="0"/>
                <w:color w:val="000000"/>
                <w:sz w:val="24"/>
                <w:szCs w:val="24"/>
                <w:highlight w:val="none"/>
                <w:u w:val="none"/>
                <w:shd w:val="clear" w:fill="FFFFFF"/>
                <w:vertAlign w:val="baseline"/>
              </w:rPr>
              <w:t>асанды интеллект  саласындағы теориялық білім мен дағдыларды және жасанды интеллекттің заманауи құралдары мен әдістерін қолданудың практикалық дағдыларын қалыптастыруды үйренеді</w:t>
            </w:r>
          </w:p>
        </w:tc>
      </w:tr>
      <w:tr w14:paraId="45299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1880"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9D07707">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textAlignment w:val="auto"/>
              <w:rPr>
                <w:rFonts w:hint="default" w:ascii="Times New Roman" w:hAnsi="Times New Roman" w:cs="Times New Roman"/>
                <w:sz w:val="24"/>
                <w:szCs w:val="24"/>
                <w:highlight w:val="none"/>
              </w:rPr>
            </w:pPr>
          </w:p>
        </w:tc>
        <w:tc>
          <w:tcPr>
            <w:tcW w:w="1643" w:type="dxa"/>
            <w:vMerge w:val="restart"/>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605E8D55">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firstLine="0" w:firstLine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Программалау бағыты</w:t>
            </w:r>
          </w:p>
        </w:tc>
        <w:tc>
          <w:tcPr>
            <w:tcW w:w="219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541C1400">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firstLine="0" w:firstLine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Алгоритмдеу және программалау негіздері </w:t>
            </w:r>
          </w:p>
        </w:tc>
        <w:tc>
          <w:tcPr>
            <w:tcW w:w="2987"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55C576C3">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Python программалау тілін қолдана отырып, алгоритмдерді ойластыруды, мәліметтер құрылымын дамытуды, тиімді код жазуды үйренеді</w:t>
            </w:r>
          </w:p>
        </w:tc>
      </w:tr>
      <w:tr w14:paraId="64FF2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1880"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528E9211">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textAlignment w:val="auto"/>
              <w:rPr>
                <w:rFonts w:hint="default" w:ascii="Times New Roman" w:hAnsi="Times New Roman" w:cs="Times New Roman"/>
                <w:sz w:val="24"/>
                <w:szCs w:val="24"/>
                <w:highlight w:val="none"/>
              </w:rPr>
            </w:pPr>
          </w:p>
        </w:tc>
        <w:tc>
          <w:tcPr>
            <w:tcW w:w="1643"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5DC441">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textAlignment w:val="auto"/>
              <w:rPr>
                <w:rFonts w:hint="default" w:ascii="Times New Roman" w:hAnsi="Times New Roman" w:cs="Times New Roman"/>
                <w:sz w:val="24"/>
                <w:szCs w:val="24"/>
                <w:highlight w:val="none"/>
              </w:rPr>
            </w:pPr>
          </w:p>
        </w:tc>
        <w:tc>
          <w:tcPr>
            <w:tcW w:w="219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3D8EBCB">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firstLine="0" w:firstLine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Олимпиада есептерін программалау</w:t>
            </w:r>
          </w:p>
        </w:tc>
        <w:tc>
          <w:tcPr>
            <w:tcW w:w="2987"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17F7FDB5">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lang w:val="kk-KZ"/>
              </w:rPr>
              <w:t>Ә</w:t>
            </w:r>
            <w:r>
              <w:rPr>
                <w:rFonts w:hint="default" w:ascii="Times New Roman" w:hAnsi="Times New Roman" w:cs="Times New Roman"/>
                <w:i w:val="0"/>
                <w:iCs w:val="0"/>
                <w:color w:val="000000"/>
                <w:sz w:val="24"/>
                <w:szCs w:val="24"/>
                <w:highlight w:val="none"/>
                <w:u w:val="none"/>
                <w:shd w:val="clear" w:fill="FFFFFF"/>
                <w:vertAlign w:val="baseline"/>
              </w:rPr>
              <w:t>ртүрлі алгоритмдерді оның ішінде сызықты сканерлеу, динамикалық программалау, графикалық алгоритм, сегмент ағашы және т.б. санауды үйренеді</w:t>
            </w:r>
          </w:p>
        </w:tc>
      </w:tr>
      <w:tr w14:paraId="1CEA9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1880"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56EC140B">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textAlignment w:val="auto"/>
              <w:rPr>
                <w:rFonts w:hint="default" w:ascii="Times New Roman" w:hAnsi="Times New Roman" w:cs="Times New Roman"/>
                <w:sz w:val="24"/>
                <w:szCs w:val="24"/>
                <w:highlight w:val="none"/>
              </w:rPr>
            </w:pPr>
          </w:p>
        </w:tc>
        <w:tc>
          <w:tcPr>
            <w:tcW w:w="1643"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4E0010F5">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textAlignment w:val="auto"/>
              <w:rPr>
                <w:rFonts w:hint="default" w:ascii="Times New Roman" w:hAnsi="Times New Roman" w:cs="Times New Roman"/>
                <w:sz w:val="24"/>
                <w:szCs w:val="24"/>
                <w:highlight w:val="none"/>
              </w:rPr>
            </w:pPr>
          </w:p>
        </w:tc>
        <w:tc>
          <w:tcPr>
            <w:tcW w:w="219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608164AA">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firstLine="0" w:firstLine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Объектіге бағытталған программалау </w:t>
            </w:r>
          </w:p>
        </w:tc>
        <w:tc>
          <w:tcPr>
            <w:tcW w:w="2987"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565E2D6">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Python тілінде объектіге бағытталған қосымшалар құруды үйренеді</w:t>
            </w:r>
          </w:p>
        </w:tc>
      </w:tr>
      <w:tr w14:paraId="26F5F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1880"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625B337">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textAlignment w:val="auto"/>
              <w:rPr>
                <w:rFonts w:hint="default" w:ascii="Times New Roman" w:hAnsi="Times New Roman" w:cs="Times New Roman"/>
                <w:sz w:val="24"/>
                <w:szCs w:val="24"/>
                <w:highlight w:val="none"/>
              </w:rPr>
            </w:pPr>
          </w:p>
        </w:tc>
        <w:tc>
          <w:tcPr>
            <w:tcW w:w="1643"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1A43B858">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textAlignment w:val="auto"/>
              <w:rPr>
                <w:rFonts w:hint="default" w:ascii="Times New Roman" w:hAnsi="Times New Roman" w:cs="Times New Roman"/>
                <w:sz w:val="24"/>
                <w:szCs w:val="24"/>
                <w:highlight w:val="none"/>
              </w:rPr>
            </w:pPr>
          </w:p>
        </w:tc>
        <w:tc>
          <w:tcPr>
            <w:tcW w:w="219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0AF7B4F">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firstLine="0" w:firstLine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Компьютерлік ойындарды программалау </w:t>
            </w:r>
          </w:p>
        </w:tc>
        <w:tc>
          <w:tcPr>
            <w:tcW w:w="2987"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769172C">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Рygame кітапханасы және оның функциялары туралы біледі, ойын құру принциптерін үйренеді, ойын индустриясында қолданылатын негізгі құралдар мен технологияларды меңгереді және өздерінің ойын жобаларын құруда практикалық дағдыға ие болады</w:t>
            </w:r>
          </w:p>
        </w:tc>
      </w:tr>
      <w:tr w14:paraId="5DFB6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1880"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5A3C61FB">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textAlignment w:val="auto"/>
              <w:rPr>
                <w:rFonts w:hint="default" w:ascii="Times New Roman" w:hAnsi="Times New Roman" w:cs="Times New Roman"/>
                <w:sz w:val="24"/>
                <w:szCs w:val="24"/>
                <w:highlight w:val="none"/>
              </w:rPr>
            </w:pPr>
          </w:p>
        </w:tc>
        <w:tc>
          <w:tcPr>
            <w:tcW w:w="1643" w:type="dxa"/>
            <w:vMerge w:val="restart"/>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9AF8E81">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firstLine="0" w:firstLine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Компьютерлік графика бағыты</w:t>
            </w:r>
          </w:p>
        </w:tc>
        <w:tc>
          <w:tcPr>
            <w:tcW w:w="219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48958D7E">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firstLine="0" w:firstLine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Компьютерлік графика</w:t>
            </w:r>
          </w:p>
        </w:tc>
        <w:tc>
          <w:tcPr>
            <w:tcW w:w="2987"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7231405B">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lang w:val="kk-KZ"/>
              </w:rPr>
              <w:t>Р</w:t>
            </w:r>
            <w:r>
              <w:rPr>
                <w:rFonts w:hint="default" w:ascii="Times New Roman" w:hAnsi="Times New Roman" w:cs="Times New Roman"/>
                <w:i w:val="0"/>
                <w:iCs w:val="0"/>
                <w:color w:val="000000"/>
                <w:sz w:val="24"/>
                <w:szCs w:val="24"/>
                <w:highlight w:val="none"/>
                <w:u w:val="none"/>
                <w:shd w:val="clear" w:fill="FFFFFF"/>
                <w:vertAlign w:val="baseline"/>
              </w:rPr>
              <w:t>астрлық, екі өлшемді және үш өлшемді векторлық графиканың программалық жасақтамасымен жұмыс істеудің практикалық дағдылары қалыптасады, заманауи графикалық жүйелердің негізгі функционалдығын пайдалануды үйренеді</w:t>
            </w:r>
          </w:p>
        </w:tc>
      </w:tr>
      <w:tr w14:paraId="3B73E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1880"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6583C4B7">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textAlignment w:val="auto"/>
              <w:rPr>
                <w:rFonts w:hint="default" w:ascii="Times New Roman" w:hAnsi="Times New Roman" w:cs="Times New Roman"/>
                <w:sz w:val="24"/>
                <w:szCs w:val="24"/>
                <w:highlight w:val="none"/>
              </w:rPr>
            </w:pPr>
          </w:p>
        </w:tc>
        <w:tc>
          <w:tcPr>
            <w:tcW w:w="1643"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78EC7C56">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textAlignment w:val="auto"/>
              <w:rPr>
                <w:rFonts w:hint="default" w:ascii="Times New Roman" w:hAnsi="Times New Roman" w:cs="Times New Roman"/>
                <w:sz w:val="24"/>
                <w:szCs w:val="24"/>
                <w:highlight w:val="none"/>
              </w:rPr>
            </w:pPr>
          </w:p>
        </w:tc>
        <w:tc>
          <w:tcPr>
            <w:tcW w:w="219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A07E03">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firstLine="0" w:firstLine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3D модельдеу</w:t>
            </w:r>
          </w:p>
        </w:tc>
        <w:tc>
          <w:tcPr>
            <w:tcW w:w="2987"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10705500">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3D модельдеу программалармен жұмыс істеудің негізгі принциптерін, күрделі пішіндер мен нысандарды жасауды, сонымен қатар виртуалды көріністерді текстуралау және жарықтандыру негіздерін  үйренеді</w:t>
            </w:r>
          </w:p>
        </w:tc>
      </w:tr>
      <w:tr w14:paraId="512C6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1880"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BC41573">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textAlignment w:val="auto"/>
              <w:rPr>
                <w:rFonts w:hint="default" w:ascii="Times New Roman" w:hAnsi="Times New Roman" w:cs="Times New Roman"/>
                <w:sz w:val="24"/>
                <w:szCs w:val="24"/>
                <w:highlight w:val="none"/>
              </w:rPr>
            </w:pPr>
          </w:p>
        </w:tc>
        <w:tc>
          <w:tcPr>
            <w:tcW w:w="1643"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786577C4">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textAlignment w:val="auto"/>
              <w:rPr>
                <w:rFonts w:hint="default" w:ascii="Times New Roman" w:hAnsi="Times New Roman" w:cs="Times New Roman"/>
                <w:sz w:val="24"/>
                <w:szCs w:val="24"/>
                <w:highlight w:val="none"/>
              </w:rPr>
            </w:pPr>
          </w:p>
        </w:tc>
        <w:tc>
          <w:tcPr>
            <w:tcW w:w="219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6D1AFE44">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firstLine="0" w:firstLine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Иммерсивті технологиялар </w:t>
            </w:r>
          </w:p>
        </w:tc>
        <w:tc>
          <w:tcPr>
            <w:tcW w:w="2987"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17391AA5">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lang w:val="kk-KZ"/>
              </w:rPr>
              <w:t>И</w:t>
            </w:r>
            <w:r>
              <w:rPr>
                <w:rFonts w:hint="default" w:ascii="Times New Roman" w:hAnsi="Times New Roman" w:cs="Times New Roman"/>
                <w:i w:val="0"/>
                <w:iCs w:val="0"/>
                <w:color w:val="000000"/>
                <w:sz w:val="24"/>
                <w:szCs w:val="24"/>
                <w:highlight w:val="none"/>
                <w:u w:val="none"/>
                <w:shd w:val="clear" w:fill="FFFFFF"/>
                <w:vertAlign w:val="baseline"/>
              </w:rPr>
              <w:t>нновациялық және иммерсивті жобаларды әзірлеу үшін қажетті дизайн және өзара әрекеттесу принциптерін зерттейді</w:t>
            </w:r>
          </w:p>
        </w:tc>
      </w:tr>
      <w:tr w14:paraId="432C2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1880" w:type="dxa"/>
            <w:vMerge w:val="restart"/>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E242F1F">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firstLine="0" w:firstLine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Оқу нәтижелері</w:t>
            </w:r>
          </w:p>
        </w:tc>
        <w:tc>
          <w:tcPr>
            <w:tcW w:w="1643" w:type="dxa"/>
            <w:vMerge w:val="restart"/>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761B0FF0">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firstLine="0" w:firstLine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Когнитивті </w:t>
            </w:r>
          </w:p>
        </w:tc>
        <w:tc>
          <w:tcPr>
            <w:tcW w:w="219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497F7B99">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firstLine="0" w:firstLine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Сыни ойлау</w:t>
            </w:r>
          </w:p>
        </w:tc>
        <w:tc>
          <w:tcPr>
            <w:tcW w:w="2987"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50E82B68">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lang w:val="kk-KZ"/>
              </w:rPr>
              <w:t>Ж</w:t>
            </w:r>
            <w:r>
              <w:rPr>
                <w:rFonts w:hint="default" w:ascii="Times New Roman" w:hAnsi="Times New Roman" w:cs="Times New Roman"/>
                <w:i w:val="0"/>
                <w:iCs w:val="0"/>
                <w:color w:val="000000"/>
                <w:sz w:val="24"/>
                <w:szCs w:val="24"/>
                <w:highlight w:val="none"/>
                <w:u w:val="none"/>
                <w:shd w:val="clear" w:fill="FFFFFF"/>
                <w:vertAlign w:val="baseline"/>
              </w:rPr>
              <w:t>оғары деңгейдегі сыни және шығармашылық ойлау дағдыларын меңгерген</w:t>
            </w:r>
          </w:p>
        </w:tc>
      </w:tr>
      <w:tr w14:paraId="3AF6D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1880"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58459A6">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textAlignment w:val="auto"/>
              <w:rPr>
                <w:rFonts w:hint="default" w:ascii="Times New Roman" w:hAnsi="Times New Roman" w:cs="Times New Roman"/>
                <w:sz w:val="24"/>
                <w:szCs w:val="24"/>
                <w:highlight w:val="none"/>
              </w:rPr>
            </w:pPr>
          </w:p>
        </w:tc>
        <w:tc>
          <w:tcPr>
            <w:tcW w:w="1643"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7D0B3CFD">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textAlignment w:val="auto"/>
              <w:rPr>
                <w:rFonts w:hint="default" w:ascii="Times New Roman" w:hAnsi="Times New Roman" w:cs="Times New Roman"/>
                <w:sz w:val="24"/>
                <w:szCs w:val="24"/>
                <w:highlight w:val="none"/>
              </w:rPr>
            </w:pPr>
          </w:p>
        </w:tc>
        <w:tc>
          <w:tcPr>
            <w:tcW w:w="219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3310FB9D">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firstLine="0" w:firstLine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Аналитикалық ойлау</w:t>
            </w:r>
          </w:p>
        </w:tc>
        <w:tc>
          <w:tcPr>
            <w:tcW w:w="2987"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6E8E2991">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Ақпараттық жүйені тапсырмаға сәйкес жобалайды және компьютерлік жүйелер мен желілердегі деректерді қорғауды қамтамасыз етеді</w:t>
            </w:r>
          </w:p>
        </w:tc>
      </w:tr>
      <w:tr w14:paraId="639B9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1880"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56F8E162">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textAlignment w:val="auto"/>
              <w:rPr>
                <w:rFonts w:hint="default" w:ascii="Times New Roman" w:hAnsi="Times New Roman" w:cs="Times New Roman"/>
                <w:sz w:val="24"/>
                <w:szCs w:val="24"/>
                <w:highlight w:val="none"/>
              </w:rPr>
            </w:pPr>
          </w:p>
        </w:tc>
        <w:tc>
          <w:tcPr>
            <w:tcW w:w="1643" w:type="dxa"/>
            <w:vMerge w:val="restart"/>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AC75753">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firstLine="0" w:firstLine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Шығармашылық </w:t>
            </w:r>
          </w:p>
        </w:tc>
        <w:tc>
          <w:tcPr>
            <w:tcW w:w="219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9E906E3">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firstLine="0" w:firstLine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Инновациялық</w:t>
            </w:r>
          </w:p>
        </w:tc>
        <w:tc>
          <w:tcPr>
            <w:tcW w:w="2987"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3D54E59E">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lang w:val="kk-KZ"/>
              </w:rPr>
              <w:t>И</w:t>
            </w:r>
            <w:r>
              <w:rPr>
                <w:rFonts w:hint="default" w:ascii="Times New Roman" w:hAnsi="Times New Roman" w:cs="Times New Roman"/>
                <w:i w:val="0"/>
                <w:iCs w:val="0"/>
                <w:color w:val="000000"/>
                <w:sz w:val="24"/>
                <w:szCs w:val="24"/>
                <w:highlight w:val="none"/>
                <w:u w:val="none"/>
                <w:shd w:val="clear" w:fill="FFFFFF"/>
                <w:vertAlign w:val="baseline"/>
              </w:rPr>
              <w:t>нновациялық және тиімді шешімдерді жасау үшін IoT технологияларын қолдануды біледі.</w:t>
            </w:r>
          </w:p>
        </w:tc>
      </w:tr>
      <w:tr w14:paraId="15602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1880"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4B2B069D">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textAlignment w:val="auto"/>
              <w:rPr>
                <w:rFonts w:hint="default" w:ascii="Times New Roman" w:hAnsi="Times New Roman" w:cs="Times New Roman"/>
                <w:sz w:val="24"/>
                <w:szCs w:val="24"/>
                <w:highlight w:val="none"/>
              </w:rPr>
            </w:pPr>
          </w:p>
        </w:tc>
        <w:tc>
          <w:tcPr>
            <w:tcW w:w="1643"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4687986C">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textAlignment w:val="auto"/>
              <w:rPr>
                <w:rFonts w:hint="default" w:ascii="Times New Roman" w:hAnsi="Times New Roman" w:cs="Times New Roman"/>
                <w:sz w:val="24"/>
                <w:szCs w:val="24"/>
                <w:highlight w:val="none"/>
              </w:rPr>
            </w:pPr>
          </w:p>
        </w:tc>
        <w:tc>
          <w:tcPr>
            <w:tcW w:w="219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60676725">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firstLine="0" w:firstLine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Креатив</w:t>
            </w:r>
          </w:p>
        </w:tc>
        <w:tc>
          <w:tcPr>
            <w:tcW w:w="2987"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5A4586A">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lang w:val="kk-KZ"/>
              </w:rPr>
              <w:t>Г</w:t>
            </w:r>
            <w:r>
              <w:rPr>
                <w:rFonts w:hint="default" w:ascii="Times New Roman" w:hAnsi="Times New Roman" w:cs="Times New Roman"/>
                <w:i w:val="0"/>
                <w:iCs w:val="0"/>
                <w:color w:val="000000"/>
                <w:sz w:val="24"/>
                <w:szCs w:val="24"/>
                <w:highlight w:val="none"/>
                <w:u w:val="none"/>
                <w:shd w:val="clear" w:fill="FFFFFF"/>
                <w:vertAlign w:val="baseline"/>
              </w:rPr>
              <w:t>рафикалық программаларды пайдалана отырып, көрнекі интерактивті веб-қосымшаларды жобалайды</w:t>
            </w:r>
          </w:p>
        </w:tc>
      </w:tr>
      <w:tr w14:paraId="2C084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1880"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A50399B">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textAlignment w:val="auto"/>
              <w:rPr>
                <w:rFonts w:hint="default" w:ascii="Times New Roman" w:hAnsi="Times New Roman" w:cs="Times New Roman"/>
                <w:sz w:val="24"/>
                <w:szCs w:val="24"/>
                <w:highlight w:val="none"/>
              </w:rPr>
            </w:pPr>
          </w:p>
        </w:tc>
        <w:tc>
          <w:tcPr>
            <w:tcW w:w="1643" w:type="dxa"/>
            <w:vMerge w:val="restart"/>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5AE03A2B">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firstLine="0" w:firstLine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Көшбасшылық </w:t>
            </w:r>
          </w:p>
        </w:tc>
        <w:tc>
          <w:tcPr>
            <w:tcW w:w="219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553A7EF9">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firstLine="0" w:firstLine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Рефлексия</w:t>
            </w:r>
          </w:p>
        </w:tc>
        <w:tc>
          <w:tcPr>
            <w:tcW w:w="2987"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78499DD0">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Кәсіби тапсырмаларды орындау үшін өзін-өзі реттеу мен рефлексияға қабілеті </w:t>
            </w:r>
          </w:p>
        </w:tc>
      </w:tr>
      <w:tr w14:paraId="2A455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1880"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1FBAEFA3">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textAlignment w:val="auto"/>
              <w:rPr>
                <w:rFonts w:hint="default" w:ascii="Times New Roman" w:hAnsi="Times New Roman" w:cs="Times New Roman"/>
                <w:sz w:val="24"/>
                <w:szCs w:val="24"/>
                <w:highlight w:val="none"/>
              </w:rPr>
            </w:pPr>
          </w:p>
        </w:tc>
        <w:tc>
          <w:tcPr>
            <w:tcW w:w="1643"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9727CCA">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textAlignment w:val="auto"/>
              <w:rPr>
                <w:rFonts w:hint="default" w:ascii="Times New Roman" w:hAnsi="Times New Roman" w:cs="Times New Roman"/>
                <w:sz w:val="24"/>
                <w:szCs w:val="24"/>
                <w:highlight w:val="none"/>
              </w:rPr>
            </w:pPr>
          </w:p>
        </w:tc>
        <w:tc>
          <w:tcPr>
            <w:tcW w:w="219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99C2E56">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firstLine="0" w:firstLine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Өзін-өзі бағалау</w:t>
            </w:r>
          </w:p>
        </w:tc>
        <w:tc>
          <w:tcPr>
            <w:tcW w:w="2987"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B404EA7">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lang w:val="kk-KZ"/>
              </w:rPr>
              <w:t>Ә</w:t>
            </w:r>
            <w:r>
              <w:rPr>
                <w:rFonts w:hint="default" w:ascii="Times New Roman" w:hAnsi="Times New Roman" w:cs="Times New Roman"/>
                <w:i w:val="0"/>
                <w:iCs w:val="0"/>
                <w:color w:val="000000"/>
                <w:sz w:val="24"/>
                <w:szCs w:val="24"/>
                <w:highlight w:val="none"/>
                <w:u w:val="none"/>
                <w:shd w:val="clear" w:fill="FFFFFF"/>
                <w:vertAlign w:val="baseline"/>
              </w:rPr>
              <w:t>дістемелік аспектілер негізінде оқу процесін басқарып, жетістіктерін бағалай біледі</w:t>
            </w:r>
          </w:p>
        </w:tc>
      </w:tr>
      <w:tr w14:paraId="5D09D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1880"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67D62ECE">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textAlignment w:val="auto"/>
              <w:rPr>
                <w:rFonts w:hint="default" w:ascii="Times New Roman" w:hAnsi="Times New Roman" w:cs="Times New Roman"/>
                <w:sz w:val="24"/>
                <w:szCs w:val="24"/>
                <w:highlight w:val="none"/>
              </w:rPr>
            </w:pPr>
          </w:p>
        </w:tc>
        <w:tc>
          <w:tcPr>
            <w:tcW w:w="1643"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40E90AA0">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firstLine="0" w:firstLine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Зерттеу </w:t>
            </w:r>
          </w:p>
        </w:tc>
        <w:tc>
          <w:tcPr>
            <w:tcW w:w="219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1AB922C">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firstLine="0" w:firstLine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Ізденуші</w:t>
            </w:r>
          </w:p>
        </w:tc>
        <w:tc>
          <w:tcPr>
            <w:tcW w:w="2987"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5B8FCA4E">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Ғылыми және практикалық зерттеу жұмыстарын жүргізу үшін пәндік және пәнаралық білімді қолданады</w:t>
            </w:r>
          </w:p>
        </w:tc>
      </w:tr>
      <w:tr w14:paraId="78793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1880" w:type="dxa"/>
            <w:vMerge w:val="restart"/>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51B0CC2C">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firstLine="0" w:firstLine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STEM білім беруді қолдану</w:t>
            </w:r>
          </w:p>
        </w:tc>
        <w:tc>
          <w:tcPr>
            <w:tcW w:w="1643"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60EDF338">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firstLine="0" w:firstLine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Тікелей STEM білім беру қолдану</w:t>
            </w:r>
          </w:p>
        </w:tc>
        <w:tc>
          <w:tcPr>
            <w:tcW w:w="219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0B2103F">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firstLine="0" w:firstLine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STEM модуль</w:t>
            </w:r>
          </w:p>
        </w:tc>
        <w:tc>
          <w:tcPr>
            <w:tcW w:w="2987"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663B22D9">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cs="Times New Roman"/>
                <w:highlight w:val="none"/>
                <w:lang w:val="en-US"/>
              </w:rPr>
            </w:pPr>
            <w:r>
              <w:rPr>
                <w:rFonts w:hint="default" w:ascii="Times New Roman" w:hAnsi="Times New Roman" w:cs="Times New Roman"/>
                <w:i w:val="0"/>
                <w:iCs w:val="0"/>
                <w:color w:val="000000"/>
                <w:sz w:val="24"/>
                <w:szCs w:val="24"/>
                <w:highlight w:val="none"/>
                <w:u w:val="none"/>
                <w:shd w:val="clear" w:fill="FFFFFF"/>
                <w:vertAlign w:val="baseline"/>
                <w:lang w:val="kk-KZ"/>
              </w:rPr>
              <w:t>К</w:t>
            </w:r>
            <w:r>
              <w:rPr>
                <w:rFonts w:hint="default" w:ascii="Times New Roman" w:hAnsi="Times New Roman" w:cs="Times New Roman"/>
                <w:i w:val="0"/>
                <w:iCs w:val="0"/>
                <w:color w:val="000000"/>
                <w:sz w:val="24"/>
                <w:szCs w:val="24"/>
                <w:highlight w:val="none"/>
                <w:u w:val="none"/>
                <w:shd w:val="clear" w:fill="FFFFFF"/>
                <w:vertAlign w:val="baseline"/>
              </w:rPr>
              <w:t>омпьютерлік графиканың әдістері мен құралдарын, цифрлық технологияларды қолдану дағдыларын қалыптастыруды, компьютерлік модельдеу негіздерін, білім берудегі роботтарының дизайны мен визуализациясын ұйымдастыру әдістерін, иммерсивті технология тұжырымдамасын, жасанды интеллекттің заманауи модельдері мен әдістерін оқытатын пәндерді қарастырады</w:t>
            </w:r>
          </w:p>
        </w:tc>
      </w:tr>
      <w:tr w14:paraId="3E4D7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1880"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70BC63BB">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textAlignment w:val="auto"/>
              <w:rPr>
                <w:rFonts w:hint="default" w:ascii="Times New Roman" w:hAnsi="Times New Roman" w:cs="Times New Roman"/>
                <w:sz w:val="24"/>
                <w:szCs w:val="24"/>
                <w:highlight w:val="none"/>
              </w:rPr>
            </w:pPr>
          </w:p>
        </w:tc>
        <w:tc>
          <w:tcPr>
            <w:tcW w:w="1643"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484A9C2">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firstLine="0" w:firstLine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Жанама STEM қолдану</w:t>
            </w:r>
          </w:p>
        </w:tc>
        <w:tc>
          <w:tcPr>
            <w:tcW w:w="219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193AD72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1" w:after="0" w:afterAutospacing="1" w:line="240" w:lineRule="auto"/>
              <w:ind w:leftChars="183" w:right="0" w:rightChars="0" w:firstLine="0" w:firstLineChars="0"/>
              <w:jc w:val="center"/>
              <w:textAlignment w:val="auto"/>
              <w:rPr>
                <w:rFonts w:hint="default" w:ascii="Times New Roman" w:hAnsi="Times New Roman" w:cs="Times New Roman"/>
                <w:i w:val="0"/>
                <w:iCs w:val="0"/>
                <w:color w:val="000000"/>
                <w:sz w:val="24"/>
                <w:szCs w:val="24"/>
                <w:highlight w:val="none"/>
                <w:u w:val="none"/>
                <w:lang w:val="kk-KZ"/>
              </w:rPr>
            </w:pPr>
            <w:r>
              <w:rPr>
                <w:rFonts w:hint="default" w:ascii="Times New Roman" w:hAnsi="Times New Roman" w:eastAsia="SimSun" w:cs="Times New Roman"/>
                <w:sz w:val="24"/>
                <w:szCs w:val="24"/>
                <w:highlight w:val="none"/>
                <w:lang w:val="kk-KZ"/>
              </w:rPr>
              <w:t>−</w:t>
            </w:r>
          </w:p>
        </w:tc>
        <w:tc>
          <w:tcPr>
            <w:tcW w:w="2987"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68D7642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1" w:after="0" w:afterAutospacing="1" w:line="240" w:lineRule="auto"/>
              <w:ind w:leftChars="183" w:right="0" w:rightChars="0" w:firstLine="0" w:firstLineChars="0"/>
              <w:jc w:val="center"/>
              <w:textAlignment w:val="auto"/>
              <w:rPr>
                <w:rFonts w:hint="default" w:ascii="Times New Roman" w:hAnsi="Times New Roman" w:cs="Times New Roman"/>
                <w:i w:val="0"/>
                <w:iCs w:val="0"/>
                <w:color w:val="000000"/>
                <w:sz w:val="24"/>
                <w:szCs w:val="24"/>
                <w:highlight w:val="none"/>
                <w:u w:val="none"/>
                <w:lang w:val="kk-KZ"/>
              </w:rPr>
            </w:pPr>
            <w:r>
              <w:rPr>
                <w:rFonts w:hint="default" w:ascii="Times New Roman" w:hAnsi="Times New Roman" w:eastAsia="SimSun" w:cs="Times New Roman"/>
                <w:sz w:val="24"/>
                <w:szCs w:val="24"/>
                <w:highlight w:val="none"/>
                <w:lang w:val="kk-KZ"/>
              </w:rPr>
              <w:t>−</w:t>
            </w:r>
          </w:p>
        </w:tc>
      </w:tr>
    </w:tbl>
    <w:p w14:paraId="70C2694F">
      <w:pPr>
        <w:keepNext w:val="0"/>
        <w:keepLines w:val="0"/>
        <w:widowControl/>
        <w:suppressLineNumbers w:val="0"/>
        <w:spacing w:line="360" w:lineRule="auto"/>
        <w:ind w:left="0" w:leftChars="0" w:right="-70" w:rightChars="-32" w:firstLine="402" w:firstLineChars="183"/>
        <w:jc w:val="left"/>
        <w:rPr>
          <w:rFonts w:hint="default" w:ascii="Times New Roman" w:hAnsi="Times New Roman" w:cs="Times New Roman"/>
          <w:highlight w:val="none"/>
        </w:rPr>
      </w:pPr>
    </w:p>
    <w:p w14:paraId="2F4E39B4">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 xml:space="preserve">Контент-талдау нәтижесіне сәйкес,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6В01506</w:t>
      </w:r>
      <w:r>
        <w:rPr>
          <w:rFonts w:hint="default" w:ascii="Times New Roman" w:hAnsi="Times New Roman" w:cs="Times New Roman"/>
          <w:i w:val="0"/>
          <w:iCs w:val="0"/>
          <w:color w:val="000000"/>
          <w:sz w:val="24"/>
          <w:szCs w:val="24"/>
          <w:highlight w:val="none"/>
          <w:u w:val="none"/>
          <w:shd w:val="clear" w:fill="FFFFFF"/>
          <w:vertAlign w:val="baseline"/>
          <w:lang w:val="kk-KZ"/>
        </w:rPr>
        <w:t xml:space="preserve"> </w:t>
      </w:r>
      <w:r>
        <w:rPr>
          <w:rFonts w:hint="default" w:ascii="Times New Roman" w:hAnsi="Times New Roman" w:cs="Times New Roman"/>
          <w:sz w:val="24"/>
          <w:szCs w:val="24"/>
          <w:lang w:val="kk-KZ"/>
        </w:rPr>
        <w:t>−</w:t>
      </w:r>
      <w:r>
        <w:rPr>
          <w:rFonts w:hint="default" w:ascii="Times New Roman" w:hAnsi="Times New Roman" w:eastAsia="SimSun" w:cs="Times New Roman"/>
          <w:sz w:val="24"/>
          <w:szCs w:val="24"/>
        </w:rPr>
        <w:t xml:space="preserve"> </w:t>
      </w:r>
      <w:r>
        <w:rPr>
          <w:rFonts w:hint="default" w:ascii="Times New Roman" w:hAnsi="Times New Roman" w:cs="Times New Roman"/>
          <w:i w:val="0"/>
          <w:iCs w:val="0"/>
          <w:color w:val="000000"/>
          <w:sz w:val="24"/>
          <w:szCs w:val="24"/>
          <w:highlight w:val="none"/>
          <w:u w:val="none"/>
          <w:shd w:val="clear" w:fill="FFFFFF"/>
          <w:vertAlign w:val="baseline"/>
        </w:rPr>
        <w:t>Информатика</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білім беру бағдарламасы бойынша оқу стандарттарының талаптарына сәйкес, болашақ информатика мұғалімдерін дайындайтын университеттердің білім беру бағдарламалары ұқсас болғанымен, әрқайсысының өзіне тән ерекшеліктері бар екенін байқауға болады. Осыған байланысты әр санат бойынша жеке-жеке сипаттама жасалды:</w:t>
      </w:r>
    </w:p>
    <w:p w14:paraId="35EFC40D">
      <w:pPr>
        <w:spacing w:before="0" w:after="0" w:line="360" w:lineRule="auto"/>
        <w:ind w:left="0" w:leftChars="0" w:right="-70" w:rightChars="-32" w:firstLine="441" w:firstLineChars="183"/>
        <w:jc w:val="both"/>
        <w:rPr>
          <w:rFonts w:hint="default" w:ascii="Times New Roman" w:hAnsi="Times New Roman" w:eastAsia="SimSun" w:cs="Times New Roman"/>
          <w:b/>
          <w:bCs/>
          <w:i w:val="0"/>
          <w:iCs w:val="0"/>
          <w:color w:val="000000"/>
          <w:sz w:val="24"/>
          <w:szCs w:val="24"/>
          <w:highlight w:val="none"/>
          <w:u w:val="none"/>
          <w:vertAlign w:val="baseline"/>
        </w:rPr>
      </w:pPr>
    </w:p>
    <w:p w14:paraId="7285FA7F">
      <w:pPr>
        <w:spacing w:before="0" w:after="0" w:line="360" w:lineRule="auto"/>
        <w:ind w:right="-70" w:rightChars="-32"/>
        <w:jc w:val="both"/>
        <w:rPr>
          <w:rFonts w:hint="default" w:ascii="Times New Roman" w:hAnsi="Times New Roman" w:eastAsia="SimSun" w:cs="Times New Roman"/>
          <w:b/>
          <w:bCs/>
          <w:i w:val="0"/>
          <w:iCs w:val="0"/>
          <w:color w:val="000000"/>
          <w:sz w:val="24"/>
          <w:szCs w:val="24"/>
          <w:highlight w:val="none"/>
          <w:u w:val="none"/>
          <w:vertAlign w:val="baseline"/>
          <w:lang w:val="kk-KZ"/>
        </w:rPr>
      </w:pPr>
      <w:r>
        <w:rPr>
          <w:rFonts w:hint="default" w:ascii="Times New Roman" w:hAnsi="Times New Roman" w:eastAsia="SimSun" w:cs="Times New Roman"/>
          <w:b/>
          <w:bCs/>
          <w:i w:val="0"/>
          <w:iCs w:val="0"/>
          <w:color w:val="000000"/>
          <w:sz w:val="24"/>
          <w:szCs w:val="24"/>
          <w:highlight w:val="none"/>
          <w:u w:val="none"/>
          <w:vertAlign w:val="baseline"/>
        </w:rPr>
        <w:t>5.3.</w:t>
      </w:r>
      <w:r>
        <w:rPr>
          <w:rFonts w:hint="default" w:ascii="Times New Roman" w:hAnsi="Times New Roman" w:eastAsia="SimSun" w:cs="Times New Roman"/>
          <w:b/>
          <w:bCs/>
          <w:i w:val="0"/>
          <w:iCs w:val="0"/>
          <w:color w:val="000000"/>
          <w:sz w:val="24"/>
          <w:szCs w:val="24"/>
          <w:highlight w:val="none"/>
          <w:u w:val="none"/>
          <w:vertAlign w:val="baseline"/>
          <w:lang w:val="en-US"/>
        </w:rPr>
        <w:t>1</w:t>
      </w:r>
      <w:r>
        <w:rPr>
          <w:rFonts w:hint="default" w:ascii="Times New Roman" w:hAnsi="Times New Roman" w:eastAsia="SimSun" w:cs="Times New Roman"/>
          <w:b/>
          <w:bCs/>
          <w:i w:val="0"/>
          <w:iCs w:val="0"/>
          <w:color w:val="000000"/>
          <w:sz w:val="24"/>
          <w:szCs w:val="24"/>
          <w:highlight w:val="none"/>
          <w:u w:val="none"/>
          <w:vertAlign w:val="baseline"/>
        </w:rPr>
        <w:t xml:space="preserve"> Оқу </w:t>
      </w:r>
      <w:r>
        <w:rPr>
          <w:rFonts w:hint="default" w:ascii="Times New Roman" w:hAnsi="Times New Roman" w:eastAsia="SimSun" w:cs="Times New Roman"/>
          <w:b/>
          <w:bCs/>
          <w:i w:val="0"/>
          <w:iCs w:val="0"/>
          <w:color w:val="000000"/>
          <w:sz w:val="24"/>
          <w:szCs w:val="24"/>
          <w:highlight w:val="none"/>
          <w:u w:val="none"/>
          <w:vertAlign w:val="baseline"/>
          <w:lang w:val="kk-KZ"/>
        </w:rPr>
        <w:t>пәндері</w:t>
      </w:r>
    </w:p>
    <w:p w14:paraId="23DECDDC">
      <w:pPr>
        <w:spacing w:before="0" w:after="0" w:line="360" w:lineRule="auto"/>
        <w:ind w:left="0" w:leftChars="0" w:right="-70" w:rightChars="-32" w:firstLine="441" w:firstLineChars="183"/>
        <w:jc w:val="both"/>
        <w:rPr>
          <w:rFonts w:hint="default" w:ascii="Times New Roman" w:hAnsi="Times New Roman" w:eastAsia="SimSun" w:cs="Times New Roman"/>
          <w:b/>
          <w:bCs/>
          <w:i w:val="0"/>
          <w:iCs w:val="0"/>
          <w:color w:val="000000"/>
          <w:sz w:val="24"/>
          <w:szCs w:val="24"/>
          <w:highlight w:val="none"/>
          <w:u w:val="none"/>
          <w:vertAlign w:val="baseline"/>
          <w:lang w:val="kk-KZ"/>
        </w:rPr>
      </w:pPr>
    </w:p>
    <w:p w14:paraId="63F5DC6C">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00000"/>
          <w:sz w:val="24"/>
          <w:szCs w:val="24"/>
          <w:highlight w:val="none"/>
          <w:u w:val="none"/>
          <w:shd w:val="clear" w:fill="FFFFFF"/>
          <w:vertAlign w:val="baseline"/>
        </w:rPr>
      </w:pPr>
      <w:r>
        <w:rPr>
          <w:rFonts w:hint="default" w:ascii="Times New Roman" w:hAnsi="Times New Roman" w:cs="Times New Roman"/>
          <w:i w:val="0"/>
          <w:iCs w:val="0"/>
          <w:color w:val="000000"/>
          <w:sz w:val="24"/>
          <w:szCs w:val="24"/>
          <w:highlight w:val="none"/>
          <w:u w:val="none"/>
          <w:shd w:val="clear" w:fill="FFFFFF"/>
          <w:vertAlign w:val="baseline"/>
        </w:rPr>
        <w:t>Болашақ информатика мұғалімдерін дайындауда оқытылатын кәсіби пәндерді талдау барысында, пәндердің бағыттарына сәйкес төрт санатқа бөлінді:</w:t>
      </w:r>
    </w:p>
    <w:p w14:paraId="1F5C175A">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00000"/>
          <w:sz w:val="24"/>
          <w:szCs w:val="24"/>
          <w:highlight w:val="none"/>
          <w:u w:val="none"/>
          <w:shd w:val="clear" w:fill="FFFFFF"/>
          <w:vertAlign w:val="baseline"/>
        </w:rPr>
      </w:pPr>
      <w:r>
        <w:rPr>
          <w:rFonts w:hint="default" w:ascii="Times New Roman" w:hAnsi="Times New Roma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cs="Times New Roman"/>
          <w:i w:val="0"/>
          <w:iCs w:val="0"/>
          <w:color w:val="000000"/>
          <w:sz w:val="24"/>
          <w:szCs w:val="24"/>
          <w:highlight w:val="none"/>
          <w:u w:val="none"/>
          <w:shd w:val="clear" w:fill="FFFFFF"/>
          <w:vertAlign w:val="baseline"/>
        </w:rPr>
        <w:t>Пәнаралық байланыстар;</w:t>
      </w:r>
    </w:p>
    <w:p w14:paraId="5F5AD969">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00000"/>
          <w:sz w:val="24"/>
          <w:szCs w:val="24"/>
          <w:highlight w:val="none"/>
          <w:u w:val="none"/>
          <w:shd w:val="clear" w:fill="FFFFFF"/>
          <w:vertAlign w:val="baseline"/>
        </w:rPr>
      </w:pPr>
      <w:r>
        <w:rPr>
          <w:rFonts w:hint="default" w:ascii="Times New Roman" w:hAnsi="Times New Roman" w:cs="Times New Roman"/>
          <w:sz w:val="24"/>
          <w:szCs w:val="24"/>
          <w:lang w:val="kk-KZ"/>
        </w:rPr>
        <w:t>−</w:t>
      </w:r>
      <w:r>
        <w:rPr>
          <w:rFonts w:hint="default" w:ascii="Times New Roman" w:hAnsi="Times New Roman" w:cs="Times New Roman"/>
          <w:i w:val="0"/>
          <w:iCs w:val="0"/>
          <w:color w:val="000000"/>
          <w:sz w:val="24"/>
          <w:szCs w:val="24"/>
          <w:highlight w:val="none"/>
          <w:u w:val="none"/>
          <w:shd w:val="clear" w:fill="FFFFFF"/>
          <w:vertAlign w:val="baseline"/>
          <w:lang w:val="en-US"/>
        </w:rPr>
        <w:t xml:space="preserve"> </w:t>
      </w:r>
      <w:r>
        <w:rPr>
          <w:rFonts w:hint="default" w:ascii="Times New Roman" w:hAnsi="Times New Roman" w:cs="Times New Roman"/>
          <w:i w:val="0"/>
          <w:iCs w:val="0"/>
          <w:color w:val="000000"/>
          <w:sz w:val="24"/>
          <w:szCs w:val="24"/>
          <w:highlight w:val="none"/>
          <w:u w:val="none"/>
          <w:shd w:val="clear" w:fill="FFFFFF"/>
          <w:vertAlign w:val="baseline"/>
        </w:rPr>
        <w:t>Цифрлық білім беру;</w:t>
      </w:r>
    </w:p>
    <w:p w14:paraId="4E90D0BC">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00000"/>
          <w:sz w:val="24"/>
          <w:szCs w:val="24"/>
          <w:highlight w:val="none"/>
          <w:u w:val="none"/>
          <w:shd w:val="clear" w:fill="FFFFFF"/>
          <w:vertAlign w:val="baseline"/>
        </w:rPr>
      </w:pPr>
      <w:r>
        <w:rPr>
          <w:rFonts w:hint="default" w:ascii="Times New Roman" w:hAnsi="Times New Roma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cs="Times New Roman"/>
          <w:i w:val="0"/>
          <w:iCs w:val="0"/>
          <w:color w:val="000000"/>
          <w:sz w:val="24"/>
          <w:szCs w:val="24"/>
          <w:highlight w:val="none"/>
          <w:u w:val="none"/>
          <w:shd w:val="clear" w:fill="FFFFFF"/>
          <w:vertAlign w:val="baseline"/>
        </w:rPr>
        <w:t>Программалау;</w:t>
      </w:r>
    </w:p>
    <w:p w14:paraId="118B5F1B">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cs="Times New Roman"/>
          <w:i w:val="0"/>
          <w:iCs w:val="0"/>
          <w:color w:val="000000"/>
          <w:sz w:val="24"/>
          <w:szCs w:val="24"/>
          <w:highlight w:val="none"/>
          <w:u w:val="none"/>
          <w:shd w:val="clear" w:fill="FFFFFF"/>
          <w:vertAlign w:val="baseline"/>
        </w:rPr>
        <w:t>Компьютерлік графика.</w:t>
      </w:r>
    </w:p>
    <w:p w14:paraId="74D1CFFA">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Әр бағытқа сәйкес бірнеше іріктеу кезеңдерінен өткен пәндер тізімі бар. Іріктеу барысында мақсаттары мен мазмұны ұқсас пәндер біріктіріліп көрсетілді. </w:t>
      </w:r>
    </w:p>
    <w:p w14:paraId="17850D56">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00000"/>
          <w:sz w:val="24"/>
          <w:szCs w:val="24"/>
          <w:highlight w:val="none"/>
          <w:u w:val="none"/>
          <w:shd w:val="clear" w:fill="FFFFFF"/>
          <w:vertAlign w:val="baseline"/>
        </w:rPr>
      </w:pP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Пәнаралық байланыстар</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санаты келесідей пәндер тізімінен тұрды:</w:t>
      </w:r>
    </w:p>
    <w:p w14:paraId="59C9D603">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00000"/>
          <w:sz w:val="24"/>
          <w:szCs w:val="24"/>
          <w:highlight w:val="none"/>
          <w:u w:val="none"/>
          <w:shd w:val="clear" w:fill="FFFFFF"/>
          <w:vertAlign w:val="baseline"/>
        </w:rPr>
      </w:pPr>
      <w:r>
        <w:rPr>
          <w:rFonts w:hint="default" w:ascii="Times New Roman" w:hAnsi="Times New Roma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cs="Times New Roman"/>
          <w:i w:val="0"/>
          <w:iCs w:val="0"/>
          <w:color w:val="000000"/>
          <w:sz w:val="24"/>
          <w:szCs w:val="24"/>
          <w:highlight w:val="none"/>
          <w:u w:val="none"/>
          <w:shd w:val="clear" w:fill="FFFFFF"/>
          <w:vertAlign w:val="baseline"/>
        </w:rPr>
        <w:t>Физика;</w:t>
      </w:r>
    </w:p>
    <w:p w14:paraId="2F826675">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00000"/>
          <w:sz w:val="24"/>
          <w:szCs w:val="24"/>
          <w:highlight w:val="none"/>
          <w:u w:val="none"/>
          <w:shd w:val="clear" w:fill="FFFFFF"/>
          <w:vertAlign w:val="baseline"/>
        </w:rPr>
      </w:pPr>
      <w:r>
        <w:rPr>
          <w:rFonts w:hint="default" w:ascii="Times New Roman" w:hAnsi="Times New Roma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cs="Times New Roman"/>
          <w:i w:val="0"/>
          <w:iCs w:val="0"/>
          <w:color w:val="000000"/>
          <w:sz w:val="24"/>
          <w:szCs w:val="24"/>
          <w:highlight w:val="none"/>
          <w:u w:val="none"/>
          <w:shd w:val="clear" w:fill="FFFFFF"/>
          <w:vertAlign w:val="baseline"/>
        </w:rPr>
        <w:t>Жоғары математика;</w:t>
      </w:r>
    </w:p>
    <w:p w14:paraId="084FD658">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00000"/>
          <w:sz w:val="24"/>
          <w:szCs w:val="24"/>
          <w:highlight w:val="none"/>
          <w:u w:val="none"/>
        </w:rPr>
      </w:pPr>
      <w:r>
        <w:rPr>
          <w:rFonts w:hint="default" w:ascii="Times New Roman" w:hAnsi="Times New Roma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cs="Times New Roman"/>
          <w:i w:val="0"/>
          <w:iCs w:val="0"/>
          <w:color w:val="000000"/>
          <w:sz w:val="24"/>
          <w:szCs w:val="24"/>
          <w:highlight w:val="none"/>
          <w:u w:val="none"/>
          <w:shd w:val="clear" w:fill="FFFFFF"/>
          <w:vertAlign w:val="baseline"/>
        </w:rPr>
        <w:t>Білім берудегі робототехника.</w:t>
      </w:r>
    </w:p>
    <w:p w14:paraId="5160D8AB">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 xml:space="preserve">Бұл санаттағы пәндер, студенттердің тек таза информатика бағытында қалмай, әр түрлі ғылым салаларын жеке-жеке де үйрену мақсатында жасалған пәндер тізімі. STEM білім беру негізінде әр пәнді, әсіресе кәсіби пәндерді оқу барысында студенттер бірнеше пәнді ұштастыра отырып, білім алуы және соны іс жүзінде қолдана алуы мағызды. Мысалы,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Жоғары математика</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пәні бойынша студенттер математиканың негізгі элементтерін қайталап, дифференциалдық, интегралдық есептеулер жасау, матрица мен дифференциалдық теңдеулерді шешу туралы білім алады. Ал,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Білім берудегі робототехника</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пәні бойынша студенттер STEM білім берудің негізгі элементтерінің бірі инженериямен танысып, роботтардың бөлшектерін және олардың құрылысын біріктіруді үйренеді.</w:t>
      </w:r>
    </w:p>
    <w:p w14:paraId="5CC37D5A">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00000"/>
          <w:sz w:val="24"/>
          <w:szCs w:val="24"/>
          <w:highlight w:val="none"/>
          <w:u w:val="none"/>
          <w:shd w:val="clear" w:fill="FFFFFF"/>
          <w:vertAlign w:val="baseline"/>
        </w:rPr>
      </w:pP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Цифрлық білім беру</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санаты цифрлық құрылғылар түсінігін, оларды қолдану бағыттары мен дамуының алуан түрлі саласымен таныстырады, бұл санатқа келесі пәндер тізімі кіреді:</w:t>
      </w:r>
    </w:p>
    <w:p w14:paraId="73B5BEFC">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00000"/>
          <w:sz w:val="24"/>
          <w:szCs w:val="24"/>
          <w:highlight w:val="none"/>
          <w:u w:val="none"/>
          <w:shd w:val="clear" w:fill="FFFFFF"/>
          <w:vertAlign w:val="baseline"/>
        </w:rPr>
      </w:pPr>
      <w:r>
        <w:rPr>
          <w:rFonts w:hint="default" w:ascii="Times New Roman" w:hAnsi="Times New Roma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cs="Times New Roman"/>
          <w:i w:val="0"/>
          <w:iCs w:val="0"/>
          <w:color w:val="000000"/>
          <w:sz w:val="24"/>
          <w:szCs w:val="24"/>
          <w:highlight w:val="none"/>
          <w:u w:val="none"/>
          <w:shd w:val="clear" w:fill="FFFFFF"/>
          <w:vertAlign w:val="baseline"/>
        </w:rPr>
        <w:t>Компьютер архитектурасы және операциялық жүйелер;</w:t>
      </w:r>
    </w:p>
    <w:p w14:paraId="7888291A">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00000"/>
          <w:sz w:val="24"/>
          <w:szCs w:val="24"/>
          <w:highlight w:val="none"/>
          <w:u w:val="none"/>
          <w:shd w:val="clear" w:fill="FFFFFF"/>
          <w:vertAlign w:val="baseline"/>
        </w:rPr>
      </w:pPr>
      <w:r>
        <w:rPr>
          <w:rFonts w:hint="default" w:ascii="Times New Roman" w:hAnsi="Times New Roma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cs="Times New Roman"/>
          <w:i w:val="0"/>
          <w:iCs w:val="0"/>
          <w:color w:val="000000"/>
          <w:sz w:val="24"/>
          <w:szCs w:val="24"/>
          <w:highlight w:val="none"/>
          <w:u w:val="none"/>
          <w:shd w:val="clear" w:fill="FFFFFF"/>
          <w:vertAlign w:val="baseline"/>
        </w:rPr>
        <w:t>Жасанды интеллект негіздері;</w:t>
      </w:r>
    </w:p>
    <w:p w14:paraId="2A41AFF4">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00000"/>
          <w:sz w:val="24"/>
          <w:szCs w:val="24"/>
          <w:highlight w:val="none"/>
          <w:u w:val="none"/>
          <w:shd w:val="clear" w:fill="FFFFFF"/>
          <w:vertAlign w:val="baseline"/>
          <w:lang w:val="en-US"/>
        </w:rPr>
      </w:pPr>
      <w:r>
        <w:rPr>
          <w:rFonts w:hint="default" w:ascii="Times New Roman" w:hAnsi="Times New Roma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cs="Times New Roman"/>
          <w:i w:val="0"/>
          <w:iCs w:val="0"/>
          <w:color w:val="000000"/>
          <w:sz w:val="24"/>
          <w:szCs w:val="24"/>
          <w:highlight w:val="none"/>
          <w:u w:val="none"/>
          <w:shd w:val="clear" w:fill="FFFFFF"/>
          <w:vertAlign w:val="baseline"/>
        </w:rPr>
        <w:t>IoT технологиясы</w:t>
      </w:r>
      <w:r>
        <w:rPr>
          <w:rFonts w:hint="default" w:ascii="Times New Roman" w:hAnsi="Times New Roman" w:cs="Times New Roman"/>
          <w:i w:val="0"/>
          <w:iCs w:val="0"/>
          <w:color w:val="000000"/>
          <w:sz w:val="24"/>
          <w:szCs w:val="24"/>
          <w:highlight w:val="none"/>
          <w:u w:val="none"/>
          <w:shd w:val="clear" w:fill="FFFFFF"/>
          <w:vertAlign w:val="baseline"/>
          <w:lang w:val="en-US"/>
        </w:rPr>
        <w:t>;</w:t>
      </w:r>
    </w:p>
    <w:p w14:paraId="3A441209">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00000"/>
          <w:sz w:val="24"/>
          <w:szCs w:val="24"/>
          <w:highlight w:val="none"/>
          <w:u w:val="none"/>
        </w:rPr>
      </w:pPr>
      <w:r>
        <w:rPr>
          <w:rFonts w:hint="default" w:ascii="Times New Roman" w:hAnsi="Times New Roman" w:cs="Times New Roman"/>
          <w:sz w:val="24"/>
          <w:szCs w:val="24"/>
          <w:lang w:val="kk-KZ"/>
        </w:rPr>
        <w:t>−</w:t>
      </w:r>
      <w:r>
        <w:rPr>
          <w:rFonts w:hint="default" w:ascii="Times New Roman" w:hAnsi="Times New Roman" w:cs="Times New Roman"/>
          <w:i w:val="0"/>
          <w:iCs w:val="0"/>
          <w:color w:val="000000"/>
          <w:sz w:val="24"/>
          <w:szCs w:val="24"/>
          <w:highlight w:val="none"/>
          <w:u w:val="none"/>
          <w:shd w:val="clear" w:fill="FFFFFF"/>
          <w:vertAlign w:val="baseline"/>
          <w:lang w:val="en-US"/>
        </w:rPr>
        <w:t xml:space="preserve"> </w:t>
      </w:r>
      <w:r>
        <w:rPr>
          <w:rFonts w:hint="default" w:ascii="Times New Roman" w:hAnsi="Times New Roman" w:cs="Times New Roman"/>
          <w:i w:val="0"/>
          <w:iCs w:val="0"/>
          <w:color w:val="000000"/>
          <w:sz w:val="24"/>
          <w:szCs w:val="24"/>
          <w:highlight w:val="none"/>
          <w:u w:val="none"/>
          <w:shd w:val="clear" w:fill="FFFFFF"/>
          <w:vertAlign w:val="baseline"/>
        </w:rPr>
        <w:t>Компьютерлік желілер.</w:t>
      </w:r>
    </w:p>
    <w:p w14:paraId="399DB78C">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 xml:space="preserve">Әрине, бұл санат бойынша оқытылатын пәндер тізімі үлкен, алайда жоғарыда аталғандай мақсаты мен мазмұны ұқсас пәндер біріктіріліп, іріктелді. Мысалы,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Компьютер архитектурасы және операциялық жүйелер</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пәні дербес компьютермен, оны құраушы программалық жасақтама түрлерімен таныстыратын болса,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IoT технологиясы</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пәнінде IoT жүйелерінің аппараттық және бағдарламалық компоненттерін, желілік технологиялар, сенсорлардың жұмыс принциптері мен деректерді өңдеу және талдау әдістерін меңгереді. Сонымен қатар,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Жасанды интеллект негіздері</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пәні жасанды интеллектінің түрлерімен, оның ішінде машиналық оқыту, терең оқыту және т.с.с құралдарды қолданудың, жобалаудың әр түрлі бағыттарымен таныстырады. </w:t>
      </w:r>
    </w:p>
    <w:p w14:paraId="758012D4">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00000"/>
          <w:sz w:val="24"/>
          <w:szCs w:val="24"/>
          <w:highlight w:val="none"/>
          <w:u w:val="none"/>
          <w:shd w:val="clear" w:fill="FFFFFF"/>
          <w:vertAlign w:val="baseline"/>
        </w:rPr>
      </w:pPr>
      <w:r>
        <w:rPr>
          <w:rFonts w:hint="default" w:ascii="Times New Roman" w:hAnsi="Times New Roman" w:cs="Times New Roman"/>
          <w:i w:val="0"/>
          <w:iCs w:val="0"/>
          <w:color w:val="000000"/>
          <w:sz w:val="24"/>
          <w:szCs w:val="24"/>
          <w:highlight w:val="none"/>
          <w:u w:val="none"/>
          <w:shd w:val="clear" w:fill="FFFFFF"/>
          <w:vertAlign w:val="baseline"/>
        </w:rPr>
        <w:t xml:space="preserve">Болашақ информатика мұғалімдерін дайындауда оқытылатын кәсіби пәндердің негізгі бағыты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Программалау</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бағыты. Программалаудың даму бағыттары сан түрлі, алайда қазіргі таңда Python программалау тілі өзінің оңай әрі қарапайым синтаксисіне байланысты машиналық оқыту, деректерді талдау, жасанды интеллект және web қосымшаларын әзірлеу салаларында жиі қолданылады. Осыған байланысты бұл бағытта келесі пәндер анықталды:</w:t>
      </w:r>
    </w:p>
    <w:p w14:paraId="03ACFD5D">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00000"/>
          <w:sz w:val="24"/>
          <w:szCs w:val="24"/>
          <w:highlight w:val="none"/>
          <w:u w:val="none"/>
          <w:shd w:val="clear" w:fill="FFFFFF"/>
          <w:vertAlign w:val="baseline"/>
        </w:rPr>
      </w:pPr>
      <w:r>
        <w:rPr>
          <w:rFonts w:hint="default" w:ascii="Times New Roman" w:hAnsi="Times New Roma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cs="Times New Roman"/>
          <w:i w:val="0"/>
          <w:iCs w:val="0"/>
          <w:color w:val="000000"/>
          <w:sz w:val="24"/>
          <w:szCs w:val="24"/>
          <w:highlight w:val="none"/>
          <w:u w:val="none"/>
          <w:shd w:val="clear" w:fill="FFFFFF"/>
          <w:vertAlign w:val="baseline"/>
        </w:rPr>
        <w:t>Алгоритмдеу және программалау негіздері;</w:t>
      </w:r>
    </w:p>
    <w:p w14:paraId="01A66848">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00000"/>
          <w:sz w:val="24"/>
          <w:szCs w:val="24"/>
          <w:highlight w:val="none"/>
          <w:u w:val="none"/>
          <w:shd w:val="clear" w:fill="FFFFFF"/>
          <w:vertAlign w:val="baseline"/>
        </w:rPr>
      </w:pPr>
      <w:r>
        <w:rPr>
          <w:rFonts w:hint="default" w:ascii="Times New Roman" w:hAnsi="Times New Roma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cs="Times New Roman"/>
          <w:i w:val="0"/>
          <w:iCs w:val="0"/>
          <w:color w:val="000000"/>
          <w:sz w:val="24"/>
          <w:szCs w:val="24"/>
          <w:highlight w:val="none"/>
          <w:u w:val="none"/>
          <w:shd w:val="clear" w:fill="FFFFFF"/>
          <w:vertAlign w:val="baseline"/>
        </w:rPr>
        <w:t>Олимпиада есептерін программалау;</w:t>
      </w:r>
    </w:p>
    <w:p w14:paraId="4FB852AF">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00000"/>
          <w:sz w:val="24"/>
          <w:szCs w:val="24"/>
          <w:highlight w:val="none"/>
          <w:u w:val="none"/>
          <w:shd w:val="clear" w:fill="FFFFFF"/>
          <w:vertAlign w:val="baseline"/>
        </w:rPr>
      </w:pPr>
      <w:r>
        <w:rPr>
          <w:rFonts w:hint="default" w:ascii="Times New Roman" w:hAnsi="Times New Roma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cs="Times New Roman"/>
          <w:i w:val="0"/>
          <w:iCs w:val="0"/>
          <w:color w:val="000000"/>
          <w:sz w:val="24"/>
          <w:szCs w:val="24"/>
          <w:highlight w:val="none"/>
          <w:u w:val="none"/>
          <w:shd w:val="clear" w:fill="FFFFFF"/>
          <w:vertAlign w:val="baseline"/>
        </w:rPr>
        <w:t>Объектіге бағытталған программалау;</w:t>
      </w:r>
    </w:p>
    <w:p w14:paraId="1EC41D16">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00000"/>
          <w:sz w:val="24"/>
          <w:szCs w:val="24"/>
          <w:highlight w:val="none"/>
          <w:u w:val="none"/>
        </w:rPr>
      </w:pPr>
      <w:r>
        <w:rPr>
          <w:rFonts w:hint="default" w:ascii="Times New Roman" w:hAnsi="Times New Roman" w:cs="Times New Roman"/>
          <w:sz w:val="24"/>
          <w:szCs w:val="24"/>
          <w:lang w:val="kk-KZ"/>
        </w:rPr>
        <w:t>−</w:t>
      </w:r>
      <w:r>
        <w:rPr>
          <w:rFonts w:hint="default" w:ascii="Times New Roman" w:hAnsi="Times New Roman" w:cs="Times New Roman"/>
          <w:i w:val="0"/>
          <w:iCs w:val="0"/>
          <w:color w:val="000000"/>
          <w:sz w:val="24"/>
          <w:szCs w:val="24"/>
          <w:highlight w:val="none"/>
          <w:u w:val="none"/>
          <w:shd w:val="clear" w:fill="FFFFFF"/>
          <w:vertAlign w:val="baseline"/>
          <w:lang w:val="en-US"/>
        </w:rPr>
        <w:t xml:space="preserve"> </w:t>
      </w:r>
      <w:r>
        <w:rPr>
          <w:rFonts w:hint="default" w:ascii="Times New Roman" w:hAnsi="Times New Roman" w:cs="Times New Roman"/>
          <w:i w:val="0"/>
          <w:iCs w:val="0"/>
          <w:color w:val="000000"/>
          <w:sz w:val="24"/>
          <w:szCs w:val="24"/>
          <w:highlight w:val="none"/>
          <w:u w:val="none"/>
          <w:shd w:val="clear" w:fill="FFFFFF"/>
          <w:vertAlign w:val="baseline"/>
        </w:rPr>
        <w:t>Компьютерлік ойындарды программалау.</w:t>
      </w:r>
    </w:p>
    <w:p w14:paraId="4E0BF04F">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 xml:space="preserve">Бұл бағыттың пәндері болашақ информатика мұғалімдерінің кәсіби дамуын қылыптастыратын пәндер тізіміне жатады. Яғни, осы пәндер арқылы олар программалау саласымен танысып, оны ары қарай дамытудың жолдарын қарастырады. Мысалы,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Алгоритмдеу және программалау негіздері</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пәні алгоритм, оның түрлері мен қасиеттерінің түсінігінен бастап, программалау операторларын қолдануға дейін түсіндіреді, ал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Олимпиада есептерін программалау</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пәнінде,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Алгоритмдеу және программалау негіздері</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пәнінен үйренген білімдерін қолданып, әр түрлі тақырыптарда күрделі есептерді шығарып, тәжірибе жинауға мүмкіндік алады. Сол сияқты,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Объектіге бағытталған программалау</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пәнінде студенттер процедуралардың жиынтығы ғана емес, объектілердің өзара әрекеттесу принциптері негізінде бағдарламалық жасақтама жасауды үйренеді.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Компьютерлік ойындарды программалау</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бұл пәні арқылы студенттер бірнеше пәннен жинаған білімдері арқылы компьютерлік ойындардың механикасын, графикасын, дыбысын және т.б. бағыттарын дамытады. Яғни, бұл пән арқылы қарапайым операторлар арқылы есептерді программалау деңгейінен объектілер арқылы бағдарламалық жасақтамаларды құруға икемделеді. </w:t>
      </w:r>
    </w:p>
    <w:p w14:paraId="0814D65A">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00000"/>
          <w:sz w:val="24"/>
          <w:szCs w:val="24"/>
          <w:highlight w:val="none"/>
          <w:u w:val="none"/>
          <w:shd w:val="clear" w:fill="FFFFFF"/>
          <w:vertAlign w:val="baseline"/>
        </w:rPr>
      </w:pPr>
      <w:r>
        <w:rPr>
          <w:rFonts w:hint="default" w:ascii="Times New Roman" w:hAnsi="Times New Roman" w:cs="Times New Roman"/>
          <w:i w:val="0"/>
          <w:iCs w:val="0"/>
          <w:color w:val="000000"/>
          <w:sz w:val="24"/>
          <w:szCs w:val="24"/>
          <w:highlight w:val="none"/>
          <w:u w:val="none"/>
          <w:shd w:val="clear" w:fill="FFFFFF"/>
          <w:vertAlign w:val="baseline"/>
        </w:rPr>
        <w:t xml:space="preserve">Соңғы бағыт -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Компьютерлік графика</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бағыты. Бұл бағытта программалау секілді болашақ информатика мұғалімдерін дайындайтын кәсіби пәндердің арасында жеке дара бағыттардың бірі, себебі бұл бағытта векторлы және растрлы объектілермен жұмыстан бөлек, 3D элементтерді құру, олармен әр түрлі манипуляциялар жасау секілді әрекеттерді үйретеді. Бұл санатқа жататын пәндер:</w:t>
      </w:r>
    </w:p>
    <w:p w14:paraId="3A244F6E">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00000"/>
          <w:sz w:val="24"/>
          <w:szCs w:val="24"/>
          <w:highlight w:val="none"/>
          <w:u w:val="none"/>
          <w:shd w:val="clear" w:fill="FFFFFF"/>
          <w:vertAlign w:val="baseline"/>
        </w:rPr>
      </w:pPr>
      <w:r>
        <w:rPr>
          <w:rFonts w:hint="default" w:ascii="Times New Roman" w:hAnsi="Times New Roma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cs="Times New Roman"/>
          <w:i w:val="0"/>
          <w:iCs w:val="0"/>
          <w:color w:val="000000"/>
          <w:sz w:val="24"/>
          <w:szCs w:val="24"/>
          <w:highlight w:val="none"/>
          <w:u w:val="none"/>
          <w:shd w:val="clear" w:fill="FFFFFF"/>
          <w:vertAlign w:val="baseline"/>
        </w:rPr>
        <w:t>Компьютерлік графика;</w:t>
      </w:r>
    </w:p>
    <w:p w14:paraId="1037CF76">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00000"/>
          <w:sz w:val="24"/>
          <w:szCs w:val="24"/>
          <w:highlight w:val="none"/>
          <w:u w:val="none"/>
          <w:shd w:val="clear" w:fill="FFFFFF"/>
          <w:vertAlign w:val="baseline"/>
        </w:rPr>
      </w:pPr>
      <w:r>
        <w:rPr>
          <w:rFonts w:hint="default" w:ascii="Times New Roman" w:hAnsi="Times New Roman" w:cs="Times New Roman"/>
          <w:sz w:val="24"/>
          <w:szCs w:val="24"/>
          <w:lang w:val="kk-KZ"/>
        </w:rPr>
        <w:t>−</w:t>
      </w:r>
      <w:r>
        <w:rPr>
          <w:rFonts w:hint="default" w:ascii="Times New Roman" w:hAnsi="Times New Roman" w:cs="Times New Roman"/>
          <w:i w:val="0"/>
          <w:iCs w:val="0"/>
          <w:color w:val="000000"/>
          <w:sz w:val="24"/>
          <w:szCs w:val="24"/>
          <w:highlight w:val="none"/>
          <w:u w:val="none"/>
          <w:shd w:val="clear" w:fill="FFFFFF"/>
          <w:vertAlign w:val="baseline"/>
          <w:lang w:val="en-US"/>
        </w:rPr>
        <w:t xml:space="preserve"> </w:t>
      </w:r>
      <w:r>
        <w:rPr>
          <w:rFonts w:hint="default" w:ascii="Times New Roman" w:hAnsi="Times New Roman" w:cs="Times New Roman"/>
          <w:i w:val="0"/>
          <w:iCs w:val="0"/>
          <w:color w:val="000000"/>
          <w:sz w:val="24"/>
          <w:szCs w:val="24"/>
          <w:highlight w:val="none"/>
          <w:u w:val="none"/>
          <w:shd w:val="clear" w:fill="FFFFFF"/>
          <w:vertAlign w:val="baseline"/>
        </w:rPr>
        <w:t>3D модельдеу;</w:t>
      </w:r>
    </w:p>
    <w:p w14:paraId="20A87BDD">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00000"/>
          <w:sz w:val="24"/>
          <w:szCs w:val="24"/>
          <w:highlight w:val="none"/>
          <w:u w:val="none"/>
        </w:rPr>
      </w:pPr>
      <w:r>
        <w:rPr>
          <w:rFonts w:hint="default" w:ascii="Times New Roman" w:hAnsi="Times New Roman" w:cs="Times New Roman"/>
          <w:sz w:val="24"/>
          <w:szCs w:val="24"/>
          <w:lang w:val="kk-KZ"/>
        </w:rPr>
        <w:t>−</w:t>
      </w:r>
      <w:r>
        <w:rPr>
          <w:rFonts w:hint="default" w:ascii="Times New Roman" w:hAnsi="Times New Roman" w:cs="Times New Roman"/>
          <w:i w:val="0"/>
          <w:iCs w:val="0"/>
          <w:color w:val="000000"/>
          <w:sz w:val="24"/>
          <w:szCs w:val="24"/>
          <w:highlight w:val="none"/>
          <w:u w:val="none"/>
          <w:shd w:val="clear" w:fill="FFFFFF"/>
          <w:vertAlign w:val="baseline"/>
        </w:rPr>
        <w:t>Иммерсивті технологиялар.</w:t>
      </w:r>
    </w:p>
    <w:p w14:paraId="71B11B6F">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 xml:space="preserve">Бұл санаттың негізгі пәні ретінде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Компьютерлік графика</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және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3D модельдеу</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пәндері қарастырылады. Университет</w:t>
      </w:r>
      <w:r>
        <w:rPr>
          <w:rFonts w:hint="default" w:ascii="Times New Roman" w:hAnsi="Times New Roman" w:cs="Times New Roman"/>
          <w:i w:val="0"/>
          <w:iCs w:val="0"/>
          <w:color w:val="000000"/>
          <w:sz w:val="24"/>
          <w:szCs w:val="24"/>
          <w:highlight w:val="none"/>
          <w:u w:val="none"/>
          <w:shd w:val="clear" w:fill="FFFFFF"/>
          <w:vertAlign w:val="baseline"/>
          <w:lang w:val="kk-KZ"/>
        </w:rPr>
        <w:t xml:space="preserve"> </w:t>
      </w:r>
      <w:r>
        <w:rPr>
          <w:rFonts w:hint="default" w:ascii="Times New Roman" w:hAnsi="Times New Roman" w:cs="Times New Roman"/>
          <w:sz w:val="24"/>
          <w:szCs w:val="24"/>
          <w:lang w:val="kk-KZ"/>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2 білім беру бағдарламасында бұл пәндерді біріктіріп,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Компьютерлік графика және 3D модельдеу</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пәні ретінде оқытса, Университет</w:t>
      </w:r>
      <w:r>
        <w:rPr>
          <w:rFonts w:hint="default" w:ascii="Times New Roman" w:hAnsi="Times New Roman" w:cs="Times New Roman"/>
          <w:i w:val="0"/>
          <w:iCs w:val="0"/>
          <w:color w:val="000000"/>
          <w:sz w:val="24"/>
          <w:szCs w:val="24"/>
          <w:highlight w:val="none"/>
          <w:u w:val="none"/>
          <w:shd w:val="clear" w:fill="FFFFFF"/>
          <w:vertAlign w:val="baseline"/>
          <w:lang w:val="kk-KZ"/>
        </w:rPr>
        <w:t xml:space="preserve"> </w:t>
      </w:r>
      <w:r>
        <w:rPr>
          <w:rFonts w:hint="default" w:ascii="Times New Roman" w:hAnsi="Times New Roman" w:cs="Times New Roman"/>
          <w:sz w:val="24"/>
          <w:szCs w:val="24"/>
          <w:lang w:val="kk-KZ"/>
        </w:rPr>
        <w:t>−</w:t>
      </w:r>
      <w:r>
        <w:rPr>
          <w:rFonts w:hint="default" w:ascii="Times New Roman" w:hAnsi="Times New Roman" w:eastAsia="SimSun" w:cs="Times New Roman"/>
          <w:sz w:val="24"/>
          <w:szCs w:val="24"/>
        </w:rPr>
        <w:t xml:space="preserve"> </w:t>
      </w:r>
      <w:r>
        <w:rPr>
          <w:rFonts w:hint="default" w:ascii="Times New Roman" w:hAnsi="Times New Roman" w:cs="Times New Roman"/>
          <w:i w:val="0"/>
          <w:iCs w:val="0"/>
          <w:color w:val="000000"/>
          <w:sz w:val="24"/>
          <w:szCs w:val="24"/>
          <w:highlight w:val="none"/>
          <w:u w:val="none"/>
          <w:shd w:val="clear" w:fill="FFFFFF"/>
          <w:vertAlign w:val="baseline"/>
        </w:rPr>
        <w:t>1 мен Университет</w:t>
      </w:r>
      <w:r>
        <w:rPr>
          <w:rFonts w:hint="default" w:ascii="Times New Roman" w:hAnsi="Times New Roman" w:cs="Times New Roman"/>
          <w:i w:val="0"/>
          <w:iCs w:val="0"/>
          <w:color w:val="000000"/>
          <w:sz w:val="24"/>
          <w:szCs w:val="24"/>
          <w:highlight w:val="none"/>
          <w:u w:val="none"/>
          <w:shd w:val="clear" w:fill="FFFFFF"/>
          <w:vertAlign w:val="baseline"/>
          <w:lang w:val="kk-KZ"/>
        </w:rPr>
        <w:t xml:space="preserve"> </w:t>
      </w:r>
      <w:r>
        <w:rPr>
          <w:rFonts w:hint="default" w:ascii="Times New Roman" w:hAnsi="Times New Roman" w:cs="Times New Roman"/>
          <w:sz w:val="24"/>
          <w:szCs w:val="24"/>
          <w:lang w:val="kk-KZ"/>
        </w:rPr>
        <w:t>−</w:t>
      </w:r>
      <w:r>
        <w:rPr>
          <w:rFonts w:hint="default" w:ascii="Times New Roman" w:hAnsi="Times New Roman" w:eastAsia="SimSun" w:cs="Times New Roman"/>
          <w:sz w:val="24"/>
          <w:szCs w:val="24"/>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3 екі пән ретінде қарастырып, оқытады. Бұл пәндердің негізгі мақсаты </w:t>
      </w:r>
      <w:r>
        <w:rPr>
          <w:rFonts w:hint="default" w:ascii="Times New Roman" w:hAnsi="Times New Roman" w:cs="Times New Roman"/>
          <w:sz w:val="24"/>
          <w:szCs w:val="24"/>
          <w:lang w:val="kk-KZ"/>
        </w:rPr>
        <w:t>−</w:t>
      </w:r>
      <w:r>
        <w:rPr>
          <w:rFonts w:hint="default" w:ascii="Times New Roman" w:hAnsi="Times New Roman" w:cs="Times New Roman"/>
          <w:i w:val="0"/>
          <w:iCs w:val="0"/>
          <w:color w:val="000000"/>
          <w:sz w:val="24"/>
          <w:szCs w:val="24"/>
          <w:highlight w:val="none"/>
          <w:u w:val="none"/>
          <w:shd w:val="clear" w:fill="FFFFFF"/>
          <w:vertAlign w:val="baseline"/>
        </w:rPr>
        <w:t xml:space="preserve"> үшөлшемді нысандарды жобалаудан бастап, құру, өңдеу және визуализациялау үшін арнайы программалық жасақтамаларды қолдану. Нәтижесінде, 3D принтер арқылы жасаған элементтерін басып шығару. Сонымен қатар,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Иммерсивті технологиялар</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пәнінде AR және VR технологиялары негізінде виртуалды ортаны цифрлық құрылғылар арқылы құру, оған әр түрлі элементтерді қосу, жобалау және оны басқару жүйесін үйретеді. </w:t>
      </w:r>
    </w:p>
    <w:p w14:paraId="01529592">
      <w:pPr>
        <w:spacing w:before="0" w:after="0" w:line="360" w:lineRule="auto"/>
        <w:ind w:left="0" w:leftChars="0" w:right="-70" w:rightChars="-32" w:firstLine="441" w:firstLineChars="183"/>
        <w:jc w:val="both"/>
        <w:rPr>
          <w:rFonts w:hint="default" w:ascii="Times New Roman" w:hAnsi="Times New Roman" w:eastAsia="SimSun" w:cs="Times New Roman"/>
          <w:b/>
          <w:bCs/>
          <w:i w:val="0"/>
          <w:iCs w:val="0"/>
          <w:color w:val="000000"/>
          <w:sz w:val="24"/>
          <w:szCs w:val="24"/>
          <w:highlight w:val="none"/>
          <w:u w:val="none"/>
          <w:vertAlign w:val="baseline"/>
        </w:rPr>
      </w:pPr>
    </w:p>
    <w:p w14:paraId="00005F55">
      <w:pPr>
        <w:spacing w:before="0" w:after="0" w:line="360" w:lineRule="auto"/>
        <w:ind w:right="-70" w:rightChars="-32"/>
        <w:jc w:val="both"/>
        <w:rPr>
          <w:rFonts w:hint="default" w:ascii="Times New Roman" w:hAnsi="Times New Roman" w:eastAsia="SimSun" w:cs="Times New Roman"/>
          <w:b/>
          <w:bCs/>
          <w:i w:val="0"/>
          <w:iCs w:val="0"/>
          <w:color w:val="000000"/>
          <w:sz w:val="24"/>
          <w:szCs w:val="24"/>
          <w:highlight w:val="none"/>
          <w:u w:val="none"/>
          <w:vertAlign w:val="baseline"/>
        </w:rPr>
      </w:pPr>
      <w:r>
        <w:rPr>
          <w:rFonts w:hint="default" w:ascii="Times New Roman" w:hAnsi="Times New Roman" w:eastAsia="SimSun" w:cs="Times New Roman"/>
          <w:b/>
          <w:bCs/>
          <w:i w:val="0"/>
          <w:iCs w:val="0"/>
          <w:color w:val="000000"/>
          <w:sz w:val="24"/>
          <w:szCs w:val="24"/>
          <w:highlight w:val="none"/>
          <w:u w:val="none"/>
          <w:vertAlign w:val="baseline"/>
        </w:rPr>
        <w:t>5.3.2 Оқу нәтижелері</w:t>
      </w:r>
    </w:p>
    <w:p w14:paraId="32177EC5">
      <w:pPr>
        <w:spacing w:before="0" w:after="0" w:line="360" w:lineRule="auto"/>
        <w:ind w:left="0" w:leftChars="0" w:right="-70" w:rightChars="-32" w:firstLine="441" w:firstLineChars="183"/>
        <w:jc w:val="both"/>
        <w:rPr>
          <w:rFonts w:hint="default" w:ascii="Times New Roman" w:hAnsi="Times New Roman" w:eastAsia="SimSun" w:cs="Times New Roman"/>
          <w:b/>
          <w:bCs/>
          <w:i w:val="0"/>
          <w:iCs w:val="0"/>
          <w:color w:val="000000"/>
          <w:sz w:val="24"/>
          <w:szCs w:val="24"/>
          <w:highlight w:val="none"/>
          <w:u w:val="none"/>
          <w:vertAlign w:val="baseline"/>
        </w:rPr>
      </w:pPr>
    </w:p>
    <w:p w14:paraId="4C534A0E">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00000"/>
          <w:sz w:val="24"/>
          <w:szCs w:val="24"/>
          <w:highlight w:val="none"/>
          <w:u w:val="none"/>
          <w:shd w:val="clear" w:fill="FFFFFF"/>
          <w:vertAlign w:val="baseline"/>
        </w:rPr>
      </w:pP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6В01506</w:t>
      </w:r>
      <w:r>
        <w:rPr>
          <w:rFonts w:hint="default" w:ascii="Times New Roman" w:hAnsi="Times New Roman" w:cs="Times New Roman"/>
          <w:i w:val="0"/>
          <w:iCs w:val="0"/>
          <w:color w:val="000000"/>
          <w:sz w:val="24"/>
          <w:szCs w:val="24"/>
          <w:highlight w:val="none"/>
          <w:u w:val="none"/>
          <w:shd w:val="clear" w:fill="FFFFFF"/>
          <w:vertAlign w:val="baseline"/>
          <w:lang w:val="kk-KZ"/>
        </w:rPr>
        <w:t xml:space="preserve"> </w:t>
      </w:r>
      <w:r>
        <w:rPr>
          <w:rFonts w:hint="default" w:ascii="Times New Roman" w:hAnsi="Times New Roman" w:cs="Times New Roman"/>
          <w:sz w:val="24"/>
          <w:szCs w:val="24"/>
          <w:lang w:val="kk-KZ"/>
        </w:rPr>
        <w:t>−</w:t>
      </w:r>
      <w:r>
        <w:rPr>
          <w:rFonts w:hint="default" w:ascii="Times New Roman" w:hAnsi="Times New Roman" w:eastAsia="SimSun" w:cs="Times New Roman"/>
          <w:sz w:val="24"/>
          <w:szCs w:val="24"/>
        </w:rPr>
        <w:t xml:space="preserve"> </w:t>
      </w:r>
      <w:r>
        <w:rPr>
          <w:rFonts w:hint="default" w:ascii="Times New Roman" w:hAnsi="Times New Roman" w:cs="Times New Roman"/>
          <w:i w:val="0"/>
          <w:iCs w:val="0"/>
          <w:color w:val="000000"/>
          <w:sz w:val="24"/>
          <w:szCs w:val="24"/>
          <w:highlight w:val="none"/>
          <w:u w:val="none"/>
          <w:shd w:val="clear" w:fill="FFFFFF"/>
          <w:vertAlign w:val="baseline"/>
        </w:rPr>
        <w:t>Информатика</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білім беру бағдарламасы бойынша білім алатын студенттер көрсетілген пәндерді толық меңгеру нәтижесінде, олардың білу, түсіну, игеру және қолдану дағдылары </w:t>
      </w:r>
      <w:r>
        <w:rPr>
          <w:rFonts w:hint="default" w:ascii="Times New Roman" w:hAnsi="Times New Roman" w:cs="Times New Roman"/>
          <w:sz w:val="24"/>
          <w:szCs w:val="24"/>
          <w:lang w:val="kk-KZ"/>
        </w:rPr>
        <w:t>−</w:t>
      </w:r>
      <w:r>
        <w:rPr>
          <w:rFonts w:hint="default" w:ascii="Times New Roman" w:hAnsi="Times New Roman" w:cs="Times New Roman"/>
          <w:i w:val="0"/>
          <w:iCs w:val="0"/>
          <w:color w:val="000000"/>
          <w:sz w:val="24"/>
          <w:szCs w:val="24"/>
          <w:highlight w:val="none"/>
          <w:u w:val="none"/>
          <w:shd w:val="clear" w:fill="FFFFFF"/>
          <w:vertAlign w:val="baseline"/>
        </w:rPr>
        <w:t xml:space="preserve"> оқыту нәтижелері деп аталады. Білім беру бағдарламаларында олар (ОН) деп белгіленеді. Оқыту нәтижелері студенттерде құзыреттіктердің қалыптасуына себепші болады. Контент-талдау әдісі арқылы университеттердің білім беру бағдарламаларын талдау нәтижесінде оқыту нәтижелері келесідей ішкі санаттарға бөліп қарастырылды:</w:t>
      </w:r>
    </w:p>
    <w:p w14:paraId="5D1A6FAA">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00000"/>
          <w:sz w:val="24"/>
          <w:szCs w:val="24"/>
          <w:highlight w:val="none"/>
          <w:u w:val="none"/>
          <w:shd w:val="clear" w:fill="FFFFFF"/>
          <w:vertAlign w:val="baseline"/>
        </w:rPr>
      </w:pPr>
      <w:r>
        <w:rPr>
          <w:rFonts w:hint="default" w:ascii="Times New Roman" w:hAnsi="Times New Roma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cs="Times New Roman"/>
          <w:i w:val="0"/>
          <w:iCs w:val="0"/>
          <w:color w:val="000000"/>
          <w:sz w:val="24"/>
          <w:szCs w:val="24"/>
          <w:highlight w:val="none"/>
          <w:u w:val="none"/>
          <w:shd w:val="clear" w:fill="FFFFFF"/>
          <w:vertAlign w:val="baseline"/>
        </w:rPr>
        <w:t>Зерттеу;</w:t>
      </w:r>
    </w:p>
    <w:p w14:paraId="2F4D803D">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00000"/>
          <w:sz w:val="24"/>
          <w:szCs w:val="24"/>
          <w:highlight w:val="none"/>
          <w:u w:val="none"/>
          <w:shd w:val="clear" w:fill="FFFFFF"/>
          <w:vertAlign w:val="baseline"/>
        </w:rPr>
      </w:pPr>
      <w:r>
        <w:rPr>
          <w:rFonts w:hint="default" w:ascii="Times New Roman" w:hAnsi="Times New Roma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cs="Times New Roman"/>
          <w:i w:val="0"/>
          <w:iCs w:val="0"/>
          <w:color w:val="000000"/>
          <w:sz w:val="24"/>
          <w:szCs w:val="24"/>
          <w:highlight w:val="none"/>
          <w:u w:val="none"/>
          <w:shd w:val="clear" w:fill="FFFFFF"/>
          <w:vertAlign w:val="baseline"/>
        </w:rPr>
        <w:t>Көшбасышылық;</w:t>
      </w:r>
    </w:p>
    <w:p w14:paraId="372A91C0">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00000"/>
          <w:sz w:val="24"/>
          <w:szCs w:val="24"/>
          <w:highlight w:val="none"/>
          <w:u w:val="none"/>
          <w:shd w:val="clear" w:fill="FFFFFF"/>
          <w:vertAlign w:val="baseline"/>
        </w:rPr>
      </w:pPr>
      <w:r>
        <w:rPr>
          <w:rFonts w:hint="default" w:ascii="Times New Roman" w:hAnsi="Times New Roma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cs="Times New Roman"/>
          <w:i w:val="0"/>
          <w:iCs w:val="0"/>
          <w:color w:val="000000"/>
          <w:sz w:val="24"/>
          <w:szCs w:val="24"/>
          <w:highlight w:val="none"/>
          <w:u w:val="none"/>
          <w:shd w:val="clear" w:fill="FFFFFF"/>
          <w:vertAlign w:val="baseline"/>
        </w:rPr>
        <w:t>Шығармашылық;</w:t>
      </w:r>
    </w:p>
    <w:p w14:paraId="6F45F55C">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cs="Times New Roman"/>
          <w:i w:val="0"/>
          <w:iCs w:val="0"/>
          <w:color w:val="000000"/>
          <w:sz w:val="24"/>
          <w:szCs w:val="24"/>
          <w:highlight w:val="none"/>
          <w:u w:val="none"/>
          <w:shd w:val="clear" w:fill="FFFFFF"/>
          <w:vertAlign w:val="baseline"/>
        </w:rPr>
        <w:t>Когнитивті дағдылар.</w:t>
      </w:r>
    </w:p>
    <w:p w14:paraId="67B54B8A">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 xml:space="preserve">Білім беру бағдарламасын контент-талдау әдісі арқылы қарастыру нәтижесінде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Когнитивті</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дағды ретінде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Сыни ойлау</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және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Аналитикалық ойлау</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дағдылары іріктелді. Бұл дағдыларды игеру нәтижесінде студенттер әр түрлі есептерді шығару барысында сыни көзқараспен қарап, дұрыс шешімін тез табуға, қарапайым нәрселердің негізінде жаңа нәрселерді ойлап табуға негіз болуы керек. Ескеріп өту керек, бұл дағдылар XXI ғасырда сұранысқа ие мамандарда болуы тиіс дағдылардың тізіміне жатады. Алайда, білім беру бағдарламасын талдау нәтижесінде, бұл дағдыларды толыққанды қолданыста емес екенін байқауға болады. Мысалы,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Сыни ойлау</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дағдысына сәйкес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жоғары деңгейдегі сыни және шығармашылық ойлау дағдыларын меңгерген</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деген оқыту нәтижесімен ғана байланыстыруға болады, ал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Аналитикалық ойлауды</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тікелей қолданған оқыту нәтижесі мүлде жоқ, оның орнына жанама қолдануға сәйкес келетін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ақпараттық жүйені тапсырмаға сәйкес жобалайды және компьютерлік жүйелер мен желілердегі деректерді қорғауды қамтамасыз етеді</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нәтижесімен байланыстырылды. Бұл болашақ информатика мұғалімдерін дайындауда когнитивті дағдылардың назардан тыс қалып жатқандығын көрсетеді.</w:t>
      </w:r>
    </w:p>
    <w:p w14:paraId="468A9E83">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Шығармашылық</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дағды қатарына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Креатив</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және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Инновация</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кіргізілді.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Креатив</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sz w:val="24"/>
          <w:szCs w:val="24"/>
          <w:lang w:val="kk-KZ"/>
        </w:rPr>
        <w:t>−</w:t>
      </w:r>
      <w:r>
        <w:rPr>
          <w:rFonts w:hint="default" w:ascii="Times New Roman" w:hAnsi="Times New Roman" w:cs="Times New Roman"/>
          <w:i w:val="0"/>
          <w:iCs w:val="0"/>
          <w:color w:val="000000"/>
          <w:sz w:val="24"/>
          <w:szCs w:val="24"/>
          <w:highlight w:val="none"/>
          <w:u w:val="none"/>
          <w:shd w:val="clear" w:fill="FFFFFF"/>
          <w:vertAlign w:val="baseline"/>
        </w:rPr>
        <w:t xml:space="preserve"> бұл жаңа нәрселерді ойлап табу, мәселелерді шешуде стандартты үйреніп қалған шешімдерден өзгеше шешім іздеу деген қасиеттер жатса, ал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Инновация</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кезінде шешімдерді немесе элементтерді жаңарту, жаңа технологиялар арқылы идея қосып жаңашалау және т.б жатқызуға болады. Аталған дағдылармен оқыту нәтижелерін сәйкестендіруде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Инновация</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бағыты қолданылатынын байқауға болады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 xml:space="preserve">инновациялық және тиімді шешімдерді жасау үшін IoT технологияларын қолдануды біледі”, яғни бағдарлама нәтижесімен қалыптасушы дағды арасында байланыс бар. Ал,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Креатив</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бойынша тікелей қолдану байқалмады, тіпті жанама қолданудың байланысы аз екенін байқауға болады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графикалық программаларды пайдалана отырып, көрнекі интерактивті веб-қосымшаларды жобалайды”.</w:t>
      </w:r>
    </w:p>
    <w:p w14:paraId="4CAE8AB9">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00000"/>
          <w:sz w:val="24"/>
          <w:szCs w:val="24"/>
          <w:highlight w:val="none"/>
          <w:u w:val="none"/>
          <w:shd w:val="clear" w:fill="FFFFFF"/>
          <w:vertAlign w:val="baseline"/>
        </w:rPr>
      </w:pPr>
      <w:r>
        <w:rPr>
          <w:rFonts w:hint="default" w:ascii="Times New Roman" w:hAnsi="Times New Roman" w:cs="Times New Roman"/>
          <w:i w:val="0"/>
          <w:iCs w:val="0"/>
          <w:color w:val="000000"/>
          <w:sz w:val="24"/>
          <w:szCs w:val="24"/>
          <w:highlight w:val="none"/>
          <w:u w:val="none"/>
          <w:shd w:val="clear" w:fill="FFFFFF"/>
          <w:vertAlign w:val="baseline"/>
        </w:rPr>
        <w:t xml:space="preserve">Осы орайда,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Көшбасшылық</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болашақ информатика мұғалімдерін дайындайтын білім беру бағдарламалырының оқыту нәтижелерінде кеңінен қолданылатынын аңғаруға болады. Мысалы,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Өзін-өзі бағалау</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құзыреттілігіне сәйкес бағдарламадағы оқыту нәтижелерінде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 xml:space="preserve">әдістемелік аспектілері негізінде оқу процесін басқарып, жетістіктерін бағалай біледі”. Бұл студенттердің жасаған істерін жоққа шығармай, өздерін шабыттандырып жоғары нәтижеге жетуге итермелеуші дағды. Сонымен қатар,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Рефлексия</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да бұл оқыту нәтижесіне сәйкес келеді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кәсіби тапсырмаларды орындау үшін өзін-өзі реттеу мен рефлексияға қабілетті”, бұл да өзінің жасаған еңбегін бағалау, кері байланыс бере алу және өз-өзіне шабыт беруші оқыту нәтижесінің түрімен байланысты.</w:t>
      </w:r>
    </w:p>
    <w:p w14:paraId="3C6519B7">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b/>
          <w:bCs/>
          <w:i/>
          <w:iCs/>
          <w:color w:val="000000"/>
          <w:sz w:val="24"/>
          <w:szCs w:val="24"/>
          <w:highlight w:val="none"/>
          <w:u w:val="none"/>
          <w:shd w:val="clear" w:fill="FFFFFF"/>
          <w:vertAlign w:val="baseline"/>
        </w:rPr>
      </w:pPr>
      <w:r>
        <w:rPr>
          <w:rFonts w:hint="default" w:ascii="Times New Roman" w:hAnsi="Times New Roman" w:cs="Times New Roman"/>
          <w:i w:val="0"/>
          <w:iCs w:val="0"/>
          <w:color w:val="000000"/>
          <w:sz w:val="24"/>
          <w:szCs w:val="24"/>
          <w:highlight w:val="none"/>
          <w:u w:val="none"/>
          <w:shd w:val="clear" w:fill="FFFFFF"/>
          <w:vertAlign w:val="baseline"/>
        </w:rPr>
        <w:t xml:space="preserve">Сонымен қатар, зерттеудегі соңғы дағды түрі </w:t>
      </w:r>
      <w:r>
        <w:rPr>
          <w:rFonts w:hint="default" w:ascii="Times New Roman" w:hAnsi="Times New Roman" w:cs="Times New Roman"/>
          <w:sz w:val="24"/>
          <w:szCs w:val="24"/>
          <w:lang w:val="kk-KZ"/>
        </w:rPr>
        <w:t>−</w:t>
      </w:r>
      <w:r>
        <w:rPr>
          <w:rFonts w:hint="default" w:ascii="Times New Roman" w:hAnsi="Times New Roman" w:cs="Times New Roman"/>
          <w:i w:val="0"/>
          <w:iCs w:val="0"/>
          <w:color w:val="000000"/>
          <w:sz w:val="24"/>
          <w:szCs w:val="24"/>
          <w:highlight w:val="none"/>
          <w:u w:val="none"/>
          <w:shd w:val="clear" w:fill="FFFFFF"/>
          <w:vertAlign w:val="baseline"/>
        </w:rPr>
        <w:t xml:space="preserve">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 xml:space="preserve">Зерттеу”. Бұл болашақ информатика мұғалімдерінің алдыларынан келген істен қорықпай, жағдайды алдын ала бақылап, оны шешудің жолдарын қалыптастыратын құзыреттіліктің бір түрі. Бұл алдына қойған мақсаттарына жету жолында жобалап, болжап, талдап барып қана дерекетердің нәтижелерін бағалай алуға мүмкіндік беретін дағды. Бұл білім беру бағдарламасының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ғылыми және практикалық зерттеу жұмыстарын жүргізу үшін пәндік және пәнаралық білімді қолданады</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оқыту нәтижесіне тікелей сәйкес келеді. </w:t>
      </w:r>
    </w:p>
    <w:p w14:paraId="3D22BB20">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b w:val="0"/>
          <w:bCs w:val="0"/>
          <w:i/>
          <w:iCs/>
          <w:highlight w:val="none"/>
        </w:rPr>
      </w:pPr>
      <w:r>
        <w:rPr>
          <w:rFonts w:hint="default" w:ascii="Times New Roman" w:hAnsi="Times New Roman" w:cs="Times New Roman"/>
          <w:b w:val="0"/>
          <w:bCs w:val="0"/>
          <w:i/>
          <w:iCs/>
          <w:color w:val="000000"/>
          <w:sz w:val="24"/>
          <w:szCs w:val="24"/>
          <w:highlight w:val="none"/>
          <w:u w:val="none"/>
          <w:shd w:val="clear" w:fill="FFFFFF"/>
          <w:vertAlign w:val="baseline"/>
        </w:rPr>
        <w:t>STEM білім беруді қолдану.</w:t>
      </w:r>
    </w:p>
    <w:p w14:paraId="365BAB92">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00000"/>
          <w:sz w:val="24"/>
          <w:szCs w:val="24"/>
          <w:highlight w:val="none"/>
          <w:u w:val="none"/>
          <w:shd w:val="clear" w:fill="FFFFFF"/>
          <w:vertAlign w:val="baseline"/>
        </w:rPr>
      </w:pPr>
      <w:r>
        <w:rPr>
          <w:rFonts w:hint="default" w:ascii="Times New Roman" w:hAnsi="Times New Roman" w:cs="Times New Roman"/>
          <w:i w:val="0"/>
          <w:iCs w:val="0"/>
          <w:color w:val="000000"/>
          <w:sz w:val="24"/>
          <w:szCs w:val="24"/>
          <w:highlight w:val="none"/>
          <w:u w:val="none"/>
          <w:shd w:val="clear" w:fill="FFFFFF"/>
          <w:vertAlign w:val="baseline"/>
        </w:rPr>
        <w:t>Контент-талдау нәтижелеріне сәйкес, Университет</w:t>
      </w:r>
      <w:r>
        <w:rPr>
          <w:rFonts w:hint="default" w:ascii="Times New Roman" w:hAnsi="Times New Roman" w:cs="Times New Roman"/>
          <w:i w:val="0"/>
          <w:iCs w:val="0"/>
          <w:color w:val="000000"/>
          <w:sz w:val="24"/>
          <w:szCs w:val="24"/>
          <w:highlight w:val="none"/>
          <w:u w:val="none"/>
          <w:shd w:val="clear" w:fill="FFFFFF"/>
          <w:vertAlign w:val="baseline"/>
          <w:lang w:val="kk-KZ"/>
        </w:rPr>
        <w:t xml:space="preserve"> </w:t>
      </w:r>
      <w:r>
        <w:rPr>
          <w:rFonts w:hint="default" w:ascii="Times New Roman" w:hAnsi="Times New Roman" w:cs="Times New Roman"/>
          <w:sz w:val="24"/>
          <w:szCs w:val="24"/>
          <w:lang w:val="kk-KZ"/>
        </w:rPr>
        <w:t>−</w:t>
      </w:r>
      <w:r>
        <w:rPr>
          <w:rFonts w:hint="default" w:ascii="Times New Roman" w:hAnsi="Times New Roman" w:eastAsia="SimSun" w:cs="Times New Roman"/>
          <w:sz w:val="24"/>
          <w:szCs w:val="24"/>
        </w:rPr>
        <w:t xml:space="preserve"> </w:t>
      </w:r>
      <w:r>
        <w:rPr>
          <w:rFonts w:hint="default" w:ascii="Times New Roman" w:hAnsi="Times New Roman" w:cs="Times New Roman"/>
          <w:i w:val="0"/>
          <w:iCs w:val="0"/>
          <w:color w:val="000000"/>
          <w:sz w:val="24"/>
          <w:szCs w:val="24"/>
          <w:highlight w:val="none"/>
          <w:u w:val="none"/>
          <w:shd w:val="clear" w:fill="FFFFFF"/>
          <w:vertAlign w:val="baseline"/>
        </w:rPr>
        <w:t>2 және Университет</w:t>
      </w:r>
      <w:r>
        <w:rPr>
          <w:rFonts w:hint="default" w:ascii="Times New Roman" w:hAnsi="Times New Roman" w:cs="Times New Roman"/>
          <w:i w:val="0"/>
          <w:iCs w:val="0"/>
          <w:color w:val="000000"/>
          <w:sz w:val="24"/>
          <w:szCs w:val="24"/>
          <w:highlight w:val="none"/>
          <w:u w:val="none"/>
          <w:shd w:val="clear" w:fill="FFFFFF"/>
          <w:vertAlign w:val="baseline"/>
          <w:lang w:val="kk-KZ"/>
        </w:rPr>
        <w:t xml:space="preserve"> </w:t>
      </w:r>
      <w:r>
        <w:rPr>
          <w:rFonts w:hint="default" w:ascii="Times New Roman" w:hAnsi="Times New Roman" w:cs="Times New Roman"/>
          <w:sz w:val="24"/>
          <w:szCs w:val="24"/>
          <w:lang w:val="kk-KZ"/>
        </w:rPr>
        <w:t>−</w:t>
      </w:r>
      <w:r>
        <w:rPr>
          <w:rFonts w:hint="default" w:ascii="Times New Roman" w:hAnsi="Times New Roman" w:eastAsia="SimSun" w:cs="Times New Roman"/>
          <w:sz w:val="24"/>
          <w:szCs w:val="24"/>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3 білім беру бағдарламалары STEM білім беруді тікелейде, жанама да қолданбағанын байқауға болады. Сонымен қатар, бұл университеттерде оқыту әдістері пәнге сәйкес көрсетілмегенін ескерген жөн. Алайда, Университет-1 білім беру бағдарламасына сәйкес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STEM білім беру</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модулі бар екенін байқауға болады. Бұл модуль базалық компоненттен және таңдау компонеттерінен тұрады. Оның құрамына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 xml:space="preserve">Цифрлық білім беру”,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Программалау</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және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Компьютерлік графика</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бағыттарындағы пәндер кіреді: </w:t>
      </w:r>
    </w:p>
    <w:p w14:paraId="4390B220">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00000"/>
          <w:sz w:val="24"/>
          <w:szCs w:val="24"/>
          <w:highlight w:val="none"/>
          <w:u w:val="none"/>
          <w:shd w:val="clear" w:fill="FFFFFF"/>
          <w:vertAlign w:val="baseline"/>
        </w:rPr>
      </w:pPr>
      <w:r>
        <w:rPr>
          <w:rFonts w:hint="default" w:ascii="Times New Roman" w:hAnsi="Times New Roma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cs="Times New Roman"/>
          <w:i w:val="0"/>
          <w:iCs w:val="0"/>
          <w:color w:val="000000"/>
          <w:sz w:val="24"/>
          <w:szCs w:val="24"/>
          <w:highlight w:val="none"/>
          <w:u w:val="none"/>
          <w:shd w:val="clear" w:fill="FFFFFF"/>
          <w:vertAlign w:val="baseline"/>
        </w:rPr>
        <w:t>Білім берудегі робототехника;</w:t>
      </w:r>
    </w:p>
    <w:p w14:paraId="7549A04A">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00000"/>
          <w:sz w:val="24"/>
          <w:szCs w:val="24"/>
          <w:highlight w:val="none"/>
          <w:u w:val="none"/>
          <w:shd w:val="clear" w:fill="FFFFFF"/>
          <w:vertAlign w:val="baseline"/>
        </w:rPr>
      </w:pPr>
      <w:r>
        <w:rPr>
          <w:rFonts w:hint="default" w:ascii="Times New Roman" w:hAnsi="Times New Roma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cs="Times New Roman"/>
          <w:i w:val="0"/>
          <w:iCs w:val="0"/>
          <w:color w:val="000000"/>
          <w:sz w:val="24"/>
          <w:szCs w:val="24"/>
          <w:highlight w:val="none"/>
          <w:u w:val="none"/>
          <w:shd w:val="clear" w:fill="FFFFFF"/>
          <w:vertAlign w:val="baseline"/>
        </w:rPr>
        <w:t>Компьютерлік графика немесе 3D модельдеу;</w:t>
      </w:r>
    </w:p>
    <w:p w14:paraId="398A616A">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00000"/>
          <w:sz w:val="24"/>
          <w:szCs w:val="24"/>
          <w:highlight w:val="none"/>
          <w:u w:val="none"/>
          <w:shd w:val="clear" w:fill="FFFFFF"/>
          <w:vertAlign w:val="baseline"/>
        </w:rPr>
      </w:pPr>
      <w:r>
        <w:rPr>
          <w:rFonts w:hint="default" w:ascii="Times New Roman" w:hAnsi="Times New Roma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cs="Times New Roman"/>
          <w:i w:val="0"/>
          <w:iCs w:val="0"/>
          <w:color w:val="000000"/>
          <w:sz w:val="24"/>
          <w:szCs w:val="24"/>
          <w:highlight w:val="none"/>
          <w:u w:val="none"/>
          <w:shd w:val="clear" w:fill="FFFFFF"/>
          <w:vertAlign w:val="baseline"/>
        </w:rPr>
        <w:t>Иммирсивті технологиялар;</w:t>
      </w:r>
    </w:p>
    <w:p w14:paraId="30AC6F56">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00000"/>
          <w:sz w:val="24"/>
          <w:szCs w:val="24"/>
          <w:highlight w:val="none"/>
          <w:u w:val="none"/>
          <w:shd w:val="clear" w:fill="FFFFFF"/>
          <w:vertAlign w:val="baseline"/>
        </w:rPr>
      </w:pPr>
      <w:r>
        <w:rPr>
          <w:rFonts w:hint="default" w:ascii="Times New Roman" w:hAnsi="Times New Roma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cs="Times New Roman"/>
          <w:i w:val="0"/>
          <w:iCs w:val="0"/>
          <w:color w:val="000000"/>
          <w:sz w:val="24"/>
          <w:szCs w:val="24"/>
          <w:highlight w:val="none"/>
          <w:u w:val="none"/>
          <w:shd w:val="clear" w:fill="FFFFFF"/>
          <w:vertAlign w:val="baseline"/>
        </w:rPr>
        <w:t>Педагогикалық өлшемдерді цифрландыру;</w:t>
      </w:r>
    </w:p>
    <w:p w14:paraId="608CF8F4">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00000"/>
          <w:sz w:val="24"/>
          <w:szCs w:val="24"/>
          <w:highlight w:val="none"/>
          <w:u w:val="none"/>
          <w:shd w:val="clear" w:fill="FFFFFF"/>
          <w:vertAlign w:val="baseline"/>
        </w:rPr>
      </w:pPr>
      <w:r>
        <w:rPr>
          <w:rFonts w:hint="default" w:ascii="Times New Roman" w:hAnsi="Times New Roma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cs="Times New Roman"/>
          <w:i w:val="0"/>
          <w:iCs w:val="0"/>
          <w:color w:val="000000"/>
          <w:sz w:val="24"/>
          <w:szCs w:val="24"/>
          <w:highlight w:val="none"/>
          <w:u w:val="none"/>
          <w:shd w:val="clear" w:fill="FFFFFF"/>
          <w:vertAlign w:val="baseline"/>
        </w:rPr>
        <w:t>Визуалды программалау;</w:t>
      </w:r>
    </w:p>
    <w:p w14:paraId="427002BA">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00000"/>
          <w:sz w:val="24"/>
          <w:szCs w:val="24"/>
          <w:highlight w:val="none"/>
          <w:u w:val="none"/>
        </w:rPr>
      </w:pPr>
      <w:r>
        <w:rPr>
          <w:rFonts w:hint="default" w:ascii="Times New Roman" w:hAnsi="Times New Roma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cs="Times New Roman"/>
          <w:i w:val="0"/>
          <w:iCs w:val="0"/>
          <w:color w:val="000000"/>
          <w:sz w:val="24"/>
          <w:szCs w:val="24"/>
          <w:highlight w:val="none"/>
          <w:u w:val="none"/>
          <w:shd w:val="clear" w:fill="FFFFFF"/>
          <w:vertAlign w:val="baseline"/>
        </w:rPr>
        <w:t>C++ тілінде программалау.</w:t>
      </w:r>
    </w:p>
    <w:p w14:paraId="1B5684F8">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Алайда, білім беру бағдарламасында STEM модульдің болғанына қарамастан, олардың іс жүзінде қолданылуы шектеулі, яғни STEM білім берудің элементтері оқыту мазмұнына да, оқыту әдістеріне де толыққанды енбеген. Сонымен қатар, жоғарыда тоқталған санат нәтижелеріне сәйкес, STEM білім берудің толыққанды еніп, қолданыста жоқ екендігін байқауға болады. Осыған байланысты, STEM білім берудің негізгі компонеттерін оқу үдерісіне толыққанды кіріктіру мақсатында болашақ информатика мұғалімдерін дайындауда оқытылатын кәсіби пәндердің мазмұнына STEM білім беруді кіріктіріп оқыту ұсынылады.</w:t>
      </w:r>
    </w:p>
    <w:p w14:paraId="1D0AB215">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iCs/>
          <w:color w:val="000000"/>
          <w:sz w:val="24"/>
          <w:szCs w:val="24"/>
          <w:highlight w:val="none"/>
          <w:u w:val="none"/>
          <w:shd w:val="clear" w:fill="FFFFFF"/>
          <w:vertAlign w:val="baseline"/>
        </w:rPr>
        <w:t>Тақырыптық талдау.</w:t>
      </w:r>
    </w:p>
    <w:p w14:paraId="77957992">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 xml:space="preserve">Білім беру бағдарламаларына контент-талдау жасалғаннан кейін, </w:t>
      </w:r>
      <w:r>
        <w:rPr>
          <w:rFonts w:hint="default" w:ascii="Times New Roman" w:hAnsi="Times New Roman" w:cs="Times New Roman"/>
          <w:b w:val="0"/>
          <w:bCs w:val="0"/>
          <w:highlight w:val="none"/>
          <w:u w:val="none"/>
        </w:rPr>
        <w:fldChar w:fldCharType="begin"/>
      </w:r>
      <w:r>
        <w:rPr>
          <w:rFonts w:hint="default" w:ascii="Times New Roman" w:hAnsi="Times New Roman" w:cs="Times New Roman"/>
          <w:b w:val="0"/>
          <w:bCs w:val="0"/>
          <w:highlight w:val="none"/>
          <w:u w:val="none"/>
        </w:rPr>
        <w:instrText xml:space="preserve"> HYPERLINK "http://atlas.ti" </w:instrText>
      </w:r>
      <w:r>
        <w:rPr>
          <w:rFonts w:hint="default" w:ascii="Times New Roman" w:hAnsi="Times New Roman" w:cs="Times New Roman"/>
          <w:b w:val="0"/>
          <w:bCs w:val="0"/>
          <w:highlight w:val="none"/>
          <w:u w:val="none"/>
        </w:rPr>
        <w:fldChar w:fldCharType="separate"/>
      </w:r>
      <w:r>
        <w:rPr>
          <w:rStyle w:val="14"/>
          <w:rFonts w:hint="default" w:ascii="Times New Roman" w:hAnsi="Times New Roman" w:cs="Times New Roman"/>
          <w:i w:val="0"/>
          <w:iCs w:val="0"/>
          <w:color w:val="1155CC"/>
          <w:sz w:val="24"/>
          <w:szCs w:val="24"/>
          <w:highlight w:val="none"/>
          <w:u w:val="single"/>
          <w:shd w:val="clear" w:fill="FFFFFF"/>
          <w:vertAlign w:val="baseline"/>
        </w:rPr>
        <w:t>ATLAS.ti</w:t>
      </w:r>
      <w:r>
        <w:rPr>
          <w:rFonts w:hint="default" w:ascii="Times New Roman" w:hAnsi="Times New Roman" w:cs="Times New Roman"/>
          <w:b w:val="0"/>
          <w:bCs w:val="0"/>
          <w:highlight w:val="none"/>
          <w:u w:val="none"/>
        </w:rPr>
        <w:fldChar w:fldCharType="end"/>
      </w:r>
      <w:r>
        <w:rPr>
          <w:rFonts w:hint="default" w:ascii="Times New Roman" w:hAnsi="Times New Roman" w:cs="Times New Roman"/>
          <w:i w:val="0"/>
          <w:iCs w:val="0"/>
          <w:color w:val="000000"/>
          <w:sz w:val="24"/>
          <w:szCs w:val="24"/>
          <w:highlight w:val="none"/>
          <w:u w:val="none"/>
          <w:shd w:val="clear" w:fill="FFFFFF"/>
          <w:vertAlign w:val="baseline"/>
        </w:rPr>
        <w:t xml:space="preserve"> бағдарламасы арқылы тақырыптық-талдау жасалды. Бұл талдаудың негізгі мақсаты STEM білім беру</w:t>
      </w:r>
      <w:r>
        <w:rPr>
          <w:rFonts w:hint="default" w:ascii="Times New Roman" w:hAnsi="Times New Roman" w:cs="Times New Roman"/>
          <w:i w:val="0"/>
          <w:iCs w:val="0"/>
          <w:color w:val="000000"/>
          <w:sz w:val="24"/>
          <w:szCs w:val="24"/>
          <w:highlight w:val="none"/>
          <w:u w:val="none"/>
          <w:shd w:val="clear" w:fill="FFFFFF"/>
          <w:vertAlign w:val="baseline"/>
          <w:lang w:val="en-US"/>
        </w:rPr>
        <w:t xml:space="preserve"> </w:t>
      </w:r>
      <w:r>
        <w:rPr>
          <w:rFonts w:hint="default" w:ascii="Times New Roman" w:hAnsi="Times New Roman" w:cs="Times New Roman"/>
          <w:i w:val="0"/>
          <w:iCs w:val="0"/>
          <w:color w:val="000000"/>
          <w:sz w:val="24"/>
          <w:szCs w:val="24"/>
          <w:highlight w:val="none"/>
          <w:u w:val="none"/>
          <w:shd w:val="clear" w:fill="FFFFFF"/>
          <w:vertAlign w:val="baseline"/>
          <w:lang w:val="kk-KZ"/>
        </w:rPr>
        <w:t>негізінде</w:t>
      </w:r>
      <w:r>
        <w:rPr>
          <w:rFonts w:hint="default" w:ascii="Times New Roman" w:hAnsi="Times New Roman" w:cs="Times New Roman"/>
          <w:i w:val="0"/>
          <w:iCs w:val="0"/>
          <w:color w:val="000000"/>
          <w:sz w:val="24"/>
          <w:szCs w:val="24"/>
          <w:highlight w:val="none"/>
          <w:u w:val="none"/>
          <w:shd w:val="clear" w:fill="FFFFFF"/>
          <w:vertAlign w:val="baseline"/>
        </w:rPr>
        <w:t xml:space="preserve"> оқытудың пәндерін анықтау. Тақырыптық талдау нәтижесі, контент-талдау әдісі арқылы алынған нәтижелерді тереңірек зерттеп, STEM білім беруді оқытудың дұрыс бағыттарын анықтауға көмектесті.</w:t>
      </w:r>
    </w:p>
    <w:p w14:paraId="286854A4">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eastAsia="SimSun" w:cs="Times New Roman"/>
          <w:i w:val="0"/>
          <w:iCs w:val="0"/>
          <w:color w:val="000000"/>
          <w:sz w:val="24"/>
          <w:szCs w:val="24"/>
          <w:highlight w:val="none"/>
          <w:u w:val="none"/>
          <w:vertAlign w:val="baseline"/>
        </w:rPr>
      </w:pPr>
      <w:r>
        <w:rPr>
          <w:rFonts w:hint="default" w:ascii="Times New Roman" w:hAnsi="Times New Roman" w:cs="Times New Roman"/>
          <w:i w:val="0"/>
          <w:iCs w:val="0"/>
          <w:color w:val="000000"/>
          <w:sz w:val="24"/>
          <w:szCs w:val="24"/>
          <w:highlight w:val="none"/>
          <w:u w:val="none"/>
          <w:shd w:val="clear" w:fill="FFFFFF"/>
          <w:vertAlign w:val="baseline"/>
        </w:rPr>
        <w:t xml:space="preserve">Ең алдымен, үш университеттің білім беру бағдарларының ішіндегі деректерді салыстыра отырып, түйінді сөздер бұлты жасалды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Сурет 1</w:t>
      </w:r>
      <w:r>
        <w:rPr>
          <w:rFonts w:hint="default" w:ascii="Times New Roman" w:hAnsi="Times New Roman" w:cs="Times New Roman"/>
          <w:i w:val="0"/>
          <w:iCs w:val="0"/>
          <w:color w:val="000000"/>
          <w:sz w:val="24"/>
          <w:szCs w:val="24"/>
          <w:highlight w:val="none"/>
          <w:u w:val="none"/>
          <w:shd w:val="clear" w:fill="FFFFFF"/>
          <w:vertAlign w:val="baseline"/>
          <w:lang w:val="en-US"/>
        </w:rPr>
        <w:t>4)</w:t>
      </w:r>
      <w:r>
        <w:rPr>
          <w:rFonts w:hint="default" w:ascii="Times New Roman" w:hAnsi="Times New Roman" w:cs="Times New Roman"/>
          <w:i w:val="0"/>
          <w:iCs w:val="0"/>
          <w:color w:val="000000"/>
          <w:sz w:val="24"/>
          <w:szCs w:val="24"/>
          <w:highlight w:val="none"/>
          <w:u w:val="none"/>
          <w:shd w:val="clear" w:fill="FFFFFF"/>
          <w:vertAlign w:val="baseline"/>
        </w:rPr>
        <w:t>. Түйінді сөздер бұлты - жиі кездесетін сөздер жиынын сипаттайды. Сөз жиі қолданылса, сөздің көлемі сол құрлым үлкен болады.</w:t>
      </w:r>
    </w:p>
    <w:p w14:paraId="00000995">
      <w:pPr>
        <w:spacing w:line="360" w:lineRule="auto"/>
        <w:ind w:left="0" w:leftChars="0" w:right="-70" w:rightChars="-32" w:firstLine="439" w:firstLineChars="183"/>
        <w:jc w:val="center"/>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Pr>
        <w:drawing>
          <wp:inline distT="114300" distB="114300" distL="114300" distR="114300">
            <wp:extent cx="3849370" cy="2458085"/>
            <wp:effectExtent l="0" t="0" r="11430" b="5715"/>
            <wp:docPr id="11" name="image12.png"/>
            <wp:cNvGraphicFramePr/>
            <a:graphic xmlns:a="http://schemas.openxmlformats.org/drawingml/2006/main">
              <a:graphicData uri="http://schemas.openxmlformats.org/drawingml/2006/picture">
                <pic:pic xmlns:pic="http://schemas.openxmlformats.org/drawingml/2006/picture">
                  <pic:nvPicPr>
                    <pic:cNvPr id="11" name="image12.png"/>
                    <pic:cNvPicPr preferRelativeResize="0"/>
                  </pic:nvPicPr>
                  <pic:blipFill>
                    <a:blip r:embed="rId22"/>
                    <a:srcRect l="16225" t="13181" r="15397" b="14539"/>
                    <a:stretch>
                      <a:fillRect/>
                    </a:stretch>
                  </pic:blipFill>
                  <pic:spPr>
                    <a:xfrm>
                      <a:off x="0" y="0"/>
                      <a:ext cx="3849370" cy="2458085"/>
                    </a:xfrm>
                    <a:prstGeom prst="rect">
                      <a:avLst/>
                    </a:prstGeom>
                  </pic:spPr>
                </pic:pic>
              </a:graphicData>
            </a:graphic>
          </wp:inline>
        </w:drawing>
      </w:r>
    </w:p>
    <w:p w14:paraId="00000996">
      <w:pPr>
        <w:spacing w:line="360" w:lineRule="auto"/>
        <w:ind w:left="0" w:leftChars="0" w:right="-70" w:rightChars="-32" w:firstLine="439" w:firstLineChars="183"/>
        <w:jc w:val="center"/>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sz w:val="24"/>
          <w:szCs w:val="24"/>
          <w:highlight w:val="none"/>
          <w:rtl w:val="0"/>
        </w:rPr>
        <w:t>Сурет 1</w:t>
      </w:r>
      <w:r>
        <w:rPr>
          <w:rFonts w:hint="default" w:ascii="Times New Roman" w:hAnsi="Times New Roman" w:eastAsia="Times New Roman" w:cs="Times New Roman"/>
          <w:sz w:val="24"/>
          <w:szCs w:val="24"/>
          <w:highlight w:val="none"/>
          <w:rtl w:val="0"/>
          <w:lang w:val="en-US"/>
        </w:rPr>
        <w:t>4</w:t>
      </w:r>
      <w:r>
        <w:rPr>
          <w:rFonts w:hint="default" w:ascii="Times New Roman" w:hAnsi="Times New Roman" w:eastAsia="Times New Roman" w:cs="Times New Roman"/>
          <w:sz w:val="24"/>
          <w:szCs w:val="24"/>
          <w:highlight w:val="none"/>
          <w:rtl w:val="0"/>
        </w:rPr>
        <w:t>. Түйінді сөздер бұлтының нәтижесі</w:t>
      </w:r>
    </w:p>
    <w:p w14:paraId="00000997">
      <w:pPr>
        <w:spacing w:line="360" w:lineRule="auto"/>
        <w:ind w:left="0" w:leftChars="0" w:right="-70" w:rightChars="-32" w:firstLine="439" w:firstLineChars="183"/>
        <w:rPr>
          <w:rFonts w:hint="default" w:ascii="Times New Roman" w:hAnsi="Times New Roman" w:eastAsia="Times New Roman" w:cs="Times New Roman"/>
          <w:sz w:val="24"/>
          <w:szCs w:val="24"/>
          <w:highlight w:val="none"/>
        </w:rPr>
      </w:pPr>
    </w:p>
    <w:p w14:paraId="66F6DC1A">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Түйінді сөздер бұлтының нәтижесіне cәйкес, университеттердің (Университет</w:t>
      </w:r>
      <w:r>
        <w:rPr>
          <w:rFonts w:hint="default" w:ascii="Times New Roman" w:hAnsi="Times New Roman" w:cs="Times New Roman"/>
          <w:i w:val="0"/>
          <w:iCs w:val="0"/>
          <w:color w:val="000000"/>
          <w:sz w:val="24"/>
          <w:szCs w:val="24"/>
          <w:highlight w:val="none"/>
          <w:u w:val="none"/>
          <w:shd w:val="clear" w:fill="FFFFFF"/>
          <w:vertAlign w:val="baseline"/>
          <w:lang w:val="kk-KZ"/>
        </w:rPr>
        <w:t xml:space="preserve"> </w:t>
      </w:r>
      <w:r>
        <w:rPr>
          <w:rFonts w:hint="default" w:ascii="Times New Roman" w:hAnsi="Times New Roman" w:cs="Times New Roman"/>
          <w:sz w:val="24"/>
          <w:szCs w:val="24"/>
          <w:lang w:val="kk-KZ"/>
        </w:rPr>
        <w:t xml:space="preserve">− </w:t>
      </w:r>
      <w:r>
        <w:rPr>
          <w:rFonts w:hint="default" w:ascii="Times New Roman" w:hAnsi="Times New Roman" w:cs="Times New Roman"/>
          <w:i w:val="0"/>
          <w:iCs w:val="0"/>
          <w:color w:val="000000"/>
          <w:sz w:val="24"/>
          <w:szCs w:val="24"/>
          <w:highlight w:val="none"/>
          <w:u w:val="none"/>
          <w:shd w:val="clear" w:fill="FFFFFF"/>
          <w:vertAlign w:val="baseline"/>
        </w:rPr>
        <w:t>1, Университет</w:t>
      </w:r>
      <w:r>
        <w:rPr>
          <w:rFonts w:hint="default" w:ascii="Times New Roman" w:hAnsi="Times New Roman" w:cs="Times New Roman"/>
          <w:i w:val="0"/>
          <w:iCs w:val="0"/>
          <w:color w:val="000000"/>
          <w:sz w:val="24"/>
          <w:szCs w:val="24"/>
          <w:highlight w:val="none"/>
          <w:u w:val="none"/>
          <w:shd w:val="clear" w:fill="FFFFFF"/>
          <w:vertAlign w:val="baseline"/>
          <w:lang w:val="kk-KZ"/>
        </w:rPr>
        <w:t xml:space="preserve"> </w:t>
      </w:r>
      <w:r>
        <w:rPr>
          <w:rFonts w:hint="default" w:ascii="Times New Roman" w:hAnsi="Times New Roman" w:cs="Times New Roman"/>
          <w:sz w:val="24"/>
          <w:szCs w:val="24"/>
          <w:lang w:val="kk-KZ"/>
        </w:rPr>
        <w:t xml:space="preserve">− </w:t>
      </w:r>
      <w:r>
        <w:rPr>
          <w:rFonts w:hint="default" w:ascii="Times New Roman" w:hAnsi="Times New Roman" w:cs="Times New Roman"/>
          <w:i w:val="0"/>
          <w:iCs w:val="0"/>
          <w:color w:val="000000"/>
          <w:sz w:val="24"/>
          <w:szCs w:val="24"/>
          <w:highlight w:val="none"/>
          <w:u w:val="none"/>
          <w:shd w:val="clear" w:fill="FFFFFF"/>
          <w:vertAlign w:val="baseline"/>
        </w:rPr>
        <w:t>2, Университет</w:t>
      </w:r>
      <w:r>
        <w:rPr>
          <w:rFonts w:hint="default" w:ascii="Times New Roman" w:hAnsi="Times New Roman" w:cs="Times New Roman"/>
          <w:i w:val="0"/>
          <w:iCs w:val="0"/>
          <w:color w:val="000000"/>
          <w:sz w:val="24"/>
          <w:szCs w:val="24"/>
          <w:highlight w:val="none"/>
          <w:u w:val="none"/>
          <w:shd w:val="clear" w:fill="FFFFFF"/>
          <w:vertAlign w:val="baseline"/>
          <w:lang w:val="kk-KZ"/>
        </w:rPr>
        <w:t xml:space="preserve"> </w:t>
      </w:r>
      <w:r>
        <w:rPr>
          <w:rFonts w:hint="default" w:ascii="Times New Roman" w:hAnsi="Times New Roman" w:cs="Times New Roman"/>
          <w:sz w:val="24"/>
          <w:szCs w:val="24"/>
          <w:lang w:val="kk-KZ"/>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3) білім беру бағдарламасының негізі </w:t>
      </w:r>
      <w:r>
        <w:rPr>
          <w:rFonts w:hint="default" w:ascii="Times New Roman" w:hAnsi="Times New Roman" w:cs="Times New Roman"/>
          <w:i w:val="0"/>
          <w:iCs w:val="0"/>
          <w:color w:val="000000"/>
          <w:sz w:val="24"/>
          <w:szCs w:val="24"/>
          <w:highlight w:val="none"/>
          <w:u w:val="none"/>
          <w:shd w:val="clear" w:fill="FFFFFF"/>
          <w:vertAlign w:val="baseline"/>
          <w:lang w:val="kk-KZ"/>
        </w:rPr>
        <w:t>ретінде</w:t>
      </w:r>
      <w:r>
        <w:rPr>
          <w:rFonts w:hint="default" w:ascii="Times New Roman" w:hAnsi="Times New Roman" w:cs="Times New Roman"/>
          <w:i w:val="0"/>
          <w:iCs w:val="0"/>
          <w:color w:val="000000"/>
          <w:sz w:val="24"/>
          <w:szCs w:val="24"/>
          <w:highlight w:val="none"/>
          <w:u w:val="none"/>
          <w:shd w:val="clear" w:fill="FFFFFF"/>
          <w:vertAlign w:val="baseline"/>
        </w:rPr>
        <w:t xml:space="preserve">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білім</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сөзі екені анықталды. Яғни, барлық университеттің негізгі мақсаты білім алушыларды сапалы біліммен қамтамасыз ету арқылы кәсіби маман дайындау екендігін көрсетеді. Ал, екінші ең жиі қолданылатын сөз </w:t>
      </w:r>
      <w:r>
        <w:rPr>
          <w:rFonts w:hint="default" w:ascii="Times New Roman" w:hAnsi="Times New Roman" w:cs="Times New Roman"/>
          <w:sz w:val="24"/>
          <w:szCs w:val="24"/>
          <w:lang w:val="kk-KZ"/>
        </w:rPr>
        <w:t>−</w:t>
      </w:r>
      <w:r>
        <w:rPr>
          <w:rFonts w:hint="default" w:ascii="Times New Roman" w:hAnsi="Times New Roman" w:cs="Times New Roman"/>
          <w:i w:val="0"/>
          <w:iCs w:val="0"/>
          <w:color w:val="000000"/>
          <w:sz w:val="24"/>
          <w:szCs w:val="24"/>
          <w:highlight w:val="none"/>
          <w:u w:val="none"/>
          <w:shd w:val="clear" w:fill="FFFFFF"/>
          <w:vertAlign w:val="baseline"/>
        </w:rPr>
        <w:t xml:space="preserve">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студенттер</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сөзі, бұл сол білімді алушы, білім беру бағдарламаларының негізгі объектісі ретінде есептеледі. Сонымен қатар,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 xml:space="preserve">информатика”,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 xml:space="preserve">оқу”,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 xml:space="preserve">технология”,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 xml:space="preserve">модуль”,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 xml:space="preserve">пән”,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курс</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сөздерінде ең жиі қолданылатын сөздер қатарынан көруге болады. Бұл зерттеудің зерттеу пәніне қатысты ұғымдармен сәйкес келеді. Яғни, тақырыптық талдауда білім беру, цифрлық технология саласын байланыстыратын негізгі терминдер жеткілікті деңгейде қамтылғанын аңғаруға болады.</w:t>
      </w:r>
    </w:p>
    <w:p w14:paraId="60FF54C4">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 xml:space="preserve">Алайда, осы негізгі компонеттерді байланыстырушы қосымша компоненттерді де ұмытуға болмайды. Мысалы,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 xml:space="preserve">педагогикалық”,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 xml:space="preserve">мұғалімдер”,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 xml:space="preserve">кейс-стади”,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 xml:space="preserve">бағалау”,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 xml:space="preserve">түсіндіру”,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 xml:space="preserve">жоба”,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 xml:space="preserve">қалыптастыру”,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 xml:space="preserve">дамыту”,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зерттеу</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 педагогикалық оқыту әдістері мен тәсілдерін,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 xml:space="preserve">python”,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 xml:space="preserve">программалау”,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алгоритмдер</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sz w:val="24"/>
          <w:szCs w:val="24"/>
          <w:lang w:val="kk-KZ"/>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пәндердің программалық және техникалық бағытын,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 xml:space="preserve">цифрлық”,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кәсіби</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sz w:val="24"/>
          <w:szCs w:val="24"/>
          <w:lang w:val="kk-KZ"/>
        </w:rPr>
        <w:t>−</w:t>
      </w:r>
      <w:r>
        <w:rPr>
          <w:rFonts w:hint="default" w:ascii="Times New Roman" w:hAnsi="Times New Roman" w:cs="Times New Roman"/>
          <w:i w:val="0"/>
          <w:iCs w:val="0"/>
          <w:color w:val="000000"/>
          <w:sz w:val="24"/>
          <w:szCs w:val="24"/>
          <w:highlight w:val="none"/>
          <w:u w:val="none"/>
          <w:shd w:val="clear" w:fill="FFFFFF"/>
          <w:vertAlign w:val="baseline"/>
        </w:rPr>
        <w:t xml:space="preserve"> болашақ информатика мұғалімдерінде қалыптасушы оқыту нәтижелерін көрсетеді.</w:t>
      </w:r>
    </w:p>
    <w:p w14:paraId="029BAB8D">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 xml:space="preserve">Шын мәнінде, зерттеу барысында түйінді сөздер бұлтын қолдану белгілі бір сөздерді немесе сөз тіркестерін қолдану жиілігі бойынша университеттердің білім беру бағдарламаларының басым идеялары туралы түсінік алуға мүмкіндік берді. </w:t>
      </w:r>
      <w:r>
        <w:rPr>
          <w:rFonts w:hint="default" w:ascii="Times New Roman" w:hAnsi="Times New Roman" w:cs="Times New Roman"/>
          <w:i w:val="0"/>
          <w:iCs w:val="0"/>
          <w:color w:val="000000"/>
          <w:sz w:val="24"/>
          <w:szCs w:val="24"/>
          <w:highlight w:val="none"/>
          <w:u w:val="none"/>
          <w:shd w:val="clear" w:fill="FFFFFF"/>
          <w:vertAlign w:val="baseline"/>
        </w:rPr>
        <w:t>Олар өзара байланыс орнатып, қайталанды, бұл контент-талдау мазмұнының мәдени аспектілері туралы түсінік қалыптастыруға және әр университеттің ерекшеліктерін және жалпы талданатын материалд</w:t>
      </w:r>
      <w:r>
        <w:rPr>
          <w:rFonts w:hint="default" w:ascii="Times New Roman" w:hAnsi="Times New Roman" w:cs="Times New Roman"/>
          <w:i w:val="0"/>
          <w:iCs w:val="0"/>
          <w:color w:val="000000"/>
          <w:sz w:val="24"/>
          <w:szCs w:val="24"/>
          <w:highlight w:val="none"/>
          <w:u w:val="none"/>
          <w:shd w:val="clear" w:fill="FFFFFF"/>
          <w:vertAlign w:val="baseline"/>
          <w:lang w:val="kk-KZ"/>
        </w:rPr>
        <w:t>а</w:t>
      </w:r>
      <w:r>
        <w:rPr>
          <w:rFonts w:hint="default" w:ascii="Times New Roman" w:hAnsi="Times New Roman" w:cs="Times New Roman"/>
          <w:i w:val="0"/>
          <w:iCs w:val="0"/>
          <w:color w:val="000000"/>
          <w:sz w:val="24"/>
          <w:szCs w:val="24"/>
          <w:highlight w:val="none"/>
          <w:u w:val="none"/>
          <w:shd w:val="clear" w:fill="FFFFFF"/>
          <w:vertAlign w:val="baseline"/>
        </w:rPr>
        <w:t>рын көрсетуге мүмкіндік берді.</w:t>
      </w:r>
    </w:p>
    <w:p w14:paraId="443767BA">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 xml:space="preserve">Университеттің білім беру бағдарламаларын түйінді сөздер бұлты арқылы салыстыру нәтижесінде, университеттер болашақ информатика мұғалімдерін дайындауда білім беру, цифрлық технологиялар саласына аса көңіл бөлетінін байқауға болады. Сонымен қатар түйінді сөздер арасында,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 xml:space="preserve">жоба”,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 xml:space="preserve">практика”,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программалау</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сияқты сөздердің кездесуі университеттердің тәжірибеге бағытталған оқытуды дамытуға тырысатыны байқалады. Дегенмен, STEM білім беру мен кіріктіріп оқыту сөздерімен салыстырмалы түрде ешқандай байланыс анықталмады. Бұл өз кезегінде, осы салаға назар аударып, болашақ информатика мұғалімдерін дайындауда STEM білім беруді оқытуға себепші болуы мүмкін.</w:t>
      </w:r>
    </w:p>
    <w:p w14:paraId="4E2928FA">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 xml:space="preserve">Контент-талдау әдісі арқылы анықталған санаттарға тақырыптық талдау жасалып, нәтижесінде университеттердің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 xml:space="preserve">Оқу пәндері”,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Оқу нәтижелері</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және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STEM-ді тікелей немесе жанама қолдану</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санаттары бойынша өзара байланысын көруге болады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Сурет 1</w:t>
      </w:r>
      <w:r>
        <w:rPr>
          <w:rFonts w:hint="default" w:ascii="Times New Roman" w:hAnsi="Times New Roman" w:cs="Times New Roman"/>
          <w:i w:val="0"/>
          <w:iCs w:val="0"/>
          <w:color w:val="000000"/>
          <w:sz w:val="24"/>
          <w:szCs w:val="24"/>
          <w:highlight w:val="none"/>
          <w:u w:val="none"/>
          <w:shd w:val="clear" w:fill="FFFFFF"/>
          <w:vertAlign w:val="baseline"/>
          <w:lang w:val="en-US"/>
        </w:rPr>
        <w:t>5)</w:t>
      </w:r>
      <w:r>
        <w:rPr>
          <w:rFonts w:hint="default" w:ascii="Times New Roman" w:hAnsi="Times New Roman" w:cs="Times New Roman"/>
          <w:i w:val="0"/>
          <w:iCs w:val="0"/>
          <w:color w:val="000000"/>
          <w:sz w:val="24"/>
          <w:szCs w:val="24"/>
          <w:highlight w:val="none"/>
          <w:u w:val="none"/>
          <w:shd w:val="clear" w:fill="FFFFFF"/>
          <w:vertAlign w:val="baseline"/>
        </w:rPr>
        <w:t>.</w:t>
      </w:r>
    </w:p>
    <w:p w14:paraId="0000099E">
      <w:pPr>
        <w:spacing w:line="360" w:lineRule="auto"/>
        <w:ind w:left="0" w:leftChars="0" w:right="-70" w:rightChars="-32" w:firstLine="439" w:firstLineChars="183"/>
        <w:jc w:val="center"/>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Pr>
        <w:drawing>
          <wp:inline distT="114300" distB="114300" distL="114300" distR="114300">
            <wp:extent cx="4747260" cy="1845945"/>
            <wp:effectExtent l="0" t="0" r="2540" b="8255"/>
            <wp:docPr id="9" name="image22.png"/>
            <wp:cNvGraphicFramePr/>
            <a:graphic xmlns:a="http://schemas.openxmlformats.org/drawingml/2006/main">
              <a:graphicData uri="http://schemas.openxmlformats.org/drawingml/2006/picture">
                <pic:pic xmlns:pic="http://schemas.openxmlformats.org/drawingml/2006/picture">
                  <pic:nvPicPr>
                    <pic:cNvPr id="9" name="image22.png"/>
                    <pic:cNvPicPr preferRelativeResize="0"/>
                  </pic:nvPicPr>
                  <pic:blipFill>
                    <a:blip r:embed="rId23"/>
                    <a:srcRect l="2742" r="-274" b="33142"/>
                    <a:stretch>
                      <a:fillRect/>
                    </a:stretch>
                  </pic:blipFill>
                  <pic:spPr>
                    <a:xfrm>
                      <a:off x="0" y="0"/>
                      <a:ext cx="4747260" cy="1845945"/>
                    </a:xfrm>
                    <a:prstGeom prst="rect">
                      <a:avLst/>
                    </a:prstGeom>
                  </pic:spPr>
                </pic:pic>
              </a:graphicData>
            </a:graphic>
          </wp:inline>
        </w:drawing>
      </w:r>
    </w:p>
    <w:p w14:paraId="0000099F">
      <w:pPr>
        <w:spacing w:line="360" w:lineRule="auto"/>
        <w:ind w:left="0" w:leftChars="0" w:right="-70" w:rightChars="-32" w:firstLine="439" w:firstLineChars="183"/>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Сурет 1</w:t>
      </w:r>
      <w:r>
        <w:rPr>
          <w:rFonts w:hint="default" w:ascii="Times New Roman" w:hAnsi="Times New Roman" w:eastAsia="Times New Roman" w:cs="Times New Roman"/>
          <w:sz w:val="24"/>
          <w:szCs w:val="24"/>
          <w:highlight w:val="none"/>
          <w:rtl w:val="0"/>
          <w:lang w:val="en-US"/>
        </w:rPr>
        <w:t>5</w:t>
      </w:r>
      <w:r>
        <w:rPr>
          <w:rFonts w:hint="default" w:ascii="Times New Roman" w:hAnsi="Times New Roman" w:eastAsia="Times New Roman" w:cs="Times New Roman"/>
          <w:sz w:val="24"/>
          <w:szCs w:val="24"/>
          <w:highlight w:val="none"/>
          <w:rtl w:val="0"/>
        </w:rPr>
        <w:t xml:space="preserve">. Университеттердің санаттары бойынша тақырыптық талдау </w:t>
      </w:r>
    </w:p>
    <w:p w14:paraId="000009A0">
      <w:pPr>
        <w:spacing w:line="360" w:lineRule="auto"/>
        <w:ind w:left="0" w:leftChars="0" w:right="-70" w:rightChars="-32" w:firstLine="439" w:firstLineChars="183"/>
        <w:jc w:val="both"/>
        <w:rPr>
          <w:rFonts w:hint="default" w:ascii="Times New Roman" w:hAnsi="Times New Roman" w:eastAsia="Times New Roman" w:cs="Times New Roman"/>
          <w:sz w:val="24"/>
          <w:szCs w:val="24"/>
          <w:highlight w:val="none"/>
        </w:rPr>
      </w:pPr>
    </w:p>
    <w:p w14:paraId="29EC5AF2">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Оқу пәндері</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санаты үш университет үшін шамамен теңдей дәрежеде бөлініп оқытылатындығын байқауға болады. Бұл университеттердің оқу стандарттарына сәйкес талаптарды қанағаттандыру мақсаттарын орындауымен түсіндіріледі. Ал,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Оқу нәтижелері</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санатына сәйкес нәтижелер әр түрлі. Мысалы, Университет</w:t>
      </w:r>
      <w:r>
        <w:rPr>
          <w:rFonts w:hint="default" w:ascii="Times New Roman" w:hAnsi="Times New Roman" w:cs="Times New Roman"/>
          <w:i w:val="0"/>
          <w:iCs w:val="0"/>
          <w:color w:val="000000"/>
          <w:sz w:val="24"/>
          <w:szCs w:val="24"/>
          <w:highlight w:val="none"/>
          <w:u w:val="none"/>
          <w:shd w:val="clear" w:fill="FFFFFF"/>
          <w:vertAlign w:val="baseline"/>
          <w:lang w:val="kk-KZ"/>
        </w:rPr>
        <w:t xml:space="preserve"> </w:t>
      </w:r>
      <w:r>
        <w:rPr>
          <w:rFonts w:hint="default" w:ascii="Times New Roman" w:hAnsi="Times New Roman" w:cs="Times New Roman"/>
          <w:sz w:val="24"/>
          <w:szCs w:val="24"/>
          <w:lang w:val="kk-KZ"/>
        </w:rPr>
        <w:t xml:space="preserve">− </w:t>
      </w:r>
      <w:r>
        <w:rPr>
          <w:rFonts w:hint="default" w:ascii="Times New Roman" w:hAnsi="Times New Roman" w:cs="Times New Roman"/>
          <w:i w:val="0"/>
          <w:iCs w:val="0"/>
          <w:color w:val="000000"/>
          <w:sz w:val="24"/>
          <w:szCs w:val="24"/>
          <w:highlight w:val="none"/>
          <w:u w:val="none"/>
          <w:shd w:val="clear" w:fill="FFFFFF"/>
          <w:vertAlign w:val="baseline"/>
        </w:rPr>
        <w:t>1 мен Университет</w:t>
      </w:r>
      <w:r>
        <w:rPr>
          <w:rFonts w:hint="default" w:ascii="Times New Roman" w:hAnsi="Times New Roman" w:cs="Times New Roman"/>
          <w:i w:val="0"/>
          <w:iCs w:val="0"/>
          <w:color w:val="000000"/>
          <w:sz w:val="24"/>
          <w:szCs w:val="24"/>
          <w:highlight w:val="none"/>
          <w:u w:val="none"/>
          <w:shd w:val="clear" w:fill="FFFFFF"/>
          <w:vertAlign w:val="baseline"/>
          <w:lang w:val="kk-KZ"/>
        </w:rPr>
        <w:t xml:space="preserve"> </w:t>
      </w:r>
      <w:r>
        <w:rPr>
          <w:rFonts w:hint="default" w:ascii="Times New Roman" w:hAnsi="Times New Roman" w:cs="Times New Roman"/>
          <w:sz w:val="24"/>
          <w:szCs w:val="24"/>
          <w:lang w:val="kk-KZ"/>
        </w:rPr>
        <w:t xml:space="preserve">− </w:t>
      </w:r>
      <w:r>
        <w:rPr>
          <w:rFonts w:hint="default" w:ascii="Times New Roman" w:hAnsi="Times New Roman" w:cs="Times New Roman"/>
          <w:i w:val="0"/>
          <w:iCs w:val="0"/>
          <w:color w:val="000000"/>
          <w:sz w:val="24"/>
          <w:szCs w:val="24"/>
          <w:highlight w:val="none"/>
          <w:u w:val="none"/>
          <w:shd w:val="clear" w:fill="FFFFFF"/>
          <w:vertAlign w:val="baseline"/>
        </w:rPr>
        <w:t>2 деректеріне сәйкес, педагогикалық және кәсіби бағыттағы оқыту нәтижелеріне деген белсенді көзқарасты байқауға болады. Бұл университет пен санаттың арасындағы байланыстың қалыңдық деңгейімен көрсетіледі. Алайда, Университет</w:t>
      </w:r>
      <w:r>
        <w:rPr>
          <w:rFonts w:hint="default" w:ascii="Times New Roman" w:hAnsi="Times New Roman" w:cs="Times New Roman"/>
          <w:i w:val="0"/>
          <w:iCs w:val="0"/>
          <w:color w:val="000000"/>
          <w:sz w:val="24"/>
          <w:szCs w:val="24"/>
          <w:highlight w:val="none"/>
          <w:u w:val="none"/>
          <w:shd w:val="clear" w:fill="FFFFFF"/>
          <w:vertAlign w:val="baseline"/>
          <w:lang w:val="kk-KZ"/>
        </w:rPr>
        <w:t xml:space="preserve"> </w:t>
      </w:r>
      <w:r>
        <w:rPr>
          <w:rFonts w:hint="default" w:ascii="Times New Roman" w:hAnsi="Times New Roman" w:cs="Times New Roman"/>
          <w:sz w:val="24"/>
          <w:szCs w:val="24"/>
          <w:lang w:val="kk-KZ"/>
        </w:rPr>
        <w:t xml:space="preserve">− </w:t>
      </w:r>
      <w:r>
        <w:rPr>
          <w:rFonts w:hint="default" w:ascii="Times New Roman" w:hAnsi="Times New Roman" w:cs="Times New Roman"/>
          <w:i w:val="0"/>
          <w:iCs w:val="0"/>
          <w:color w:val="000000"/>
          <w:sz w:val="24"/>
          <w:szCs w:val="24"/>
          <w:highlight w:val="none"/>
          <w:u w:val="none"/>
          <w:shd w:val="clear" w:fill="FFFFFF"/>
          <w:vertAlign w:val="baseline"/>
        </w:rPr>
        <w:t>3 бұл санат бойынша төмен көрсеткіштерге ие екенін байқауға болады. Бұл университет бойынша оқу нәтижелерін анықтап, толықтырып, объектіге сәйкестендіру керек екенін көрсетеді.</w:t>
      </w:r>
    </w:p>
    <w:p w14:paraId="6F42FAEC">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STEM</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санатына байланысты білім беру үдерісіне STEM білім беруді оқытуды қолдану деңгейінің өте төмен екенін байқауға болады. Зерттеліп отырған жоғарғы оқу орындарының ішінде STEM модулі тек Университет</w:t>
      </w:r>
      <w:r>
        <w:rPr>
          <w:rFonts w:hint="default" w:ascii="Times New Roman" w:hAnsi="Times New Roman" w:cs="Times New Roman"/>
          <w:i w:val="0"/>
          <w:iCs w:val="0"/>
          <w:color w:val="000000"/>
          <w:sz w:val="24"/>
          <w:szCs w:val="24"/>
          <w:highlight w:val="none"/>
          <w:u w:val="none"/>
          <w:shd w:val="clear" w:fill="FFFFFF"/>
          <w:vertAlign w:val="baseline"/>
          <w:lang w:val="kk-KZ"/>
        </w:rPr>
        <w:t xml:space="preserve"> </w:t>
      </w:r>
      <w:r>
        <w:rPr>
          <w:rFonts w:hint="default" w:ascii="Times New Roman" w:hAnsi="Times New Roman" w:cs="Times New Roman"/>
          <w:sz w:val="24"/>
          <w:szCs w:val="24"/>
          <w:lang w:val="kk-KZ"/>
        </w:rPr>
        <w:t xml:space="preserve">− </w:t>
      </w:r>
      <w:r>
        <w:rPr>
          <w:rFonts w:hint="default" w:ascii="Times New Roman" w:hAnsi="Times New Roman" w:cs="Times New Roman"/>
          <w:i w:val="0"/>
          <w:iCs w:val="0"/>
          <w:color w:val="000000"/>
          <w:sz w:val="24"/>
          <w:szCs w:val="24"/>
          <w:highlight w:val="none"/>
          <w:u w:val="none"/>
          <w:shd w:val="clear" w:fill="FFFFFF"/>
          <w:vertAlign w:val="baseline"/>
        </w:rPr>
        <w:t>1 ғана бар, алайда ол байланыстың мөлшері төмен. Бұл нәтижеге сәйкес білім беру бағдарламасында тек модульдің болуы жеткіліксіз екенін көрсетеді. Ал, қалған университеттерде STEM білім берумен ешқандай байланыс жоқ екені көрініп тұр. Бұл STEM білім беру негізінде болашақ информатика мұғалімдерін дайындау қажеттілігін дәлелдейді.</w:t>
      </w:r>
    </w:p>
    <w:p w14:paraId="3CC486A9">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Санаттар бойынша анықталған оқу пәндері мен оқу нәтижелеріне қарамастан, STEM білім беру негізінде болашақ информатика мұғалімдерін дайындау үдерісі көрініс таппайтындығын байқауға болады. Бұл пәндердің мазмұнын қалыптастыру деңгейінде де, оқыту әдістерін қолдану деңгейінде де, STEM білім берудің элементтерін енгізуге көбірек көңіл бөлу керек екенін ескереді. Осы орайда, STEM білім беруді оқытуда тәжірибеге бағытталған жобалық және проблемалық әдістерді қамтитын тапсырмаларды енгізу ұсынылады.</w:t>
      </w:r>
    </w:p>
    <w:p w14:paraId="2198ACBA">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b w:val="0"/>
          <w:bCs w:val="0"/>
          <w:i/>
          <w:iCs/>
          <w:color w:val="000000"/>
          <w:sz w:val="24"/>
          <w:szCs w:val="24"/>
          <w:highlight w:val="none"/>
          <w:u w:val="none"/>
          <w:shd w:val="clear" w:fill="FFFFFF"/>
          <w:vertAlign w:val="baseline"/>
        </w:rPr>
      </w:pPr>
    </w:p>
    <w:p w14:paraId="1C81FAEC">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b w:val="0"/>
          <w:bCs w:val="0"/>
          <w:i/>
          <w:iCs/>
          <w:highlight w:val="none"/>
        </w:rPr>
      </w:pPr>
      <w:r>
        <w:rPr>
          <w:rFonts w:hint="default" w:ascii="Times New Roman" w:hAnsi="Times New Roman" w:cs="Times New Roman"/>
          <w:b w:val="0"/>
          <w:bCs w:val="0"/>
          <w:i/>
          <w:iCs/>
          <w:color w:val="000000"/>
          <w:sz w:val="24"/>
          <w:szCs w:val="24"/>
          <w:highlight w:val="none"/>
          <w:u w:val="none"/>
          <w:shd w:val="clear" w:fill="FFFFFF"/>
          <w:vertAlign w:val="baseline"/>
        </w:rPr>
        <w:t>Ішкі санаттарға тақырыптық талдау жасау. </w:t>
      </w:r>
    </w:p>
    <w:p w14:paraId="68A6D5DD">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Жоғарыда аталғандай әр санат бірнеше ішкі санаттардан тұрады. Бұл талдау нәтижесі әр санаттың ішкі санаттарының бір-бірімен қаншалықты деңгейде әрекет жасайтындығын көрсетеді. Алынған нәтижелер әр университет деңгейінде де, жеке-жеке санаттары негізінде де салыстыры</w:t>
      </w:r>
      <w:r>
        <w:rPr>
          <w:rFonts w:hint="default" w:ascii="Times New Roman" w:hAnsi="Times New Roman" w:cs="Times New Roman"/>
          <w:i w:val="0"/>
          <w:iCs w:val="0"/>
          <w:color w:val="000000"/>
          <w:sz w:val="24"/>
          <w:szCs w:val="24"/>
          <w:highlight w:val="none"/>
          <w:u w:val="none"/>
          <w:shd w:val="clear" w:fill="FFFFFF"/>
          <w:vertAlign w:val="baseline"/>
          <w:lang w:val="kk-KZ"/>
        </w:rPr>
        <w:t>лы</w:t>
      </w:r>
      <w:r>
        <w:rPr>
          <w:rFonts w:hint="default" w:ascii="Times New Roman" w:hAnsi="Times New Roman" w:cs="Times New Roman"/>
          <w:i w:val="0"/>
          <w:iCs w:val="0"/>
          <w:color w:val="000000"/>
          <w:sz w:val="24"/>
          <w:szCs w:val="24"/>
          <w:highlight w:val="none"/>
          <w:u w:val="none"/>
          <w:shd w:val="clear" w:fill="FFFFFF"/>
          <w:vertAlign w:val="baseline"/>
        </w:rPr>
        <w:t>п қарастырылды. Университет</w:t>
      </w:r>
      <w:r>
        <w:rPr>
          <w:rFonts w:hint="default" w:ascii="Times New Roman" w:hAnsi="Times New Roman" w:cs="Times New Roman"/>
          <w:i w:val="0"/>
          <w:iCs w:val="0"/>
          <w:color w:val="000000"/>
          <w:sz w:val="24"/>
          <w:szCs w:val="24"/>
          <w:highlight w:val="none"/>
          <w:u w:val="none"/>
          <w:shd w:val="clear" w:fill="FFFFFF"/>
          <w:vertAlign w:val="baseline"/>
          <w:lang w:val="kk-KZ"/>
        </w:rPr>
        <w:t xml:space="preserve"> </w:t>
      </w:r>
      <w:r>
        <w:rPr>
          <w:rFonts w:hint="default" w:ascii="Times New Roman" w:hAnsi="Times New Roman" w:cs="Times New Roman"/>
          <w:sz w:val="24"/>
          <w:szCs w:val="24"/>
          <w:lang w:val="kk-KZ"/>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1 ішкі санаттарына тақырыптық талдау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Сурет 1</w:t>
      </w:r>
      <w:r>
        <w:rPr>
          <w:rFonts w:hint="default" w:ascii="Times New Roman" w:hAnsi="Times New Roman" w:cs="Times New Roman"/>
          <w:i w:val="0"/>
          <w:iCs w:val="0"/>
          <w:color w:val="000000"/>
          <w:sz w:val="24"/>
          <w:szCs w:val="24"/>
          <w:highlight w:val="none"/>
          <w:u w:val="none"/>
          <w:shd w:val="clear" w:fill="FFFFFF"/>
          <w:vertAlign w:val="baseline"/>
          <w:lang w:val="en-US"/>
        </w:rPr>
        <w:t>6)</w:t>
      </w:r>
      <w:r>
        <w:rPr>
          <w:rFonts w:hint="default" w:ascii="Times New Roman" w:hAnsi="Times New Roman" w:cs="Times New Roman"/>
          <w:i w:val="0"/>
          <w:iCs w:val="0"/>
          <w:color w:val="000000"/>
          <w:sz w:val="24"/>
          <w:szCs w:val="24"/>
          <w:highlight w:val="none"/>
          <w:u w:val="none"/>
          <w:shd w:val="clear" w:fill="FFFFFF"/>
          <w:vertAlign w:val="baseline"/>
        </w:rPr>
        <w:t>.</w:t>
      </w:r>
    </w:p>
    <w:p w14:paraId="000009A8">
      <w:pPr>
        <w:spacing w:line="360" w:lineRule="auto"/>
        <w:ind w:left="0" w:leftChars="0" w:right="-70" w:rightChars="-32" w:firstLine="439" w:firstLineChars="183"/>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Pr>
        <w:drawing>
          <wp:inline distT="114300" distB="114300" distL="114300" distR="114300">
            <wp:extent cx="5124450" cy="2272665"/>
            <wp:effectExtent l="0" t="0" r="6350" b="635"/>
            <wp:docPr id="23" name="image29.png"/>
            <wp:cNvGraphicFramePr/>
            <a:graphic xmlns:a="http://schemas.openxmlformats.org/drawingml/2006/main">
              <a:graphicData uri="http://schemas.openxmlformats.org/drawingml/2006/picture">
                <pic:pic xmlns:pic="http://schemas.openxmlformats.org/drawingml/2006/picture">
                  <pic:nvPicPr>
                    <pic:cNvPr id="23" name="image29.png"/>
                    <pic:cNvPicPr preferRelativeResize="0"/>
                  </pic:nvPicPr>
                  <pic:blipFill>
                    <a:blip r:embed="rId24"/>
                    <a:srcRect/>
                    <a:stretch>
                      <a:fillRect/>
                    </a:stretch>
                  </pic:blipFill>
                  <pic:spPr>
                    <a:xfrm>
                      <a:off x="0" y="0"/>
                      <a:ext cx="5124450" cy="2272665"/>
                    </a:xfrm>
                    <a:prstGeom prst="rect">
                      <a:avLst/>
                    </a:prstGeom>
                  </pic:spPr>
                </pic:pic>
              </a:graphicData>
            </a:graphic>
          </wp:inline>
        </w:drawing>
      </w:r>
    </w:p>
    <w:p w14:paraId="000009A9">
      <w:pPr>
        <w:spacing w:line="360" w:lineRule="auto"/>
        <w:ind w:left="0" w:leftChars="0" w:right="-70" w:rightChars="-32" w:firstLine="439" w:firstLineChars="183"/>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Сурет 1</w:t>
      </w:r>
      <w:r>
        <w:rPr>
          <w:rFonts w:hint="default" w:ascii="Times New Roman" w:hAnsi="Times New Roman" w:eastAsia="Times New Roman" w:cs="Times New Roman"/>
          <w:sz w:val="24"/>
          <w:szCs w:val="24"/>
          <w:highlight w:val="none"/>
          <w:rtl w:val="0"/>
          <w:lang w:val="en-US"/>
        </w:rPr>
        <w:t>6</w:t>
      </w:r>
      <w:r>
        <w:rPr>
          <w:rFonts w:hint="default" w:ascii="Times New Roman" w:hAnsi="Times New Roman" w:eastAsia="Times New Roman" w:cs="Times New Roman"/>
          <w:sz w:val="24"/>
          <w:szCs w:val="24"/>
          <w:highlight w:val="none"/>
          <w:rtl w:val="0"/>
        </w:rPr>
        <w:t>. Университет</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SimSun" w:cs="Times New Roman"/>
          <w:sz w:val="24"/>
          <w:szCs w:val="24"/>
          <w:lang w:val="kk-KZ"/>
        </w:rPr>
        <w:t>−</w:t>
      </w:r>
      <w:r>
        <w:rPr>
          <w:rFonts w:hint="default" w:ascii="Times New Roman" w:hAnsi="Times New Roman" w:eastAsia="SimSun" w:cs="Times New Roman"/>
          <w:sz w:val="24"/>
          <w:szCs w:val="24"/>
          <w:lang w:val="en-US"/>
        </w:rPr>
        <w:t xml:space="preserve"> </w:t>
      </w:r>
      <w:r>
        <w:rPr>
          <w:rFonts w:hint="default" w:ascii="Times New Roman" w:hAnsi="Times New Roman" w:eastAsia="Times New Roman" w:cs="Times New Roman"/>
          <w:sz w:val="24"/>
          <w:szCs w:val="24"/>
          <w:highlight w:val="none"/>
          <w:rtl w:val="0"/>
        </w:rPr>
        <w:t>1 ішкі санаттары бойынша тақырыптық-талдау нәтижесі</w:t>
      </w:r>
    </w:p>
    <w:p w14:paraId="000009AA">
      <w:pPr>
        <w:spacing w:line="360" w:lineRule="auto"/>
        <w:ind w:left="0" w:leftChars="0" w:right="-70" w:rightChars="-32" w:firstLine="439" w:firstLineChars="183"/>
        <w:jc w:val="both"/>
        <w:rPr>
          <w:rFonts w:hint="default" w:ascii="Times New Roman" w:hAnsi="Times New Roman" w:eastAsia="Times New Roman" w:cs="Times New Roman"/>
          <w:sz w:val="24"/>
          <w:szCs w:val="24"/>
          <w:highlight w:val="none"/>
        </w:rPr>
      </w:pPr>
    </w:p>
    <w:p w14:paraId="0885D34A">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 xml:space="preserve">Бұл университетте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Оқу пәндері</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санаты бойынша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Программалау</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бағытына аса қатты назар аударатыны анықталды. Бұл білім алушылар үшін еңбек нарығындағы сұраныс пен перспективалы бағыттың болуымен түсіндіріл</w:t>
      </w:r>
      <w:r>
        <w:rPr>
          <w:rFonts w:hint="default" w:ascii="Times New Roman" w:hAnsi="Times New Roman" w:cs="Times New Roman"/>
          <w:i w:val="0"/>
          <w:iCs w:val="0"/>
          <w:color w:val="000000"/>
          <w:sz w:val="24"/>
          <w:szCs w:val="24"/>
          <w:highlight w:val="none"/>
          <w:u w:val="none"/>
          <w:shd w:val="clear" w:fill="FFFFFF"/>
          <w:vertAlign w:val="baseline"/>
          <w:lang w:val="kk-KZ"/>
        </w:rPr>
        <w:t>еді</w:t>
      </w:r>
      <w:r>
        <w:rPr>
          <w:rFonts w:hint="default" w:ascii="Times New Roman" w:hAnsi="Times New Roman" w:cs="Times New Roman"/>
          <w:i w:val="0"/>
          <w:iCs w:val="0"/>
          <w:color w:val="000000"/>
          <w:sz w:val="24"/>
          <w:szCs w:val="24"/>
          <w:highlight w:val="none"/>
          <w:u w:val="none"/>
          <w:shd w:val="clear" w:fill="FFFFFF"/>
          <w:vertAlign w:val="baseline"/>
        </w:rPr>
        <w:t xml:space="preserve">. Ал,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Цифрлық білім беру</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бағыты бойынша ең төмен көрсеткіш анықталды. Бұл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Цифрлық білім беру</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бағытындағы пәндердің цифрлық трансформацияның даму жағдайына қарамастан басымдық ретінде емес міндетті білім ретінде қарастырылатындығын көрсетеді.</w:t>
      </w:r>
    </w:p>
    <w:p w14:paraId="4947C81B">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Оқу нәтижелері</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бойынша жоғарғы оқу орнында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Көшбасшылық</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дағдыларға баса назар аударғанын байқауға болады. Бұл білім алушылардың бойында басқару, шешім қабылдау қызметін дайындайтығын білдіреді, алайда бұл дағдымен қатар, XXI ғасырда сұраныстағы басқа да дағдыларды дамыту керек екенін ескеру қажет. </w:t>
      </w:r>
    </w:p>
    <w:p w14:paraId="1DA4AC94">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Университет</w:t>
      </w:r>
      <w:r>
        <w:rPr>
          <w:rFonts w:hint="default" w:ascii="Times New Roman" w:hAnsi="Times New Roman" w:cs="Times New Roman"/>
          <w:i w:val="0"/>
          <w:iCs w:val="0"/>
          <w:color w:val="000000"/>
          <w:sz w:val="24"/>
          <w:szCs w:val="24"/>
          <w:highlight w:val="none"/>
          <w:u w:val="none"/>
          <w:shd w:val="clear" w:fill="FFFFFF"/>
          <w:vertAlign w:val="baseline"/>
          <w:lang w:val="kk-KZ"/>
        </w:rPr>
        <w:t xml:space="preserve"> </w:t>
      </w:r>
      <w:r>
        <w:rPr>
          <w:rFonts w:hint="default" w:ascii="Times New Roman" w:hAnsi="Times New Roman" w:cs="Times New Roman"/>
          <w:sz w:val="24"/>
          <w:szCs w:val="24"/>
          <w:lang w:val="kk-KZ"/>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2 ішкі санаттарына тақырыптық талдау нәтижелеріне сәйкес,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Оқу пәндері</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санаты бойынша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Программалау</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және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Компьютерлік графика</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бағытына аса қатты назар аударатынын байқауға болады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Сурет 1</w:t>
      </w:r>
      <w:r>
        <w:rPr>
          <w:rFonts w:hint="default" w:ascii="Times New Roman" w:hAnsi="Times New Roman" w:cs="Times New Roman"/>
          <w:i w:val="0"/>
          <w:iCs w:val="0"/>
          <w:color w:val="000000"/>
          <w:sz w:val="24"/>
          <w:szCs w:val="24"/>
          <w:highlight w:val="none"/>
          <w:u w:val="none"/>
          <w:shd w:val="clear" w:fill="FFFFFF"/>
          <w:vertAlign w:val="baseline"/>
          <w:lang w:val="en-US"/>
        </w:rPr>
        <w:t>7)</w:t>
      </w:r>
      <w:r>
        <w:rPr>
          <w:rFonts w:hint="default" w:ascii="Times New Roman" w:hAnsi="Times New Roman" w:cs="Times New Roman"/>
          <w:i w:val="0"/>
          <w:iCs w:val="0"/>
          <w:color w:val="000000"/>
          <w:sz w:val="24"/>
          <w:szCs w:val="24"/>
          <w:highlight w:val="none"/>
          <w:u w:val="none"/>
          <w:shd w:val="clear" w:fill="FFFFFF"/>
          <w:vertAlign w:val="baseline"/>
        </w:rPr>
        <w:t xml:space="preserve">. Сонымен қатар,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Пәнаралық байланыс</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және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Цифрлық білім беру</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бағыттары арасында да алшақтық аса үлкен емес. Бұл техникалық тұрғыдан ғана емес, визуалды креативтің маңыздылығын түсініп, білім алушылардың кәсіби қызығушылықтарын жан-жақты дамытуға деген талпынысты білдіреді. Яғни, студенттерді тек бір бағытта ғана емес әр бағыт бойынша дайындауға жағдай жасалған. </w:t>
      </w:r>
    </w:p>
    <w:p w14:paraId="000009AE">
      <w:pPr>
        <w:spacing w:line="360" w:lineRule="auto"/>
        <w:ind w:left="0" w:leftChars="0" w:right="-70" w:rightChars="-32" w:firstLine="439" w:firstLineChars="183"/>
        <w:jc w:val="both"/>
        <w:rPr>
          <w:rFonts w:hint="default" w:ascii="Times New Roman" w:hAnsi="Times New Roman" w:eastAsia="Times New Roman" w:cs="Times New Roman"/>
          <w:sz w:val="24"/>
          <w:szCs w:val="24"/>
          <w:highlight w:val="none"/>
        </w:rPr>
      </w:pPr>
    </w:p>
    <w:p w14:paraId="000009AF">
      <w:pPr>
        <w:spacing w:line="360" w:lineRule="auto"/>
        <w:ind w:left="0" w:leftChars="0" w:right="-70" w:rightChars="-32" w:firstLine="439" w:firstLineChars="183"/>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Pr>
        <w:drawing>
          <wp:inline distT="114300" distB="114300" distL="114300" distR="114300">
            <wp:extent cx="5756910" cy="2521585"/>
            <wp:effectExtent l="0" t="0" r="8890" b="5715"/>
            <wp:docPr id="20" name="image1.png"/>
            <wp:cNvGraphicFramePr/>
            <a:graphic xmlns:a="http://schemas.openxmlformats.org/drawingml/2006/main">
              <a:graphicData uri="http://schemas.openxmlformats.org/drawingml/2006/picture">
                <pic:pic xmlns:pic="http://schemas.openxmlformats.org/drawingml/2006/picture">
                  <pic:nvPicPr>
                    <pic:cNvPr id="20" name="image1.png"/>
                    <pic:cNvPicPr preferRelativeResize="0"/>
                  </pic:nvPicPr>
                  <pic:blipFill>
                    <a:blip r:embed="rId25"/>
                    <a:srcRect/>
                    <a:stretch>
                      <a:fillRect/>
                    </a:stretch>
                  </pic:blipFill>
                  <pic:spPr>
                    <a:xfrm>
                      <a:off x="0" y="0"/>
                      <a:ext cx="5757150" cy="2521585"/>
                    </a:xfrm>
                    <a:prstGeom prst="rect">
                      <a:avLst/>
                    </a:prstGeom>
                  </pic:spPr>
                </pic:pic>
              </a:graphicData>
            </a:graphic>
          </wp:inline>
        </w:drawing>
      </w:r>
    </w:p>
    <w:p w14:paraId="000009B0">
      <w:pPr>
        <w:spacing w:line="360" w:lineRule="auto"/>
        <w:ind w:left="0" w:leftChars="0" w:right="-70" w:rightChars="-32" w:firstLine="439" w:firstLineChars="183"/>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Сурет 1</w:t>
      </w:r>
      <w:r>
        <w:rPr>
          <w:rFonts w:hint="default" w:ascii="Times New Roman" w:hAnsi="Times New Roman" w:eastAsia="Times New Roman" w:cs="Times New Roman"/>
          <w:sz w:val="24"/>
          <w:szCs w:val="24"/>
          <w:highlight w:val="none"/>
          <w:rtl w:val="0"/>
          <w:lang w:val="en-US"/>
        </w:rPr>
        <w:t>7</w:t>
      </w:r>
      <w:r>
        <w:rPr>
          <w:rFonts w:hint="default" w:ascii="Times New Roman" w:hAnsi="Times New Roman" w:eastAsia="Times New Roman" w:cs="Times New Roman"/>
          <w:sz w:val="24"/>
          <w:szCs w:val="24"/>
          <w:highlight w:val="none"/>
          <w:rtl w:val="0"/>
        </w:rPr>
        <w:t>. Университет</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SimSun" w:cs="Times New Roman"/>
          <w:sz w:val="24"/>
          <w:szCs w:val="24"/>
          <w:lang w:val="kk-KZ"/>
        </w:rPr>
        <w:t>−</w:t>
      </w:r>
      <w:r>
        <w:rPr>
          <w:rFonts w:hint="default" w:ascii="Times New Roman" w:hAnsi="Times New Roman" w:eastAsia="SimSun" w:cs="Times New Roman"/>
          <w:sz w:val="24"/>
          <w:szCs w:val="24"/>
          <w:lang w:val="en-US"/>
        </w:rPr>
        <w:t xml:space="preserve"> </w:t>
      </w:r>
      <w:r>
        <w:rPr>
          <w:rFonts w:hint="default" w:ascii="Times New Roman" w:hAnsi="Times New Roman" w:eastAsia="Times New Roman" w:cs="Times New Roman"/>
          <w:sz w:val="24"/>
          <w:szCs w:val="24"/>
          <w:highlight w:val="none"/>
          <w:rtl w:val="0"/>
        </w:rPr>
        <w:t>2 ішкі санаттары бойынша тақырыптық-талдау нәтижесі</w:t>
      </w:r>
    </w:p>
    <w:p w14:paraId="000009B1">
      <w:pPr>
        <w:spacing w:line="360" w:lineRule="auto"/>
        <w:ind w:left="0" w:leftChars="0" w:right="-70" w:rightChars="-32" w:firstLine="439" w:firstLineChars="183"/>
        <w:jc w:val="both"/>
        <w:rPr>
          <w:rFonts w:hint="default" w:ascii="Times New Roman" w:hAnsi="Times New Roman" w:eastAsia="Times New Roman" w:cs="Times New Roman"/>
          <w:sz w:val="24"/>
          <w:szCs w:val="24"/>
          <w:highlight w:val="none"/>
        </w:rPr>
      </w:pPr>
    </w:p>
    <w:p w14:paraId="5CBB7540">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 xml:space="preserve">Ал,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Оқыту нәтижелері</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бойынша,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Зерттеу</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мен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Шығармашылық</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дағдыларына көп назар аударған. Бұл жоғары оқу орнының білім алушылары бір орында тоқтап қалмай,  жаңа нәрсені үйренуге бейім болуымен қатар, ізденімпаз түлектерді дайындауды көздейді. Алайда, бұл дағдылардың басқа дағдылармен байланысып, сыни тұрғыдан және аналитикалық ойлау дағдыларын дамытып, топпен жұмыс жасап, өз ойын еркін жеткізе алатын көшбасшы тұлғаны дайындау арқылы ғана тиімді нәтижелерге жете алатынын ескерген жөн.</w:t>
      </w:r>
    </w:p>
    <w:p w14:paraId="4C655E7D">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Университет</w:t>
      </w:r>
      <w:r>
        <w:rPr>
          <w:rFonts w:hint="default" w:ascii="Times New Roman" w:hAnsi="Times New Roman" w:cs="Times New Roman"/>
          <w:i w:val="0"/>
          <w:iCs w:val="0"/>
          <w:color w:val="000000"/>
          <w:sz w:val="24"/>
          <w:szCs w:val="24"/>
          <w:highlight w:val="none"/>
          <w:u w:val="none"/>
          <w:shd w:val="clear" w:fill="FFFFFF"/>
          <w:vertAlign w:val="baseline"/>
          <w:lang w:val="kk-KZ"/>
        </w:rPr>
        <w:t xml:space="preserve"> </w:t>
      </w:r>
      <w:r>
        <w:rPr>
          <w:rFonts w:hint="default" w:ascii="Times New Roman" w:hAnsi="Times New Roman" w:cs="Times New Roman"/>
          <w:sz w:val="24"/>
          <w:szCs w:val="24"/>
          <w:lang w:val="kk-KZ"/>
        </w:rPr>
        <w:t xml:space="preserve">− </w:t>
      </w:r>
      <w:r>
        <w:rPr>
          <w:rFonts w:hint="default" w:ascii="Times New Roman" w:hAnsi="Times New Roman" w:cs="Times New Roman"/>
          <w:i w:val="0"/>
          <w:iCs w:val="0"/>
          <w:color w:val="000000"/>
          <w:sz w:val="24"/>
          <w:szCs w:val="24"/>
          <w:highlight w:val="none"/>
          <w:u w:val="none"/>
          <w:shd w:val="clear" w:fill="FFFFFF"/>
          <w:vertAlign w:val="baseline"/>
        </w:rPr>
        <w:t>3 ішкі санаттарына тақырыптық талдау нәтижелерін</w:t>
      </w:r>
      <w:r>
        <w:rPr>
          <w:rFonts w:hint="default" w:ascii="Times New Roman" w:hAnsi="Times New Roman" w:cs="Times New Roman"/>
          <w:i w:val="0"/>
          <w:iCs w:val="0"/>
          <w:color w:val="000000"/>
          <w:sz w:val="24"/>
          <w:szCs w:val="24"/>
          <w:highlight w:val="none"/>
          <w:u w:val="none"/>
          <w:shd w:val="clear" w:fill="FFFFFF"/>
          <w:vertAlign w:val="baseline"/>
          <w:lang w:val="kk-KZ"/>
        </w:rPr>
        <w:t>де</w:t>
      </w:r>
      <w:r>
        <w:rPr>
          <w:rFonts w:hint="default" w:ascii="Times New Roman" w:hAnsi="Times New Roman" w:cs="Times New Roman"/>
          <w:i w:val="0"/>
          <w:iCs w:val="0"/>
          <w:color w:val="000000"/>
          <w:sz w:val="24"/>
          <w:szCs w:val="24"/>
          <w:highlight w:val="none"/>
          <w:u w:val="none"/>
          <w:shd w:val="clear" w:fill="FFFFFF"/>
          <w:vertAlign w:val="baseline"/>
        </w:rPr>
        <w:t xml:space="preserve">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Оқу пәндері</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санаты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Программалау</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бағытына көп көңіл бөлетінін байқауға болады, ол басқа бағыттармен салыстырғанда айтарлықтай алшақтықты көрсетеді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Сурет 1</w:t>
      </w:r>
      <w:r>
        <w:rPr>
          <w:rFonts w:hint="default" w:ascii="Times New Roman" w:hAnsi="Times New Roman" w:cs="Times New Roman"/>
          <w:i w:val="0"/>
          <w:iCs w:val="0"/>
          <w:color w:val="000000"/>
          <w:sz w:val="24"/>
          <w:szCs w:val="24"/>
          <w:highlight w:val="none"/>
          <w:u w:val="none"/>
          <w:shd w:val="clear" w:fill="FFFFFF"/>
          <w:vertAlign w:val="baseline"/>
          <w:lang w:val="en-US"/>
        </w:rPr>
        <w:t>8</w:t>
      </w:r>
      <w:r>
        <w:rPr>
          <w:rFonts w:hint="default" w:ascii="Times New Roman" w:hAnsi="Times New Roman" w:cs="Times New Roman"/>
          <w:i w:val="0"/>
          <w:iCs w:val="0"/>
          <w:color w:val="000000"/>
          <w:sz w:val="24"/>
          <w:szCs w:val="24"/>
          <w:highlight w:val="none"/>
          <w:u w:val="none"/>
          <w:shd w:val="clear" w:fill="FFFFFF"/>
          <w:vertAlign w:val="baseline"/>
        </w:rPr>
        <w:t>.</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 xml:space="preserve"> Алайда,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Компьютерлік графика</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бағыты да қарқынды дамитын бағыттар қатарында. Бұл арқылы техникалық және визуалды шығармашылық компонеттердің болашақ информатика мұғалімдерін дайындауда жетекші рөл атқаратынын көреміз. Сонымен қатар,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Программалау</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және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Компьютерлік графика</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бағыттары бір-бірін үйлесімді толықтыратын элементтер ретінде пәнаралық тапсырмалар мен жобалық әрекеттерді қосу қажеттілігін көрсетеді. </w:t>
      </w:r>
    </w:p>
    <w:p w14:paraId="32F1C7EF">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Оқу нәтижелері</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санаты бойынша, бұл университет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Шығармашылық</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пен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Когнитивті</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дағдылардың қалыптасуына баса назар аударған. Бұл білім алушылардың білім беру үдерісінде жаңа идеяларды қалыптастыруға, өз бетінше талдаулар жасау мен сыни тұрғыда шешім шығаруға итермелейтін дағдылардың қатарына жатады. </w:t>
      </w:r>
    </w:p>
    <w:p w14:paraId="000009B5">
      <w:pPr>
        <w:spacing w:line="360" w:lineRule="auto"/>
        <w:ind w:left="0" w:leftChars="0" w:right="-70" w:rightChars="-32" w:firstLine="439" w:firstLineChars="183"/>
        <w:jc w:val="both"/>
        <w:rPr>
          <w:rFonts w:hint="default" w:ascii="Times New Roman" w:hAnsi="Times New Roman" w:eastAsia="Times New Roman" w:cs="Times New Roman"/>
          <w:sz w:val="24"/>
          <w:szCs w:val="24"/>
          <w:highlight w:val="none"/>
        </w:rPr>
      </w:pPr>
    </w:p>
    <w:p w14:paraId="000009B6">
      <w:pPr>
        <w:spacing w:line="360" w:lineRule="auto"/>
        <w:ind w:left="0" w:leftChars="0" w:right="-70" w:rightChars="-32" w:firstLine="439" w:firstLineChars="183"/>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Pr>
        <w:drawing>
          <wp:inline distT="114300" distB="114300" distL="114300" distR="114300">
            <wp:extent cx="5756910" cy="2362200"/>
            <wp:effectExtent l="0" t="0" r="8890" b="0"/>
            <wp:docPr id="29" name="image24.png"/>
            <wp:cNvGraphicFramePr/>
            <a:graphic xmlns:a="http://schemas.openxmlformats.org/drawingml/2006/main">
              <a:graphicData uri="http://schemas.openxmlformats.org/drawingml/2006/picture">
                <pic:pic xmlns:pic="http://schemas.openxmlformats.org/drawingml/2006/picture">
                  <pic:nvPicPr>
                    <pic:cNvPr id="29" name="image24.png"/>
                    <pic:cNvPicPr preferRelativeResize="0"/>
                  </pic:nvPicPr>
                  <pic:blipFill>
                    <a:blip r:embed="rId26"/>
                    <a:srcRect/>
                    <a:stretch>
                      <a:fillRect/>
                    </a:stretch>
                  </pic:blipFill>
                  <pic:spPr>
                    <a:xfrm>
                      <a:off x="0" y="0"/>
                      <a:ext cx="5757150" cy="2362200"/>
                    </a:xfrm>
                    <a:prstGeom prst="rect">
                      <a:avLst/>
                    </a:prstGeom>
                  </pic:spPr>
                </pic:pic>
              </a:graphicData>
            </a:graphic>
          </wp:inline>
        </w:drawing>
      </w:r>
    </w:p>
    <w:p w14:paraId="000009B7">
      <w:pPr>
        <w:spacing w:line="360" w:lineRule="auto"/>
        <w:ind w:left="0" w:leftChars="0" w:right="-70" w:rightChars="-32" w:firstLine="439" w:firstLineChars="183"/>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Сурет 1</w:t>
      </w:r>
      <w:r>
        <w:rPr>
          <w:rFonts w:hint="default" w:ascii="Times New Roman" w:hAnsi="Times New Roman" w:eastAsia="Times New Roman" w:cs="Times New Roman"/>
          <w:sz w:val="24"/>
          <w:szCs w:val="24"/>
          <w:highlight w:val="none"/>
          <w:rtl w:val="0"/>
          <w:lang w:val="en-US"/>
        </w:rPr>
        <w:t>8</w:t>
      </w:r>
      <w:r>
        <w:rPr>
          <w:rFonts w:hint="default" w:ascii="Times New Roman" w:hAnsi="Times New Roman" w:eastAsia="Times New Roman" w:cs="Times New Roman"/>
          <w:sz w:val="24"/>
          <w:szCs w:val="24"/>
          <w:highlight w:val="none"/>
          <w:rtl w:val="0"/>
        </w:rPr>
        <w:t>. Университет</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SimSun" w:cs="Times New Roman"/>
          <w:sz w:val="24"/>
          <w:szCs w:val="24"/>
          <w:lang w:val="kk-KZ"/>
        </w:rPr>
        <w:t>−</w:t>
      </w:r>
      <w:r>
        <w:rPr>
          <w:rFonts w:hint="default" w:ascii="Times New Roman" w:hAnsi="Times New Roman" w:eastAsia="SimSun" w:cs="Times New Roman"/>
          <w:sz w:val="24"/>
          <w:szCs w:val="24"/>
          <w:lang w:val="en-US"/>
        </w:rPr>
        <w:t xml:space="preserve"> </w:t>
      </w:r>
      <w:r>
        <w:rPr>
          <w:rFonts w:hint="default" w:ascii="Times New Roman" w:hAnsi="Times New Roman" w:eastAsia="Times New Roman" w:cs="Times New Roman"/>
          <w:sz w:val="24"/>
          <w:szCs w:val="24"/>
          <w:highlight w:val="none"/>
          <w:rtl w:val="0"/>
        </w:rPr>
        <w:t>3 ішкі санаттары бойынша тақырыптық-талдау нәтижесі</w:t>
      </w:r>
    </w:p>
    <w:p w14:paraId="39EC5652">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C0C0C"/>
          <w:sz w:val="24"/>
          <w:szCs w:val="24"/>
          <w:highlight w:val="none"/>
          <w:u w:val="none"/>
          <w:shd w:val="clear" w:fill="FFFFFF"/>
          <w:vertAlign w:val="baseline"/>
        </w:rPr>
      </w:pPr>
    </w:p>
    <w:p w14:paraId="0D0FE49F">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C0C0C"/>
          <w:sz w:val="24"/>
          <w:szCs w:val="24"/>
          <w:highlight w:val="none"/>
          <w:u w:val="none"/>
          <w:shd w:val="clear" w:fill="FFFFFF"/>
          <w:vertAlign w:val="baseline"/>
        </w:rPr>
      </w:pPr>
      <w:r>
        <w:rPr>
          <w:rFonts w:hint="default" w:ascii="Times New Roman" w:hAnsi="Times New Roman" w:cs="Times New Roman"/>
          <w:i w:val="0"/>
          <w:iCs w:val="0"/>
          <w:color w:val="0C0C0C"/>
          <w:sz w:val="24"/>
          <w:szCs w:val="24"/>
          <w:highlight w:val="none"/>
          <w:u w:val="none"/>
          <w:shd w:val="clear" w:fill="FFFFFF"/>
          <w:vertAlign w:val="baseline"/>
        </w:rPr>
        <w:t xml:space="preserve">Үш университеттің білім беру бағдарламаларына жасалған контент-талдау нәтижесіне сәйкес, </w:t>
      </w:r>
      <w:r>
        <w:rPr>
          <w:rFonts w:hint="default" w:ascii="Times New Roman" w:hAnsi="Times New Roman" w:cs="Times New Roman"/>
          <w:i w:val="0"/>
          <w:iCs w:val="0"/>
          <w:color w:val="0C0C0C"/>
          <w:sz w:val="24"/>
          <w:szCs w:val="24"/>
          <w:highlight w:val="none"/>
          <w:u w:val="none"/>
          <w:shd w:val="clear" w:fill="FFFFFF"/>
          <w:vertAlign w:val="baseline"/>
          <w:lang w:val="en-US"/>
        </w:rPr>
        <w:t>«</w:t>
      </w:r>
      <w:r>
        <w:rPr>
          <w:rFonts w:hint="default" w:ascii="Times New Roman" w:hAnsi="Times New Roman" w:cs="Times New Roman"/>
          <w:i w:val="0"/>
          <w:iCs w:val="0"/>
          <w:color w:val="0C0C0C"/>
          <w:sz w:val="24"/>
          <w:szCs w:val="24"/>
          <w:highlight w:val="none"/>
          <w:u w:val="none"/>
          <w:shd w:val="clear" w:fill="FFFFFF"/>
          <w:vertAlign w:val="baseline"/>
        </w:rPr>
        <w:t>Программалау</w:t>
      </w:r>
      <w:r>
        <w:rPr>
          <w:rFonts w:hint="default" w:ascii="Times New Roman" w:hAnsi="Times New Roman" w:cs="Times New Roman"/>
          <w:i w:val="0"/>
          <w:iCs w:val="0"/>
          <w:color w:val="0C0C0C"/>
          <w:sz w:val="24"/>
          <w:szCs w:val="24"/>
          <w:highlight w:val="none"/>
          <w:u w:val="none"/>
          <w:shd w:val="clear" w:fill="FFFFFF"/>
          <w:vertAlign w:val="baseline"/>
          <w:lang w:val="ru-RU"/>
        </w:rPr>
        <w:t xml:space="preserve">» </w:t>
      </w:r>
      <w:r>
        <w:rPr>
          <w:rFonts w:hint="default" w:ascii="Times New Roman" w:hAnsi="Times New Roman" w:cs="Times New Roman"/>
          <w:i w:val="0"/>
          <w:iCs w:val="0"/>
          <w:color w:val="0C0C0C"/>
          <w:sz w:val="24"/>
          <w:szCs w:val="24"/>
          <w:highlight w:val="none"/>
          <w:u w:val="none"/>
          <w:shd w:val="clear" w:fill="FFFFFF"/>
          <w:vertAlign w:val="baseline"/>
        </w:rPr>
        <w:t xml:space="preserve">және </w:t>
      </w:r>
      <w:r>
        <w:rPr>
          <w:rFonts w:hint="default" w:ascii="Times New Roman" w:hAnsi="Times New Roman" w:cs="Times New Roman"/>
          <w:i w:val="0"/>
          <w:iCs w:val="0"/>
          <w:color w:val="0C0C0C"/>
          <w:sz w:val="24"/>
          <w:szCs w:val="24"/>
          <w:highlight w:val="none"/>
          <w:u w:val="none"/>
          <w:shd w:val="clear" w:fill="FFFFFF"/>
          <w:vertAlign w:val="baseline"/>
          <w:lang w:val="en-US"/>
        </w:rPr>
        <w:t>«</w:t>
      </w:r>
      <w:r>
        <w:rPr>
          <w:rFonts w:hint="default" w:ascii="Times New Roman" w:hAnsi="Times New Roman" w:cs="Times New Roman"/>
          <w:i w:val="0"/>
          <w:iCs w:val="0"/>
          <w:color w:val="0C0C0C"/>
          <w:sz w:val="24"/>
          <w:szCs w:val="24"/>
          <w:highlight w:val="none"/>
          <w:u w:val="none"/>
          <w:shd w:val="clear" w:fill="FFFFFF"/>
          <w:vertAlign w:val="baseline"/>
        </w:rPr>
        <w:t>Компьютерлік графика</w:t>
      </w:r>
      <w:r>
        <w:rPr>
          <w:rFonts w:hint="default" w:ascii="Times New Roman" w:hAnsi="Times New Roman" w:cs="Times New Roman"/>
          <w:i w:val="0"/>
          <w:iCs w:val="0"/>
          <w:color w:val="0C0C0C"/>
          <w:sz w:val="24"/>
          <w:szCs w:val="24"/>
          <w:highlight w:val="none"/>
          <w:u w:val="none"/>
          <w:shd w:val="clear" w:fill="FFFFFF"/>
          <w:vertAlign w:val="baseline"/>
          <w:lang w:val="ru-RU"/>
        </w:rPr>
        <w:t xml:space="preserve">» </w:t>
      </w:r>
      <w:r>
        <w:rPr>
          <w:rFonts w:hint="default" w:ascii="Times New Roman" w:hAnsi="Times New Roman" w:cs="Times New Roman"/>
          <w:i w:val="0"/>
          <w:iCs w:val="0"/>
          <w:color w:val="0C0C0C"/>
          <w:sz w:val="24"/>
          <w:szCs w:val="24"/>
          <w:highlight w:val="none"/>
          <w:u w:val="none"/>
          <w:shd w:val="clear" w:fill="FFFFFF"/>
          <w:vertAlign w:val="baseline"/>
        </w:rPr>
        <w:t>бағыттары STEM білім берудің халықаралық стандарттарына сәйкес келетін дағдыларды қалыптастырудағы негізгі «түйісу нүктелері» болып табылады. Алынған нәтижелер, көптеген шетелдік жұмыстардың да нәтижелеріне сәйкес келеді. Мысалы, Қытай мемлекетінде STEM білім беруге негізделген информатика пәні төрт негізгі бағытта дамуда:</w:t>
      </w:r>
    </w:p>
    <w:p w14:paraId="654FFF37">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C0C0C"/>
          <w:sz w:val="24"/>
          <w:szCs w:val="24"/>
          <w:highlight w:val="none"/>
          <w:u w:val="none"/>
          <w:shd w:val="clear" w:fill="FFFFFF"/>
          <w:vertAlign w:val="baseline"/>
        </w:rPr>
      </w:pPr>
      <w:r>
        <w:rPr>
          <w:rFonts w:hint="default" w:ascii="Times New Roman" w:hAnsi="Times New Roma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lang w:val="kk-KZ"/>
        </w:rPr>
        <w:t>П</w:t>
      </w:r>
      <w:r>
        <w:rPr>
          <w:rFonts w:hint="default" w:ascii="Times New Roman" w:hAnsi="Times New Roman" w:cs="Times New Roman"/>
          <w:i w:val="0"/>
          <w:iCs w:val="0"/>
          <w:color w:val="0C0C0C"/>
          <w:sz w:val="24"/>
          <w:szCs w:val="24"/>
          <w:highlight w:val="none"/>
          <w:u w:val="none"/>
          <w:shd w:val="clear" w:fill="FFFFFF"/>
          <w:vertAlign w:val="baseline"/>
        </w:rPr>
        <w:t>рограммалау;</w:t>
      </w:r>
    </w:p>
    <w:p w14:paraId="0D32E279">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C0C0C"/>
          <w:sz w:val="24"/>
          <w:szCs w:val="24"/>
          <w:highlight w:val="none"/>
          <w:u w:val="none"/>
          <w:shd w:val="clear" w:fill="FFFFFF"/>
          <w:vertAlign w:val="baseline"/>
        </w:rPr>
      </w:pPr>
      <w:r>
        <w:rPr>
          <w:rFonts w:hint="default" w:ascii="Times New Roman" w:hAnsi="Times New Roma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lang w:val="kk-KZ"/>
        </w:rPr>
        <w:t>Р</w:t>
      </w:r>
      <w:r>
        <w:rPr>
          <w:rFonts w:hint="default" w:ascii="Times New Roman" w:hAnsi="Times New Roman" w:cs="Times New Roman"/>
          <w:i w:val="0"/>
          <w:iCs w:val="0"/>
          <w:color w:val="0C0C0C"/>
          <w:sz w:val="24"/>
          <w:szCs w:val="24"/>
          <w:highlight w:val="none"/>
          <w:u w:val="none"/>
          <w:shd w:val="clear" w:fill="FFFFFF"/>
          <w:vertAlign w:val="baseline"/>
        </w:rPr>
        <w:t>обототехника;</w:t>
      </w:r>
    </w:p>
    <w:p w14:paraId="5BD45E6C">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C0C0C"/>
          <w:sz w:val="24"/>
          <w:szCs w:val="24"/>
          <w:highlight w:val="none"/>
          <w:u w:val="none"/>
          <w:shd w:val="clear" w:fill="FFFFFF"/>
          <w:vertAlign w:val="baseline"/>
        </w:rPr>
      </w:pPr>
      <w:r>
        <w:rPr>
          <w:rFonts w:hint="default" w:ascii="Times New Roman" w:hAnsi="Times New Roma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cs="Times New Roman"/>
          <w:i w:val="0"/>
          <w:iCs w:val="0"/>
          <w:color w:val="0C0C0C"/>
          <w:sz w:val="24"/>
          <w:szCs w:val="24"/>
          <w:highlight w:val="none"/>
          <w:u w:val="none"/>
          <w:shd w:val="clear" w:fill="FFFFFF"/>
          <w:vertAlign w:val="baseline"/>
        </w:rPr>
        <w:t>Big Data;</w:t>
      </w:r>
    </w:p>
    <w:p w14:paraId="46A4B41C">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cs="Times New Roman"/>
          <w:i w:val="0"/>
          <w:iCs w:val="0"/>
          <w:color w:val="0C0C0C"/>
          <w:sz w:val="24"/>
          <w:szCs w:val="24"/>
          <w:highlight w:val="none"/>
          <w:u w:val="none"/>
          <w:shd w:val="clear" w:fill="FFFFFF"/>
          <w:vertAlign w:val="baseline"/>
        </w:rPr>
        <w:t>Жасанды интеллект. </w:t>
      </w:r>
    </w:p>
    <w:p w14:paraId="510C95D8">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0C0C0C"/>
          <w:sz w:val="24"/>
          <w:szCs w:val="24"/>
          <w:highlight w:val="none"/>
          <w:u w:val="none"/>
          <w:shd w:val="clear" w:fill="FFFFFF"/>
          <w:vertAlign w:val="baseline"/>
        </w:rPr>
        <w:t>Осы бағыттар бірігіп, білім алушыларға тек техникалық білім ғана емес, сонымен бірге сыни ойлау, шығармашылық, зерттеушілік, топтық жұмыс және заманауи цифрлық қоғамда өмір сүруге қажетті құзыреттіліктерді қалыптастырады.</w:t>
      </w:r>
    </w:p>
    <w:p w14:paraId="662BFF20">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C0C0C"/>
          <w:sz w:val="24"/>
          <w:szCs w:val="24"/>
          <w:highlight w:val="none"/>
          <w:u w:val="none"/>
          <w:shd w:val="clear" w:fill="FFFFFF"/>
          <w:vertAlign w:val="baseline"/>
        </w:rPr>
      </w:pPr>
      <w:r>
        <w:rPr>
          <w:rFonts w:hint="default" w:ascii="Times New Roman" w:hAnsi="Times New Roman" w:cs="Times New Roman"/>
          <w:i w:val="0"/>
          <w:iCs w:val="0"/>
          <w:color w:val="0C0C0C"/>
          <w:sz w:val="24"/>
          <w:szCs w:val="24"/>
          <w:highlight w:val="none"/>
          <w:u w:val="none"/>
          <w:shd w:val="clear" w:fill="FFFFFF"/>
          <w:vertAlign w:val="baseline"/>
        </w:rPr>
        <w:t>Отандық және шетелдік мектеп информатикасының оқу бағдарламаларына жасалған зерттеу нәтижелері жоғарыда аталған бағыттармен бірге ақпараттық және компьютерлік сауаттылық үшін негізгі білім, білік, дағдылардың бірегейі болып табылатын компьютерлік графика тарау</w:t>
      </w:r>
      <w:r>
        <w:rPr>
          <w:rFonts w:hint="default" w:ascii="Times New Roman" w:hAnsi="Times New Roman" w:cs="Times New Roman"/>
          <w:i w:val="0"/>
          <w:iCs w:val="0"/>
          <w:color w:val="0C0C0C"/>
          <w:sz w:val="24"/>
          <w:szCs w:val="24"/>
          <w:highlight w:val="none"/>
          <w:u w:val="none"/>
          <w:shd w:val="clear" w:fill="FFFFFF"/>
          <w:vertAlign w:val="baseline"/>
          <w:lang w:val="kk-KZ"/>
        </w:rPr>
        <w:t>ы</w:t>
      </w:r>
      <w:r>
        <w:rPr>
          <w:rFonts w:hint="default" w:ascii="Times New Roman" w:hAnsi="Times New Roman" w:cs="Times New Roman"/>
          <w:i w:val="0"/>
          <w:iCs w:val="0"/>
          <w:color w:val="0C0C0C"/>
          <w:sz w:val="24"/>
          <w:szCs w:val="24"/>
          <w:highlight w:val="none"/>
          <w:u w:val="none"/>
          <w:shd w:val="clear" w:fill="FFFFFF"/>
          <w:vertAlign w:val="baseline"/>
        </w:rPr>
        <w:t xml:space="preserve"> екендігін көрсетіп отыр.</w:t>
      </w:r>
    </w:p>
    <w:p w14:paraId="5927B231">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C0C0C"/>
          <w:sz w:val="24"/>
          <w:szCs w:val="24"/>
          <w:highlight w:val="none"/>
          <w:u w:val="none"/>
          <w:shd w:val="clear" w:fill="FFFFFF"/>
          <w:vertAlign w:val="baseline"/>
        </w:rPr>
      </w:pPr>
      <w:r>
        <w:rPr>
          <w:rFonts w:hint="default" w:ascii="Times New Roman" w:hAnsi="Times New Roman" w:cs="Times New Roman"/>
          <w:i w:val="0"/>
          <w:iCs w:val="0"/>
          <w:color w:val="0C0C0C"/>
          <w:sz w:val="24"/>
          <w:szCs w:val="24"/>
          <w:highlight w:val="none"/>
          <w:u w:val="none"/>
          <w:shd w:val="clear" w:fill="FFFFFF"/>
          <w:vertAlign w:val="baseline"/>
        </w:rPr>
        <w:t xml:space="preserve">Сондықтан да, бұл бағыттарға қосымша ретінде болашақ информатика мұғалімдерін дайындаудың әдістемесін жетілдіру үшін STEM білім беру негізінде </w:t>
      </w:r>
      <w:r>
        <w:rPr>
          <w:rFonts w:hint="default" w:ascii="Times New Roman" w:hAnsi="Times New Roman" w:cs="Times New Roman"/>
          <w:i w:val="0"/>
          <w:iCs w:val="0"/>
          <w:color w:val="0C0C0C"/>
          <w:sz w:val="24"/>
          <w:szCs w:val="24"/>
          <w:highlight w:val="none"/>
          <w:u w:val="none"/>
          <w:shd w:val="clear" w:fill="FFFFFF"/>
          <w:vertAlign w:val="baseline"/>
          <w:lang w:val="en-US"/>
        </w:rPr>
        <w:t>«</w:t>
      </w:r>
      <w:r>
        <w:rPr>
          <w:rFonts w:hint="default" w:ascii="Times New Roman" w:hAnsi="Times New Roman" w:cs="Times New Roman"/>
          <w:i w:val="0"/>
          <w:iCs w:val="0"/>
          <w:color w:val="0C0C0C"/>
          <w:sz w:val="24"/>
          <w:szCs w:val="24"/>
          <w:highlight w:val="none"/>
          <w:u w:val="none"/>
          <w:shd w:val="clear" w:fill="FFFFFF"/>
          <w:vertAlign w:val="baseline"/>
        </w:rPr>
        <w:t>Компьютерлік графиканы</w:t>
      </w:r>
      <w:r>
        <w:rPr>
          <w:rFonts w:hint="default" w:ascii="Times New Roman" w:hAnsi="Times New Roman" w:cs="Times New Roman"/>
          <w:i w:val="0"/>
          <w:iCs w:val="0"/>
          <w:color w:val="0C0C0C"/>
          <w:sz w:val="24"/>
          <w:szCs w:val="24"/>
          <w:highlight w:val="none"/>
          <w:u w:val="none"/>
          <w:shd w:val="clear" w:fill="FFFFFF"/>
          <w:vertAlign w:val="baseline"/>
          <w:lang w:val="ru-RU"/>
        </w:rPr>
        <w:t xml:space="preserve">» </w:t>
      </w:r>
      <w:r>
        <w:rPr>
          <w:rFonts w:hint="default" w:ascii="Times New Roman" w:hAnsi="Times New Roman" w:cs="Times New Roman"/>
          <w:i w:val="0"/>
          <w:iCs w:val="0"/>
          <w:color w:val="0C0C0C"/>
          <w:sz w:val="24"/>
          <w:szCs w:val="24"/>
          <w:highlight w:val="none"/>
          <w:u w:val="none"/>
          <w:shd w:val="clear" w:fill="FFFFFF"/>
          <w:vertAlign w:val="baseline"/>
        </w:rPr>
        <w:t>оқытуды да қажеттілік болып табылады. Оның үстіне мектеп информатикасының оқу мазмұнының негізгі бөлімдерінің бірі компьютерлік графика. Сондай-ақ, жасанды интеллект технологияларының мүмкіндіктері артқан сайын білім алушылардың осы салаға деген білімдері азайып, ынтасы әлсіреп тіпті кей жағдайда мүлдем жоғалып бара жатқанын практикадан байқауға болады. Ендеше, ЖОО-да болашақ информатика мұғалімдерін дайындауда бұл мәселе назардан тыс қалмауы қажет.</w:t>
      </w:r>
    </w:p>
    <w:p w14:paraId="4B3EE5C8">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1F1F1F"/>
          <w:sz w:val="24"/>
          <w:szCs w:val="24"/>
          <w:highlight w:val="none"/>
          <w:u w:val="none"/>
          <w:shd w:val="clear" w:fill="FFFFFF"/>
          <w:vertAlign w:val="baseline"/>
        </w:rPr>
        <w:t>Дегенмен, келесі кезең ретінде STEM білім беру негізінде оқытылатын кәсіби пәндердің оқыту мазмұнын нақтылау үшін болашақ информатика мұғалімдерінің кәсіби құзыреттіліктері (КҚ) анықталып, күтілетін оқу нәтижелерімен (ОН) сәйкестендірілді.</w:t>
      </w:r>
    </w:p>
    <w:p w14:paraId="37715630">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1F1F1F"/>
          <w:sz w:val="24"/>
          <w:szCs w:val="24"/>
          <w:highlight w:val="none"/>
          <w:u w:val="none"/>
          <w:shd w:val="clear" w:fill="FFFFFF"/>
          <w:vertAlign w:val="baseline"/>
        </w:rPr>
        <w:t>КҚ</w:t>
      </w:r>
      <w:r>
        <w:rPr>
          <w:rFonts w:hint="default" w:ascii="Times New Roman" w:hAnsi="Times New Roman" w:cs="Times New Roman"/>
          <w:i w:val="0"/>
          <w:iCs w:val="0"/>
          <w:color w:val="1F1F1F"/>
          <w:sz w:val="0"/>
          <w:szCs w:val="0"/>
          <w:highlight w:val="none"/>
          <w:u w:val="none"/>
          <w:shd w:val="clear" w:fill="FFFFFF"/>
          <w:vertAlign w:val="subscript"/>
        </w:rPr>
        <w:t>1</w:t>
      </w:r>
      <w:r>
        <w:rPr>
          <w:rFonts w:hint="default" w:ascii="Times New Roman" w:hAnsi="Times New Roman" w:cs="Times New Roman"/>
          <w:i w:val="0"/>
          <w:iCs w:val="0"/>
          <w:color w:val="1F1F1F"/>
          <w:sz w:val="24"/>
          <w:szCs w:val="24"/>
          <w:highlight w:val="none"/>
          <w:u w:val="none"/>
          <w:shd w:val="clear" w:fill="FFFFFF"/>
          <w:vertAlign w:val="baseline"/>
        </w:rPr>
        <w:t xml:space="preserve"> </w:t>
      </w:r>
      <w:r>
        <w:rPr>
          <w:rFonts w:hint="default" w:ascii="Times New Roman" w:hAnsi="Times New Roma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cs="Times New Roman"/>
          <w:i w:val="0"/>
          <w:iCs w:val="0"/>
          <w:color w:val="1F1F1F"/>
          <w:sz w:val="24"/>
          <w:szCs w:val="24"/>
          <w:highlight w:val="none"/>
          <w:u w:val="none"/>
          <w:shd w:val="clear" w:fill="FFFFFF"/>
          <w:vertAlign w:val="baseline"/>
          <w:lang w:val="kk-KZ"/>
        </w:rPr>
        <w:t>с</w:t>
      </w:r>
      <w:r>
        <w:rPr>
          <w:rFonts w:hint="default" w:ascii="Times New Roman" w:hAnsi="Times New Roman" w:cs="Times New Roman"/>
          <w:i w:val="0"/>
          <w:iCs w:val="0"/>
          <w:color w:val="1F1F1F"/>
          <w:sz w:val="24"/>
          <w:szCs w:val="24"/>
          <w:highlight w:val="none"/>
          <w:u w:val="none"/>
          <w:shd w:val="clear" w:fill="FFFFFF"/>
          <w:vertAlign w:val="baseline"/>
        </w:rPr>
        <w:t>ыни тұрғыдан ойлау және шешімдерді логикалық негіздеу;</w:t>
      </w:r>
    </w:p>
    <w:p w14:paraId="58749453">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1F1F1F"/>
          <w:sz w:val="24"/>
          <w:szCs w:val="24"/>
          <w:highlight w:val="none"/>
          <w:u w:val="none"/>
          <w:shd w:val="clear" w:fill="FFFFFF"/>
          <w:vertAlign w:val="baseline"/>
        </w:rPr>
        <w:t>КҚ</w:t>
      </w:r>
      <w:r>
        <w:rPr>
          <w:rFonts w:hint="default" w:ascii="Times New Roman" w:hAnsi="Times New Roman" w:cs="Times New Roman"/>
          <w:i w:val="0"/>
          <w:iCs w:val="0"/>
          <w:color w:val="1F1F1F"/>
          <w:sz w:val="0"/>
          <w:szCs w:val="0"/>
          <w:highlight w:val="none"/>
          <w:u w:val="none"/>
          <w:shd w:val="clear" w:fill="FFFFFF"/>
          <w:vertAlign w:val="subscript"/>
        </w:rPr>
        <w:t>2</w:t>
      </w:r>
      <w:r>
        <w:rPr>
          <w:rFonts w:hint="default" w:ascii="Times New Roman" w:hAnsi="Times New Roman" w:cs="Times New Roman"/>
          <w:i w:val="0"/>
          <w:iCs w:val="0"/>
          <w:color w:val="1F1F1F"/>
          <w:sz w:val="24"/>
          <w:szCs w:val="24"/>
          <w:highlight w:val="none"/>
          <w:u w:val="none"/>
          <w:shd w:val="clear" w:fill="FFFFFF"/>
          <w:vertAlign w:val="baseline"/>
        </w:rPr>
        <w:t xml:space="preserve"> </w:t>
      </w:r>
      <w:r>
        <w:rPr>
          <w:rFonts w:hint="default" w:ascii="Times New Roman" w:hAnsi="Times New Roma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cs="Times New Roman"/>
          <w:i w:val="0"/>
          <w:iCs w:val="0"/>
          <w:color w:val="1F1F1F"/>
          <w:sz w:val="24"/>
          <w:szCs w:val="24"/>
          <w:highlight w:val="none"/>
          <w:u w:val="none"/>
          <w:shd w:val="clear" w:fill="FFFFFF"/>
          <w:vertAlign w:val="baseline"/>
          <w:lang w:val="kk-KZ"/>
        </w:rPr>
        <w:t>д</w:t>
      </w:r>
      <w:r>
        <w:rPr>
          <w:rFonts w:hint="default" w:ascii="Times New Roman" w:hAnsi="Times New Roman" w:cs="Times New Roman"/>
          <w:i w:val="0"/>
          <w:iCs w:val="0"/>
          <w:color w:val="1F1F1F"/>
          <w:sz w:val="24"/>
          <w:szCs w:val="24"/>
          <w:highlight w:val="none"/>
          <w:u w:val="none"/>
          <w:shd w:val="clear" w:fill="FFFFFF"/>
          <w:vertAlign w:val="baseline"/>
        </w:rPr>
        <w:t>еректерді талдау және компьютерлік есептеулерді орындау;</w:t>
      </w:r>
    </w:p>
    <w:p w14:paraId="5323AA96">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1F1F1F"/>
          <w:sz w:val="24"/>
          <w:szCs w:val="24"/>
          <w:highlight w:val="none"/>
          <w:u w:val="none"/>
          <w:shd w:val="clear" w:fill="FFFFFF"/>
          <w:vertAlign w:val="baseline"/>
        </w:rPr>
        <w:t>КҚ</w:t>
      </w:r>
      <w:r>
        <w:rPr>
          <w:rFonts w:hint="default" w:ascii="Times New Roman" w:hAnsi="Times New Roman" w:cs="Times New Roman"/>
          <w:i w:val="0"/>
          <w:iCs w:val="0"/>
          <w:color w:val="1F1F1F"/>
          <w:sz w:val="0"/>
          <w:szCs w:val="0"/>
          <w:highlight w:val="none"/>
          <w:u w:val="none"/>
          <w:shd w:val="clear" w:fill="FFFFFF"/>
          <w:vertAlign w:val="subscript"/>
        </w:rPr>
        <w:t>3</w:t>
      </w:r>
      <w:r>
        <w:rPr>
          <w:rFonts w:hint="default" w:ascii="Times New Roman" w:hAnsi="Times New Roman" w:cs="Times New Roman"/>
          <w:i w:val="0"/>
          <w:iCs w:val="0"/>
          <w:color w:val="1F1F1F"/>
          <w:sz w:val="24"/>
          <w:szCs w:val="24"/>
          <w:highlight w:val="none"/>
          <w:u w:val="none"/>
          <w:shd w:val="clear" w:fill="FFFFFF"/>
          <w:vertAlign w:val="baseline"/>
        </w:rPr>
        <w:t xml:space="preserve"> </w:t>
      </w:r>
      <w:r>
        <w:rPr>
          <w:rFonts w:hint="default" w:ascii="Times New Roman" w:hAnsi="Times New Roma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cs="Times New Roman"/>
          <w:i w:val="0"/>
          <w:iCs w:val="0"/>
          <w:color w:val="1F1F1F"/>
          <w:sz w:val="24"/>
          <w:szCs w:val="24"/>
          <w:highlight w:val="none"/>
          <w:u w:val="none"/>
          <w:shd w:val="clear" w:fill="FFFFFF"/>
          <w:vertAlign w:val="baseline"/>
          <w:lang w:val="kk-KZ"/>
        </w:rPr>
        <w:t>қ</w:t>
      </w:r>
      <w:r>
        <w:rPr>
          <w:rFonts w:hint="default" w:ascii="Times New Roman" w:hAnsi="Times New Roman" w:cs="Times New Roman"/>
          <w:i w:val="0"/>
          <w:iCs w:val="0"/>
          <w:color w:val="1F1F1F"/>
          <w:sz w:val="24"/>
          <w:szCs w:val="24"/>
          <w:highlight w:val="none"/>
          <w:u w:val="none"/>
          <w:shd w:val="clear" w:fill="FFFFFF"/>
          <w:vertAlign w:val="baseline"/>
        </w:rPr>
        <w:t>азіргі заманғы цифрлық жүйелерде инженерлік шешімдерді жобалау және пайдалану;</w:t>
      </w:r>
    </w:p>
    <w:p w14:paraId="45312B27">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1F1F1F"/>
          <w:sz w:val="24"/>
          <w:szCs w:val="24"/>
          <w:highlight w:val="none"/>
          <w:u w:val="none"/>
          <w:shd w:val="clear" w:fill="FFFFFF"/>
          <w:vertAlign w:val="baseline"/>
        </w:rPr>
        <w:t>КҚ</w:t>
      </w:r>
      <w:r>
        <w:rPr>
          <w:rFonts w:hint="default" w:ascii="Times New Roman" w:hAnsi="Times New Roman" w:cs="Times New Roman"/>
          <w:i w:val="0"/>
          <w:iCs w:val="0"/>
          <w:color w:val="1F1F1F"/>
          <w:sz w:val="0"/>
          <w:szCs w:val="0"/>
          <w:highlight w:val="none"/>
          <w:u w:val="none"/>
          <w:shd w:val="clear" w:fill="FFFFFF"/>
          <w:vertAlign w:val="subscript"/>
        </w:rPr>
        <w:t>4</w:t>
      </w:r>
      <w:r>
        <w:rPr>
          <w:rFonts w:hint="default" w:ascii="Times New Roman" w:hAnsi="Times New Roman" w:cs="Times New Roman"/>
          <w:i w:val="0"/>
          <w:iCs w:val="0"/>
          <w:color w:val="1F1F1F"/>
          <w:sz w:val="24"/>
          <w:szCs w:val="24"/>
          <w:highlight w:val="none"/>
          <w:u w:val="none"/>
          <w:shd w:val="clear" w:fill="FFFFFF"/>
          <w:vertAlign w:val="baseline"/>
        </w:rPr>
        <w:t xml:space="preserve"> </w:t>
      </w:r>
      <w:r>
        <w:rPr>
          <w:rFonts w:hint="default" w:ascii="Times New Roman" w:hAnsi="Times New Roma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cs="Times New Roman"/>
          <w:i w:val="0"/>
          <w:iCs w:val="0"/>
          <w:color w:val="1F1F1F"/>
          <w:sz w:val="24"/>
          <w:szCs w:val="24"/>
          <w:highlight w:val="none"/>
          <w:u w:val="none"/>
          <w:shd w:val="clear" w:fill="FFFFFF"/>
          <w:vertAlign w:val="baseline"/>
          <w:lang w:val="kk-KZ"/>
        </w:rPr>
        <w:t>и</w:t>
      </w:r>
      <w:r>
        <w:rPr>
          <w:rFonts w:hint="default" w:ascii="Times New Roman" w:hAnsi="Times New Roman" w:cs="Times New Roman"/>
          <w:i w:val="0"/>
          <w:iCs w:val="0"/>
          <w:color w:val="1F1F1F"/>
          <w:sz w:val="24"/>
          <w:szCs w:val="24"/>
          <w:highlight w:val="none"/>
          <w:u w:val="none"/>
          <w:shd w:val="clear" w:fill="FFFFFF"/>
          <w:vertAlign w:val="baseline"/>
        </w:rPr>
        <w:t>нновациялық интерфейстер мен визуальды жүйелерді жобалау.</w:t>
      </w:r>
    </w:p>
    <w:p w14:paraId="62C0B2EE">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lang w:val="en-US"/>
        </w:rPr>
      </w:pPr>
      <w:r>
        <w:rPr>
          <w:rFonts w:hint="default" w:ascii="Times New Roman" w:hAnsi="Times New Roman" w:cs="Times New Roman"/>
          <w:i w:val="0"/>
          <w:iCs w:val="0"/>
          <w:color w:val="1F1F1F"/>
          <w:sz w:val="24"/>
          <w:szCs w:val="24"/>
          <w:highlight w:val="none"/>
          <w:u w:val="none"/>
          <w:shd w:val="clear" w:fill="FFFFFF"/>
          <w:vertAlign w:val="baseline"/>
        </w:rPr>
        <w:t>Бұл модель STEM білім беру негізінде болашақ информатика мұғалімінің кәсіби дайындығын қалыптастыру</w:t>
      </w:r>
      <w:r>
        <w:rPr>
          <w:rFonts w:hint="default" w:ascii="Times New Roman" w:hAnsi="Times New Roman" w:cs="Times New Roman"/>
          <w:i w:val="0"/>
          <w:iCs w:val="0"/>
          <w:color w:val="1F1F1F"/>
          <w:sz w:val="24"/>
          <w:szCs w:val="24"/>
          <w:highlight w:val="none"/>
          <w:u w:val="none"/>
          <w:shd w:val="clear" w:fill="FFFFFF"/>
          <w:vertAlign w:val="baseline"/>
          <w:lang w:val="kk-KZ"/>
        </w:rPr>
        <w:t xml:space="preserve"> </w:t>
      </w:r>
      <w:r>
        <w:rPr>
          <w:rFonts w:hint="default" w:ascii="Times New Roman" w:hAnsi="Times New Roman" w:cs="Times New Roman"/>
          <w:sz w:val="24"/>
          <w:szCs w:val="24"/>
          <w:lang w:val="kk-KZ"/>
        </w:rPr>
        <w:t>−</w:t>
      </w:r>
      <w:r>
        <w:rPr>
          <w:rFonts w:hint="default" w:ascii="Times New Roman" w:hAnsi="Times New Roman" w:cs="Times New Roman"/>
          <w:i w:val="0"/>
          <w:iCs w:val="0"/>
          <w:color w:val="1F1F1F"/>
          <w:sz w:val="24"/>
          <w:szCs w:val="24"/>
          <w:highlight w:val="none"/>
          <w:u w:val="none"/>
          <w:shd w:val="clear" w:fill="FFFFFF"/>
          <w:vertAlign w:val="baseline"/>
        </w:rPr>
        <w:t xml:space="preserve"> көп</w:t>
      </w:r>
      <w:r>
        <w:rPr>
          <w:rFonts w:hint="default" w:ascii="Times New Roman" w:hAnsi="Times New Roman" w:cs="Times New Roman"/>
          <w:i w:val="0"/>
          <w:iCs w:val="0"/>
          <w:color w:val="1F1F1F"/>
          <w:sz w:val="24"/>
          <w:szCs w:val="24"/>
          <w:highlight w:val="none"/>
          <w:u w:val="none"/>
          <w:shd w:val="clear" w:fill="FFFFFF"/>
          <w:vertAlign w:val="baseline"/>
          <w:lang w:val="kk-KZ"/>
        </w:rPr>
        <w:t xml:space="preserve"> </w:t>
      </w:r>
      <w:r>
        <w:rPr>
          <w:rFonts w:hint="default" w:ascii="Times New Roman" w:hAnsi="Times New Roman" w:cs="Times New Roman"/>
          <w:i w:val="0"/>
          <w:iCs w:val="0"/>
          <w:color w:val="1F1F1F"/>
          <w:sz w:val="24"/>
          <w:szCs w:val="24"/>
          <w:highlight w:val="none"/>
          <w:u w:val="none"/>
          <w:shd w:val="clear" w:fill="FFFFFF"/>
          <w:vertAlign w:val="baseline"/>
        </w:rPr>
        <w:t xml:space="preserve">деңгейлі процес екенін көрсетеді </w:t>
      </w:r>
      <w:r>
        <w:rPr>
          <w:rFonts w:hint="default" w:ascii="Times New Roman" w:hAnsi="Times New Roman" w:cs="Times New Roman"/>
          <w:i w:val="0"/>
          <w:iCs w:val="0"/>
          <w:color w:val="1F1F1F"/>
          <w:sz w:val="24"/>
          <w:szCs w:val="24"/>
          <w:highlight w:val="none"/>
          <w:u w:val="none"/>
          <w:shd w:val="clear" w:fill="FFFFFF"/>
          <w:vertAlign w:val="baseline"/>
          <w:lang w:val="en-US"/>
        </w:rPr>
        <w:t>(</w:t>
      </w:r>
      <w:r>
        <w:rPr>
          <w:rFonts w:hint="default" w:ascii="Times New Roman" w:hAnsi="Times New Roman" w:cs="Times New Roman"/>
          <w:i w:val="0"/>
          <w:iCs w:val="0"/>
          <w:color w:val="1F1F1F"/>
          <w:sz w:val="24"/>
          <w:szCs w:val="24"/>
          <w:highlight w:val="none"/>
          <w:u w:val="none"/>
          <w:shd w:val="clear" w:fill="FFFFFF"/>
          <w:vertAlign w:val="baseline"/>
          <w:lang w:val="kk-KZ"/>
        </w:rPr>
        <w:t xml:space="preserve">Сурет </w:t>
      </w:r>
      <w:r>
        <w:rPr>
          <w:rFonts w:hint="default" w:ascii="Times New Roman" w:hAnsi="Times New Roman" w:cs="Times New Roman"/>
          <w:i w:val="0"/>
          <w:iCs w:val="0"/>
          <w:color w:val="1F1F1F"/>
          <w:sz w:val="24"/>
          <w:szCs w:val="24"/>
          <w:highlight w:val="none"/>
          <w:u w:val="none"/>
          <w:shd w:val="clear" w:fill="FFFFFF"/>
          <w:vertAlign w:val="baseline"/>
          <w:lang w:val="en-US"/>
        </w:rPr>
        <w:t>19).</w:t>
      </w:r>
    </w:p>
    <w:p w14:paraId="76C011C3">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center"/>
        <w:rPr>
          <w:rFonts w:hint="default" w:ascii="Times New Roman" w:hAnsi="Times New Roman" w:cs="Times New Roman"/>
          <w:highlight w:val="none"/>
        </w:rPr>
      </w:pPr>
      <w:r>
        <w:rPr>
          <w:rFonts w:hint="default" w:ascii="Times New Roman" w:hAnsi="Times New Roman" w:cs="Times New Roman"/>
          <w:i w:val="0"/>
          <w:iCs w:val="0"/>
          <w:color w:val="0C0C0C"/>
          <w:sz w:val="24"/>
          <w:szCs w:val="24"/>
          <w:highlight w:val="none"/>
          <w:u w:val="none"/>
          <w:shd w:val="clear" w:fill="FFFFFF"/>
          <w:vertAlign w:val="baseline"/>
        </w:rPr>
        <w:drawing>
          <wp:inline distT="0" distB="0" distL="114300" distR="114300">
            <wp:extent cx="5118100" cy="1609725"/>
            <wp:effectExtent l="0" t="0" r="0" b="3175"/>
            <wp:docPr id="38" name="Изображение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Изображение 2" descr="IMG_256"/>
                    <pic:cNvPicPr>
                      <a:picLocks noChangeAspect="1"/>
                    </pic:cNvPicPr>
                  </pic:nvPicPr>
                  <pic:blipFill>
                    <a:blip r:embed="rId27"/>
                    <a:stretch>
                      <a:fillRect/>
                    </a:stretch>
                  </pic:blipFill>
                  <pic:spPr>
                    <a:xfrm>
                      <a:off x="0" y="0"/>
                      <a:ext cx="5118100" cy="1609725"/>
                    </a:xfrm>
                    <a:prstGeom prst="rect">
                      <a:avLst/>
                    </a:prstGeom>
                    <a:noFill/>
                    <a:ln w="9525">
                      <a:noFill/>
                    </a:ln>
                  </pic:spPr>
                </pic:pic>
              </a:graphicData>
            </a:graphic>
          </wp:inline>
        </w:drawing>
      </w:r>
    </w:p>
    <w:p w14:paraId="3949F29A">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center"/>
        <w:rPr>
          <w:rFonts w:hint="default" w:ascii="Times New Roman" w:hAnsi="Times New Roman" w:cs="Times New Roman"/>
          <w:highlight w:val="none"/>
          <w:lang w:val="kk-KZ"/>
        </w:rPr>
      </w:pPr>
      <w:r>
        <w:rPr>
          <w:rFonts w:hint="default" w:ascii="Times New Roman" w:hAnsi="Times New Roman" w:cs="Times New Roman"/>
          <w:i w:val="0"/>
          <w:iCs w:val="0"/>
          <w:color w:val="1F1F1F"/>
          <w:sz w:val="24"/>
          <w:szCs w:val="24"/>
          <w:highlight w:val="none"/>
          <w:u w:val="none"/>
          <w:shd w:val="clear" w:fill="FFFFFF"/>
          <w:vertAlign w:val="baseline"/>
          <w:lang w:val="kk-KZ"/>
        </w:rPr>
        <w:t>Сурет</w:t>
      </w:r>
      <w:r>
        <w:rPr>
          <w:rFonts w:hint="default" w:ascii="Times New Roman" w:hAnsi="Times New Roman" w:cs="Times New Roman"/>
          <w:i w:val="0"/>
          <w:iCs w:val="0"/>
          <w:color w:val="1F1F1F"/>
          <w:sz w:val="24"/>
          <w:szCs w:val="24"/>
          <w:highlight w:val="none"/>
          <w:u w:val="none"/>
          <w:shd w:val="clear" w:fill="FFFFFF"/>
          <w:vertAlign w:val="baseline"/>
          <w:lang w:val="en-US"/>
        </w:rPr>
        <w:t xml:space="preserve"> 19. </w:t>
      </w:r>
      <w:r>
        <w:rPr>
          <w:rFonts w:hint="default" w:ascii="Times New Roman" w:hAnsi="Times New Roman" w:cs="Times New Roman"/>
          <w:i w:val="0"/>
          <w:iCs w:val="0"/>
          <w:color w:val="1F1F1F"/>
          <w:sz w:val="24"/>
          <w:szCs w:val="24"/>
          <w:highlight w:val="none"/>
          <w:u w:val="none"/>
          <w:shd w:val="clear" w:fill="FFFFFF"/>
          <w:vertAlign w:val="baseline"/>
          <w:lang w:val="kk-KZ"/>
        </w:rPr>
        <w:t>Оқу нәтижелеріне байланысты кәсіби пәндерді анықтау</w:t>
      </w:r>
    </w:p>
    <w:p w14:paraId="7716452E">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1F1F1F"/>
          <w:sz w:val="24"/>
          <w:szCs w:val="24"/>
          <w:highlight w:val="none"/>
          <w:u w:val="none"/>
          <w:shd w:val="clear" w:fill="FFFFFF"/>
          <w:vertAlign w:val="baseline"/>
        </w:rPr>
      </w:pPr>
    </w:p>
    <w:p w14:paraId="4931CA99">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1F1F1F"/>
          <w:sz w:val="24"/>
          <w:szCs w:val="24"/>
          <w:highlight w:val="none"/>
          <w:u w:val="none"/>
          <w:shd w:val="clear" w:fill="FFFFFF"/>
          <w:vertAlign w:val="baseline"/>
        </w:rPr>
        <w:t>«Программалау» бағытындағы «Алгоритмдер және мәліметтер құрылымы» пәні STEM білім беру негізінде болашақ информатика мұғалімдерінің КҚ</w:t>
      </w:r>
      <w:r>
        <w:rPr>
          <w:rFonts w:hint="default" w:ascii="Times New Roman" w:hAnsi="Times New Roman" w:cs="Times New Roman"/>
          <w:i w:val="0"/>
          <w:iCs w:val="0"/>
          <w:color w:val="1F1F1F"/>
          <w:sz w:val="0"/>
          <w:szCs w:val="0"/>
          <w:highlight w:val="none"/>
          <w:u w:val="none"/>
          <w:shd w:val="clear" w:fill="FFFFFF"/>
          <w:vertAlign w:val="subscript"/>
        </w:rPr>
        <w:t>2</w:t>
      </w:r>
      <w:r>
        <w:rPr>
          <w:rFonts w:hint="default" w:ascii="Times New Roman" w:hAnsi="Times New Roman" w:cs="Times New Roman"/>
          <w:i w:val="0"/>
          <w:iCs w:val="0"/>
          <w:color w:val="1F1F1F"/>
          <w:sz w:val="24"/>
          <w:szCs w:val="24"/>
          <w:highlight w:val="none"/>
          <w:u w:val="none"/>
          <w:shd w:val="clear" w:fill="FFFFFF"/>
          <w:vertAlign w:val="baseline"/>
        </w:rPr>
        <w:t xml:space="preserve"> қалыптастыруға қызмет етеді. Бұл блок есептеуіш ойлау мен математикалық сауаттылықты дамытуға бағытталған төрт оқу нәтижесімен (ОН</w:t>
      </w:r>
      <w:r>
        <w:rPr>
          <w:rFonts w:hint="default" w:ascii="Times New Roman" w:hAnsi="Times New Roman" w:cs="Times New Roman"/>
          <w:i w:val="0"/>
          <w:iCs w:val="0"/>
          <w:color w:val="1F1F1F"/>
          <w:sz w:val="22"/>
          <w:szCs w:val="22"/>
          <w:highlight w:val="none"/>
          <w:u w:val="none"/>
          <w:shd w:val="clear" w:fill="FFFFFF"/>
          <w:vertAlign w:val="baseline"/>
          <w:lang w:val="en-US"/>
        </w:rPr>
        <w:t>2</w:t>
      </w:r>
      <w:r>
        <w:rPr>
          <w:rFonts w:hint="default" w:ascii="Times New Roman" w:hAnsi="Times New Roman" w:cs="Times New Roman"/>
          <w:i w:val="0"/>
          <w:iCs w:val="0"/>
          <w:color w:val="1F1F1F"/>
          <w:sz w:val="24"/>
          <w:szCs w:val="24"/>
          <w:highlight w:val="none"/>
          <w:u w:val="none"/>
          <w:shd w:val="clear" w:fill="FFFFFF"/>
          <w:vertAlign w:val="baseline"/>
          <w:lang w:val="kk-KZ"/>
        </w:rPr>
        <w:t xml:space="preserve">, </w:t>
      </w:r>
      <w:r>
        <w:rPr>
          <w:rFonts w:hint="default" w:ascii="Times New Roman" w:hAnsi="Times New Roman" w:cs="Times New Roman"/>
          <w:i w:val="0"/>
          <w:iCs w:val="0"/>
          <w:color w:val="1F1F1F"/>
          <w:sz w:val="0"/>
          <w:szCs w:val="0"/>
          <w:highlight w:val="none"/>
          <w:u w:val="none"/>
          <w:shd w:val="clear" w:fill="FFFFFF"/>
          <w:vertAlign w:val="subscript"/>
        </w:rPr>
        <w:t>2,</w:t>
      </w:r>
      <w:r>
        <w:rPr>
          <w:rFonts w:hint="default" w:ascii="Times New Roman" w:hAnsi="Times New Roman" w:cs="Times New Roman"/>
          <w:i w:val="0"/>
          <w:iCs w:val="0"/>
          <w:color w:val="1F1F1F"/>
          <w:sz w:val="24"/>
          <w:szCs w:val="24"/>
          <w:highlight w:val="none"/>
          <w:u w:val="none"/>
          <w:shd w:val="clear" w:fill="FFFFFF"/>
          <w:vertAlign w:val="baseline"/>
        </w:rPr>
        <w:t>ОН</w:t>
      </w:r>
      <w:r>
        <w:rPr>
          <w:rFonts w:hint="default" w:ascii="Times New Roman" w:hAnsi="Times New Roman" w:cs="Times New Roman"/>
          <w:i w:val="0"/>
          <w:iCs w:val="0"/>
          <w:color w:val="1F1F1F"/>
          <w:sz w:val="22"/>
          <w:szCs w:val="22"/>
          <w:highlight w:val="none"/>
          <w:u w:val="none"/>
          <w:shd w:val="clear" w:fill="FFFFFF"/>
          <w:vertAlign w:val="baseline"/>
          <w:lang w:val="en-US"/>
        </w:rPr>
        <w:t>3</w:t>
      </w:r>
      <w:r>
        <w:rPr>
          <w:rFonts w:hint="default" w:ascii="Times New Roman" w:hAnsi="Times New Roman" w:cs="Times New Roman"/>
          <w:i w:val="0"/>
          <w:iCs w:val="0"/>
          <w:color w:val="1F1F1F"/>
          <w:sz w:val="24"/>
          <w:szCs w:val="24"/>
          <w:highlight w:val="none"/>
          <w:u w:val="none"/>
          <w:shd w:val="clear" w:fill="FFFFFF"/>
          <w:vertAlign w:val="baseline"/>
          <w:lang w:val="kk-KZ"/>
        </w:rPr>
        <w:t xml:space="preserve">, </w:t>
      </w:r>
      <w:r>
        <w:rPr>
          <w:rFonts w:hint="default" w:ascii="Times New Roman" w:hAnsi="Times New Roman" w:cs="Times New Roman"/>
          <w:i w:val="0"/>
          <w:iCs w:val="0"/>
          <w:color w:val="1F1F1F"/>
          <w:sz w:val="0"/>
          <w:szCs w:val="0"/>
          <w:highlight w:val="none"/>
          <w:u w:val="none"/>
          <w:shd w:val="clear" w:fill="FFFFFF"/>
          <w:vertAlign w:val="subscript"/>
        </w:rPr>
        <w:t>3,</w:t>
      </w:r>
      <w:r>
        <w:rPr>
          <w:rFonts w:hint="default" w:ascii="Times New Roman" w:hAnsi="Times New Roman" w:cs="Times New Roman"/>
          <w:i w:val="0"/>
          <w:iCs w:val="0"/>
          <w:color w:val="1F1F1F"/>
          <w:sz w:val="24"/>
          <w:szCs w:val="24"/>
          <w:highlight w:val="none"/>
          <w:u w:val="none"/>
          <w:shd w:val="clear" w:fill="FFFFFF"/>
          <w:vertAlign w:val="baseline"/>
        </w:rPr>
        <w:t>ОН</w:t>
      </w:r>
      <w:r>
        <w:rPr>
          <w:rFonts w:hint="default" w:ascii="Times New Roman" w:hAnsi="Times New Roman" w:cs="Times New Roman"/>
          <w:i w:val="0"/>
          <w:iCs w:val="0"/>
          <w:color w:val="1F1F1F"/>
          <w:sz w:val="22"/>
          <w:szCs w:val="22"/>
          <w:highlight w:val="none"/>
          <w:u w:val="none"/>
          <w:shd w:val="clear" w:fill="FFFFFF"/>
          <w:vertAlign w:val="baseline"/>
          <w:lang w:val="en-US"/>
        </w:rPr>
        <w:t>4</w:t>
      </w:r>
      <w:r>
        <w:rPr>
          <w:rFonts w:hint="default" w:ascii="Times New Roman" w:hAnsi="Times New Roman" w:cs="Times New Roman"/>
          <w:i w:val="0"/>
          <w:iCs w:val="0"/>
          <w:color w:val="1F1F1F"/>
          <w:sz w:val="0"/>
          <w:szCs w:val="0"/>
          <w:highlight w:val="none"/>
          <w:u w:val="none"/>
          <w:shd w:val="clear" w:fill="FFFFFF"/>
          <w:vertAlign w:val="subscript"/>
        </w:rPr>
        <w:t>4</w:t>
      </w:r>
      <w:r>
        <w:rPr>
          <w:rFonts w:hint="default" w:ascii="Times New Roman" w:hAnsi="Times New Roman" w:cs="Times New Roman"/>
          <w:i w:val="0"/>
          <w:iCs w:val="0"/>
          <w:color w:val="1F1F1F"/>
          <w:sz w:val="24"/>
          <w:szCs w:val="24"/>
          <w:highlight w:val="none"/>
          <w:u w:val="none"/>
          <w:shd w:val="clear" w:fill="FFFFFF"/>
          <w:vertAlign w:val="baseline"/>
        </w:rPr>
        <w:t>,</w:t>
      </w:r>
      <w:r>
        <w:rPr>
          <w:rFonts w:hint="default" w:ascii="Times New Roman" w:hAnsi="Times New Roman" w:cs="Times New Roman"/>
          <w:i w:val="0"/>
          <w:iCs w:val="0"/>
          <w:color w:val="1F1F1F"/>
          <w:sz w:val="24"/>
          <w:szCs w:val="24"/>
          <w:highlight w:val="none"/>
          <w:u w:val="none"/>
          <w:shd w:val="clear" w:fill="FFFFFF"/>
          <w:vertAlign w:val="baseline"/>
          <w:lang w:val="en-US"/>
        </w:rPr>
        <w:t xml:space="preserve"> </w:t>
      </w:r>
      <w:r>
        <w:rPr>
          <w:rFonts w:hint="default" w:ascii="Times New Roman" w:hAnsi="Times New Roman" w:cs="Times New Roman"/>
          <w:i w:val="0"/>
          <w:iCs w:val="0"/>
          <w:color w:val="1F1F1F"/>
          <w:sz w:val="24"/>
          <w:szCs w:val="24"/>
          <w:highlight w:val="none"/>
          <w:u w:val="none"/>
          <w:shd w:val="clear" w:fill="FFFFFF"/>
          <w:vertAlign w:val="baseline"/>
        </w:rPr>
        <w:t>ОН</w:t>
      </w:r>
      <w:r>
        <w:rPr>
          <w:rFonts w:hint="default" w:ascii="Times New Roman" w:hAnsi="Times New Roman" w:cs="Times New Roman"/>
          <w:i w:val="0"/>
          <w:iCs w:val="0"/>
          <w:color w:val="1F1F1F"/>
          <w:sz w:val="22"/>
          <w:szCs w:val="22"/>
          <w:highlight w:val="none"/>
          <w:u w:val="none"/>
          <w:shd w:val="clear" w:fill="FFFFFF"/>
          <w:vertAlign w:val="baseline"/>
          <w:lang w:val="en-US"/>
        </w:rPr>
        <w:t>6</w:t>
      </w:r>
      <w:r>
        <w:rPr>
          <w:rFonts w:hint="default" w:ascii="Times New Roman" w:hAnsi="Times New Roman" w:cs="Times New Roman"/>
          <w:i w:val="0"/>
          <w:iCs w:val="0"/>
          <w:color w:val="1F1F1F"/>
          <w:sz w:val="0"/>
          <w:szCs w:val="0"/>
          <w:highlight w:val="none"/>
          <w:u w:val="none"/>
          <w:shd w:val="clear" w:fill="FFFFFF"/>
          <w:vertAlign w:val="subscript"/>
        </w:rPr>
        <w:t>6</w:t>
      </w:r>
      <w:r>
        <w:rPr>
          <w:rFonts w:hint="default" w:ascii="Times New Roman" w:hAnsi="Times New Roman" w:cs="Times New Roman"/>
          <w:i w:val="0"/>
          <w:iCs w:val="0"/>
          <w:color w:val="1F1F1F"/>
          <w:sz w:val="24"/>
          <w:szCs w:val="24"/>
          <w:highlight w:val="none"/>
          <w:u w:val="none"/>
          <w:shd w:val="clear" w:fill="FFFFFF"/>
          <w:vertAlign w:val="baseline"/>
        </w:rPr>
        <w:t>,</w:t>
      </w:r>
      <w:r>
        <w:rPr>
          <w:rFonts w:hint="default" w:ascii="Times New Roman" w:hAnsi="Times New Roman" w:cs="Times New Roman"/>
          <w:i w:val="0"/>
          <w:iCs w:val="0"/>
          <w:color w:val="1F1F1F"/>
          <w:sz w:val="24"/>
          <w:szCs w:val="24"/>
          <w:highlight w:val="none"/>
          <w:u w:val="none"/>
          <w:shd w:val="clear" w:fill="FFFFFF"/>
          <w:vertAlign w:val="baseline"/>
          <w:lang w:val="en-US"/>
        </w:rPr>
        <w:t xml:space="preserve"> </w:t>
      </w:r>
      <w:r>
        <w:rPr>
          <w:rFonts w:hint="default" w:ascii="Times New Roman" w:hAnsi="Times New Roman" w:cs="Times New Roman"/>
          <w:i w:val="0"/>
          <w:iCs w:val="0"/>
          <w:color w:val="1F1F1F"/>
          <w:sz w:val="24"/>
          <w:szCs w:val="24"/>
          <w:highlight w:val="none"/>
          <w:u w:val="none"/>
          <w:shd w:val="clear" w:fill="FFFFFF"/>
          <w:vertAlign w:val="baseline"/>
        </w:rPr>
        <w:t>ОН</w:t>
      </w:r>
      <w:r>
        <w:rPr>
          <w:rFonts w:hint="default" w:ascii="Times New Roman" w:hAnsi="Times New Roman" w:cs="Times New Roman"/>
          <w:i w:val="0"/>
          <w:iCs w:val="0"/>
          <w:color w:val="1F1F1F"/>
          <w:sz w:val="22"/>
          <w:szCs w:val="22"/>
          <w:highlight w:val="none"/>
          <w:u w:val="none"/>
          <w:shd w:val="clear" w:fill="FFFFFF"/>
          <w:vertAlign w:val="baseline"/>
          <w:lang w:val="en-US"/>
        </w:rPr>
        <w:t>7</w:t>
      </w:r>
      <w:r>
        <w:rPr>
          <w:rFonts w:hint="default" w:ascii="Times New Roman" w:hAnsi="Times New Roman" w:cs="Times New Roman"/>
          <w:i w:val="0"/>
          <w:iCs w:val="0"/>
          <w:color w:val="1F1F1F"/>
          <w:sz w:val="0"/>
          <w:szCs w:val="0"/>
          <w:highlight w:val="none"/>
          <w:u w:val="none"/>
          <w:shd w:val="clear" w:fill="FFFFFF"/>
          <w:vertAlign w:val="subscript"/>
        </w:rPr>
        <w:t>7</w:t>
      </w:r>
      <w:r>
        <w:rPr>
          <w:rFonts w:hint="default" w:ascii="Times New Roman" w:hAnsi="Times New Roman" w:cs="Times New Roman"/>
          <w:i w:val="0"/>
          <w:iCs w:val="0"/>
          <w:color w:val="1F1F1F"/>
          <w:sz w:val="24"/>
          <w:szCs w:val="24"/>
          <w:highlight w:val="none"/>
          <w:u w:val="none"/>
          <w:shd w:val="clear" w:fill="FFFFFF"/>
          <w:vertAlign w:val="baseline"/>
        </w:rPr>
        <w:t>) сәйкес келеді және бұл STEM-нің ғылыми және математикалық құрамдас бөліктерімен тікелей байланысты.</w:t>
      </w:r>
    </w:p>
    <w:p w14:paraId="4B7E623C">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1F1F1F"/>
          <w:sz w:val="24"/>
          <w:szCs w:val="24"/>
          <w:highlight w:val="none"/>
          <w:u w:val="none"/>
          <w:shd w:val="clear" w:fill="FFFFFF"/>
          <w:vertAlign w:val="baseline"/>
        </w:rPr>
        <w:t>Сонымен қатар, «Компьютерлік графика» бағытындағы «Компьютерлік графика және 3D-модельдеу» пәні КҚ</w:t>
      </w:r>
      <w:r>
        <w:rPr>
          <w:rFonts w:hint="default" w:ascii="Times New Roman" w:hAnsi="Times New Roman" w:cs="Times New Roman"/>
          <w:i w:val="0"/>
          <w:iCs w:val="0"/>
          <w:color w:val="1F1F1F"/>
          <w:sz w:val="0"/>
          <w:szCs w:val="0"/>
          <w:highlight w:val="none"/>
          <w:u w:val="none"/>
          <w:shd w:val="clear" w:fill="FFFFFF"/>
          <w:vertAlign w:val="subscript"/>
        </w:rPr>
        <w:t>3</w:t>
      </w:r>
      <w:r>
        <w:rPr>
          <w:rFonts w:hint="default" w:ascii="Times New Roman" w:hAnsi="Times New Roman" w:cs="Times New Roman"/>
          <w:i w:val="0"/>
          <w:iCs w:val="0"/>
          <w:color w:val="1F1F1F"/>
          <w:sz w:val="24"/>
          <w:szCs w:val="24"/>
          <w:highlight w:val="none"/>
          <w:u w:val="none"/>
          <w:shd w:val="clear" w:fill="FFFFFF"/>
          <w:vertAlign w:val="baseline"/>
        </w:rPr>
        <w:t>  және КҚ</w:t>
      </w:r>
      <w:r>
        <w:rPr>
          <w:rFonts w:hint="default" w:ascii="Times New Roman" w:hAnsi="Times New Roman" w:cs="Times New Roman"/>
          <w:i w:val="0"/>
          <w:iCs w:val="0"/>
          <w:color w:val="1F1F1F"/>
          <w:sz w:val="0"/>
          <w:szCs w:val="0"/>
          <w:highlight w:val="none"/>
          <w:u w:val="none"/>
          <w:shd w:val="clear" w:fill="FFFFFF"/>
          <w:vertAlign w:val="subscript"/>
        </w:rPr>
        <w:t>4</w:t>
      </w:r>
      <w:r>
        <w:rPr>
          <w:rFonts w:hint="default" w:ascii="Times New Roman" w:hAnsi="Times New Roman" w:cs="Times New Roman"/>
          <w:i w:val="0"/>
          <w:iCs w:val="0"/>
          <w:color w:val="1F1F1F"/>
          <w:sz w:val="24"/>
          <w:szCs w:val="24"/>
          <w:highlight w:val="none"/>
          <w:u w:val="none"/>
          <w:shd w:val="clear" w:fill="FFFFFF"/>
          <w:vertAlign w:val="baseline"/>
        </w:rPr>
        <w:t xml:space="preserve"> дамыту үшін негіз болып табылады. Тиісті оқу нәтижелерін (ОН</w:t>
      </w:r>
      <w:r>
        <w:rPr>
          <w:rFonts w:hint="default" w:ascii="Times New Roman" w:hAnsi="Times New Roman" w:cs="Times New Roman"/>
          <w:i w:val="0"/>
          <w:iCs w:val="0"/>
          <w:color w:val="1F1F1F"/>
          <w:sz w:val="21"/>
          <w:szCs w:val="21"/>
          <w:highlight w:val="none"/>
          <w:u w:val="none"/>
          <w:shd w:val="clear" w:fill="FFFFFF"/>
          <w:vertAlign w:val="baseline"/>
          <w:lang w:val="en-US"/>
        </w:rPr>
        <w:t>4</w:t>
      </w:r>
      <w:r>
        <w:rPr>
          <w:rFonts w:hint="default" w:ascii="Times New Roman" w:hAnsi="Times New Roman" w:cs="Times New Roman"/>
          <w:i w:val="0"/>
          <w:iCs w:val="0"/>
          <w:color w:val="1F1F1F"/>
          <w:sz w:val="0"/>
          <w:szCs w:val="0"/>
          <w:highlight w:val="none"/>
          <w:u w:val="none"/>
          <w:shd w:val="clear" w:fill="FFFFFF"/>
          <w:vertAlign w:val="subscript"/>
        </w:rPr>
        <w:t>4</w:t>
      </w:r>
      <w:r>
        <w:rPr>
          <w:rFonts w:hint="default" w:ascii="Times New Roman" w:hAnsi="Times New Roman" w:cs="Times New Roman"/>
          <w:i w:val="0"/>
          <w:iCs w:val="0"/>
          <w:color w:val="1F1F1F"/>
          <w:sz w:val="24"/>
          <w:szCs w:val="24"/>
          <w:highlight w:val="none"/>
          <w:u w:val="none"/>
          <w:shd w:val="clear" w:fill="FFFFFF"/>
          <w:vertAlign w:val="baseline"/>
        </w:rPr>
        <w:t>, ОН</w:t>
      </w:r>
      <w:r>
        <w:rPr>
          <w:rFonts w:hint="default" w:ascii="Times New Roman" w:hAnsi="Times New Roman" w:cs="Times New Roman"/>
          <w:i w:val="0"/>
          <w:iCs w:val="0"/>
          <w:color w:val="1F1F1F"/>
          <w:sz w:val="22"/>
          <w:szCs w:val="22"/>
          <w:highlight w:val="none"/>
          <w:u w:val="none"/>
          <w:shd w:val="clear" w:fill="FFFFFF"/>
          <w:vertAlign w:val="baseline"/>
          <w:lang w:val="en-US"/>
        </w:rPr>
        <w:t xml:space="preserve">8, </w:t>
      </w:r>
      <w:r>
        <w:rPr>
          <w:rFonts w:hint="default" w:ascii="Times New Roman" w:hAnsi="Times New Roman" w:cs="Times New Roman"/>
          <w:i w:val="0"/>
          <w:iCs w:val="0"/>
          <w:color w:val="1F1F1F"/>
          <w:sz w:val="0"/>
          <w:szCs w:val="0"/>
          <w:highlight w:val="none"/>
          <w:u w:val="none"/>
          <w:shd w:val="clear" w:fill="FFFFFF"/>
          <w:vertAlign w:val="subscript"/>
        </w:rPr>
        <w:t xml:space="preserve">8, </w:t>
      </w:r>
      <w:r>
        <w:rPr>
          <w:rFonts w:hint="default" w:ascii="Times New Roman" w:hAnsi="Times New Roman" w:cs="Times New Roman"/>
          <w:i w:val="0"/>
          <w:iCs w:val="0"/>
          <w:color w:val="1F1F1F"/>
          <w:sz w:val="24"/>
          <w:szCs w:val="24"/>
          <w:highlight w:val="none"/>
          <w:u w:val="none"/>
          <w:shd w:val="clear" w:fill="FFFFFF"/>
          <w:vertAlign w:val="baseline"/>
        </w:rPr>
        <w:t>ОН</w:t>
      </w:r>
      <w:r>
        <w:rPr>
          <w:rFonts w:hint="default" w:ascii="Times New Roman" w:hAnsi="Times New Roman" w:cs="Times New Roman"/>
          <w:i w:val="0"/>
          <w:iCs w:val="0"/>
          <w:color w:val="1F1F1F"/>
          <w:sz w:val="22"/>
          <w:szCs w:val="22"/>
          <w:highlight w:val="none"/>
          <w:u w:val="none"/>
          <w:shd w:val="clear" w:fill="FFFFFF"/>
          <w:vertAlign w:val="baseline"/>
          <w:lang w:val="en-US"/>
        </w:rPr>
        <w:t>9,</w:t>
      </w:r>
      <w:r>
        <w:rPr>
          <w:rFonts w:hint="default" w:ascii="Times New Roman" w:hAnsi="Times New Roman" w:cs="Times New Roman"/>
          <w:i w:val="0"/>
          <w:iCs w:val="0"/>
          <w:color w:val="1F1F1F"/>
          <w:sz w:val="0"/>
          <w:szCs w:val="0"/>
          <w:highlight w:val="none"/>
          <w:u w:val="none"/>
          <w:shd w:val="clear" w:fill="FFFFFF"/>
          <w:vertAlign w:val="subscript"/>
        </w:rPr>
        <w:t xml:space="preserve">9, </w:t>
      </w:r>
      <w:r>
        <w:rPr>
          <w:rFonts w:hint="default" w:ascii="Times New Roman" w:hAnsi="Times New Roman" w:cs="Times New Roman"/>
          <w:i w:val="0"/>
          <w:iCs w:val="0"/>
          <w:color w:val="1F1F1F"/>
          <w:sz w:val="24"/>
          <w:szCs w:val="24"/>
          <w:highlight w:val="none"/>
          <w:u w:val="none"/>
          <w:shd w:val="clear" w:fill="FFFFFF"/>
          <w:vertAlign w:val="baseline"/>
        </w:rPr>
        <w:t>ОН</w:t>
      </w:r>
      <w:r>
        <w:rPr>
          <w:rFonts w:hint="default" w:ascii="Times New Roman" w:hAnsi="Times New Roman" w:cs="Times New Roman"/>
          <w:i w:val="0"/>
          <w:iCs w:val="0"/>
          <w:color w:val="1F1F1F"/>
          <w:sz w:val="22"/>
          <w:szCs w:val="22"/>
          <w:highlight w:val="none"/>
          <w:u w:val="none"/>
          <w:shd w:val="clear" w:fill="FFFFFF"/>
          <w:vertAlign w:val="baseline"/>
          <w:lang w:val="en-US"/>
        </w:rPr>
        <w:t>10</w:t>
      </w:r>
      <w:r>
        <w:rPr>
          <w:rFonts w:hint="default" w:ascii="Times New Roman" w:hAnsi="Times New Roman" w:cs="Times New Roman"/>
          <w:i w:val="0"/>
          <w:iCs w:val="0"/>
          <w:color w:val="1F1F1F"/>
          <w:sz w:val="24"/>
          <w:szCs w:val="24"/>
          <w:highlight w:val="none"/>
          <w:u w:val="none"/>
          <w:shd w:val="clear" w:fill="FFFFFF"/>
          <w:vertAlign w:val="baseline"/>
        </w:rPr>
        <w:t>) іске асыру арқылы болашақ педагогтердің кәсіби дайындығы қамтамасыз етіледі, бұл STEM құрылымындағы технология және инжинерия компоненттері</w:t>
      </w:r>
      <w:r>
        <w:rPr>
          <w:rFonts w:hint="default" w:ascii="Times New Roman" w:hAnsi="Times New Roman" w:cs="Times New Roman"/>
          <w:i w:val="0"/>
          <w:iCs w:val="0"/>
          <w:color w:val="1F1F1F"/>
          <w:sz w:val="24"/>
          <w:szCs w:val="24"/>
          <w:highlight w:val="none"/>
          <w:u w:val="none"/>
          <w:shd w:val="clear" w:fill="FFFFFF"/>
          <w:vertAlign w:val="baseline"/>
          <w:lang w:val="kk-KZ"/>
        </w:rPr>
        <w:t>мен байланысты</w:t>
      </w:r>
      <w:r>
        <w:rPr>
          <w:rFonts w:hint="default" w:ascii="Times New Roman" w:hAnsi="Times New Roman" w:cs="Times New Roman"/>
          <w:i w:val="0"/>
          <w:iCs w:val="0"/>
          <w:color w:val="1F1F1F"/>
          <w:sz w:val="24"/>
          <w:szCs w:val="24"/>
          <w:highlight w:val="none"/>
          <w:u w:val="none"/>
          <w:shd w:val="clear" w:fill="FFFFFF"/>
          <w:vertAlign w:val="baseline"/>
        </w:rPr>
        <w:t>.</w:t>
      </w:r>
    </w:p>
    <w:p w14:paraId="6AE74FAE">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1F1F1F"/>
          <w:sz w:val="24"/>
          <w:szCs w:val="24"/>
          <w:highlight w:val="none"/>
          <w:u w:val="none"/>
          <w:shd w:val="clear" w:fill="FFFFFF"/>
          <w:vertAlign w:val="baseline"/>
        </w:rPr>
        <w:t xml:space="preserve">Бұл модельді құру барысында білім беру мазмұнын қалыптастырудың халықаралық тәжірибеде мойындалған кері жобалау (Backward Design) әдісі қолданылды. Бұл тәсілдің басты ерекшелігі </w:t>
      </w:r>
      <w:r>
        <w:rPr>
          <w:rFonts w:hint="default" w:ascii="Times New Roman" w:hAnsi="Times New Roman" w:cs="Times New Roman"/>
          <w:i w:val="0"/>
          <w:iCs w:val="0"/>
          <w:color w:val="1F1F1F"/>
          <w:sz w:val="24"/>
          <w:szCs w:val="24"/>
          <w:highlight w:val="none"/>
          <w:u w:val="none"/>
          <w:shd w:val="clear" w:fill="FFFFFF"/>
          <w:vertAlign w:val="baseline"/>
          <w:lang w:val="kk-KZ"/>
        </w:rPr>
        <w:t>−</w:t>
      </w:r>
      <w:r>
        <w:rPr>
          <w:rFonts w:hint="default" w:ascii="Times New Roman" w:hAnsi="Times New Roman" w:cs="Times New Roman"/>
          <w:i w:val="0"/>
          <w:iCs w:val="0"/>
          <w:color w:val="1F1F1F"/>
          <w:sz w:val="24"/>
          <w:szCs w:val="24"/>
          <w:highlight w:val="none"/>
          <w:u w:val="none"/>
          <w:shd w:val="clear" w:fill="FFFFFF"/>
          <w:vertAlign w:val="baseline"/>
        </w:rPr>
        <w:t xml:space="preserve"> оқыту процесін дайын оқу материалдарынан емес, түпкілікті мақсаттар мен күтілетін нәтижелерді айқындаудан бастау болып табылады. Бұл тәсіл таңдалған пәндердің кездейсоқ емес, белгіленген оқу нәтижелеріне жету үшін ең тиімді құрал екенін дәлелдейді.</w:t>
      </w:r>
    </w:p>
    <w:p w14:paraId="598A02A2">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C0C0C"/>
          <w:sz w:val="24"/>
          <w:szCs w:val="24"/>
          <w:highlight w:val="none"/>
          <w:u w:val="none"/>
          <w:shd w:val="clear" w:fill="FFFFFF"/>
          <w:vertAlign w:val="baseline"/>
        </w:rPr>
      </w:pPr>
      <w:r>
        <w:rPr>
          <w:rFonts w:hint="default" w:ascii="Times New Roman" w:hAnsi="Times New Roman" w:cs="Times New Roman"/>
          <w:i w:val="0"/>
          <w:iCs w:val="0"/>
          <w:color w:val="1F1F1F"/>
          <w:sz w:val="24"/>
          <w:szCs w:val="24"/>
          <w:highlight w:val="none"/>
          <w:u w:val="none"/>
          <w:shd w:val="clear" w:fill="FFFFFF"/>
          <w:vertAlign w:val="baseline"/>
        </w:rPr>
        <w:t xml:space="preserve">Осылайша, STEM білім беру негізінде болашақ информатика мұғалімдерін дайындау үшін кәсіби құзыреттіліктері мен оқу нәтижелері арқылы сәйкестендірілген </w:t>
      </w:r>
      <w:r>
        <w:rPr>
          <w:rFonts w:hint="default" w:ascii="Times New Roman" w:hAnsi="Times New Roman" w:cs="Times New Roman"/>
          <w:i w:val="0"/>
          <w:iCs w:val="0"/>
          <w:color w:val="0C0C0C"/>
          <w:sz w:val="24"/>
          <w:szCs w:val="24"/>
          <w:highlight w:val="none"/>
          <w:u w:val="none"/>
          <w:shd w:val="clear" w:fill="FFFFFF"/>
          <w:vertAlign w:val="baseline"/>
          <w:lang w:val="en-US"/>
        </w:rPr>
        <w:t>«</w:t>
      </w:r>
      <w:r>
        <w:rPr>
          <w:rFonts w:hint="default" w:ascii="Times New Roman" w:hAnsi="Times New Roman" w:cs="Times New Roman"/>
          <w:i w:val="0"/>
          <w:iCs w:val="0"/>
          <w:color w:val="0C0C0C"/>
          <w:sz w:val="24"/>
          <w:szCs w:val="24"/>
          <w:highlight w:val="none"/>
          <w:u w:val="none"/>
          <w:shd w:val="clear" w:fill="FFFFFF"/>
          <w:vertAlign w:val="baseline"/>
        </w:rPr>
        <w:t>Программалау</w:t>
      </w:r>
      <w:r>
        <w:rPr>
          <w:rFonts w:hint="default" w:ascii="Times New Roman" w:hAnsi="Times New Roman" w:cs="Times New Roman"/>
          <w:i w:val="0"/>
          <w:iCs w:val="0"/>
          <w:color w:val="0C0C0C"/>
          <w:sz w:val="24"/>
          <w:szCs w:val="24"/>
          <w:highlight w:val="none"/>
          <w:u w:val="none"/>
          <w:shd w:val="clear" w:fill="FFFFFF"/>
          <w:vertAlign w:val="baseline"/>
          <w:lang w:val="ru-RU"/>
        </w:rPr>
        <w:t xml:space="preserve">» </w:t>
      </w:r>
      <w:r>
        <w:rPr>
          <w:rFonts w:hint="default" w:ascii="Times New Roman" w:hAnsi="Times New Roman" w:cs="Times New Roman"/>
          <w:i w:val="0"/>
          <w:iCs w:val="0"/>
          <w:color w:val="0C0C0C"/>
          <w:sz w:val="24"/>
          <w:szCs w:val="24"/>
          <w:highlight w:val="none"/>
          <w:u w:val="none"/>
          <w:shd w:val="clear" w:fill="FFFFFF"/>
          <w:vertAlign w:val="baseline"/>
        </w:rPr>
        <w:t xml:space="preserve">бағытында </w:t>
      </w:r>
      <w:r>
        <w:rPr>
          <w:rFonts w:hint="default" w:ascii="Times New Roman" w:hAnsi="Times New Roman" w:cs="Times New Roman"/>
          <w:i w:val="0"/>
          <w:iCs w:val="0"/>
          <w:color w:val="0C0C0C"/>
          <w:sz w:val="24"/>
          <w:szCs w:val="24"/>
          <w:highlight w:val="none"/>
          <w:u w:val="none"/>
          <w:shd w:val="clear" w:fill="FFFFFF"/>
          <w:vertAlign w:val="baseline"/>
          <w:lang w:val="en-US"/>
        </w:rPr>
        <w:t>«</w:t>
      </w:r>
      <w:r>
        <w:rPr>
          <w:rFonts w:hint="default" w:ascii="Times New Roman" w:hAnsi="Times New Roman" w:cs="Times New Roman"/>
          <w:i w:val="0"/>
          <w:iCs w:val="0"/>
          <w:color w:val="0C0C0C"/>
          <w:sz w:val="24"/>
          <w:szCs w:val="24"/>
          <w:highlight w:val="none"/>
          <w:u w:val="none"/>
          <w:shd w:val="clear" w:fill="FFFFFF"/>
          <w:vertAlign w:val="baseline"/>
        </w:rPr>
        <w:t>Алгоритмдер және мәліметтер құрылымы</w:t>
      </w:r>
      <w:r>
        <w:rPr>
          <w:rFonts w:hint="default" w:ascii="Times New Roman" w:hAnsi="Times New Roman" w:cs="Times New Roman"/>
          <w:i w:val="0"/>
          <w:iCs w:val="0"/>
          <w:color w:val="0C0C0C"/>
          <w:sz w:val="24"/>
          <w:szCs w:val="24"/>
          <w:highlight w:val="none"/>
          <w:u w:val="none"/>
          <w:shd w:val="clear" w:fill="FFFFFF"/>
          <w:vertAlign w:val="baseline"/>
          <w:lang w:val="ru-RU"/>
        </w:rPr>
        <w:t xml:space="preserve">» </w:t>
      </w:r>
      <w:r>
        <w:rPr>
          <w:rFonts w:hint="default" w:ascii="Times New Roman" w:hAnsi="Times New Roman" w:cs="Times New Roman"/>
          <w:i w:val="0"/>
          <w:iCs w:val="0"/>
          <w:color w:val="0C0C0C"/>
          <w:sz w:val="24"/>
          <w:szCs w:val="24"/>
          <w:highlight w:val="none"/>
          <w:u w:val="none"/>
          <w:shd w:val="clear" w:fill="FFFFFF"/>
          <w:vertAlign w:val="baseline"/>
        </w:rPr>
        <w:t xml:space="preserve">және </w:t>
      </w:r>
      <w:r>
        <w:rPr>
          <w:rFonts w:hint="default" w:ascii="Times New Roman" w:hAnsi="Times New Roman" w:cs="Times New Roman"/>
          <w:i w:val="0"/>
          <w:iCs w:val="0"/>
          <w:color w:val="0C0C0C"/>
          <w:sz w:val="24"/>
          <w:szCs w:val="24"/>
          <w:highlight w:val="none"/>
          <w:u w:val="none"/>
          <w:shd w:val="clear" w:fill="FFFFFF"/>
          <w:vertAlign w:val="baseline"/>
          <w:lang w:val="en-US"/>
        </w:rPr>
        <w:t>«</w:t>
      </w:r>
      <w:r>
        <w:rPr>
          <w:rFonts w:hint="default" w:ascii="Times New Roman" w:hAnsi="Times New Roman" w:cs="Times New Roman"/>
          <w:i w:val="0"/>
          <w:iCs w:val="0"/>
          <w:color w:val="0C0C0C"/>
          <w:sz w:val="24"/>
          <w:szCs w:val="24"/>
          <w:highlight w:val="none"/>
          <w:u w:val="none"/>
          <w:shd w:val="clear" w:fill="FFFFFF"/>
          <w:vertAlign w:val="baseline"/>
        </w:rPr>
        <w:t>Компьютерлік графика</w:t>
      </w:r>
      <w:r>
        <w:rPr>
          <w:rFonts w:hint="default" w:ascii="Times New Roman" w:hAnsi="Times New Roman" w:cs="Times New Roman"/>
          <w:i w:val="0"/>
          <w:iCs w:val="0"/>
          <w:color w:val="0C0C0C"/>
          <w:sz w:val="24"/>
          <w:szCs w:val="24"/>
          <w:highlight w:val="none"/>
          <w:u w:val="none"/>
          <w:shd w:val="clear" w:fill="FFFFFF"/>
          <w:vertAlign w:val="baseline"/>
          <w:lang w:val="ru-RU"/>
        </w:rPr>
        <w:t xml:space="preserve">» </w:t>
      </w:r>
      <w:r>
        <w:rPr>
          <w:rFonts w:hint="default" w:ascii="Times New Roman" w:hAnsi="Times New Roman" w:cs="Times New Roman"/>
          <w:i w:val="0"/>
          <w:iCs w:val="0"/>
          <w:color w:val="0C0C0C"/>
          <w:sz w:val="24"/>
          <w:szCs w:val="24"/>
          <w:highlight w:val="none"/>
          <w:u w:val="none"/>
          <w:shd w:val="clear" w:fill="FFFFFF"/>
          <w:vertAlign w:val="baseline"/>
        </w:rPr>
        <w:t xml:space="preserve">бағытында </w:t>
      </w:r>
      <w:r>
        <w:rPr>
          <w:rFonts w:hint="default" w:ascii="Times New Roman" w:hAnsi="Times New Roman" w:cs="Times New Roman"/>
          <w:i w:val="0"/>
          <w:iCs w:val="0"/>
          <w:color w:val="0C0C0C"/>
          <w:sz w:val="24"/>
          <w:szCs w:val="24"/>
          <w:highlight w:val="none"/>
          <w:u w:val="none"/>
          <w:shd w:val="clear" w:fill="FFFFFF"/>
          <w:vertAlign w:val="baseline"/>
          <w:lang w:val="en-US"/>
        </w:rPr>
        <w:t>«</w:t>
      </w:r>
      <w:r>
        <w:rPr>
          <w:rFonts w:hint="default" w:ascii="Times New Roman" w:hAnsi="Times New Roman" w:cs="Times New Roman"/>
          <w:i w:val="0"/>
          <w:iCs w:val="0"/>
          <w:color w:val="0C0C0C"/>
          <w:sz w:val="24"/>
          <w:szCs w:val="24"/>
          <w:highlight w:val="none"/>
          <w:u w:val="none"/>
          <w:shd w:val="clear" w:fill="FFFFFF"/>
          <w:vertAlign w:val="baseline"/>
        </w:rPr>
        <w:t>Компьютерлік графика және 3D модельдеу</w:t>
      </w:r>
      <w:r>
        <w:rPr>
          <w:rFonts w:hint="default" w:ascii="Times New Roman" w:hAnsi="Times New Roman" w:cs="Times New Roman"/>
          <w:i w:val="0"/>
          <w:iCs w:val="0"/>
          <w:color w:val="0C0C0C"/>
          <w:sz w:val="24"/>
          <w:szCs w:val="24"/>
          <w:highlight w:val="none"/>
          <w:u w:val="none"/>
          <w:shd w:val="clear" w:fill="FFFFFF"/>
          <w:vertAlign w:val="baseline"/>
          <w:lang w:val="ru-RU"/>
        </w:rPr>
        <w:t xml:space="preserve">» </w:t>
      </w:r>
      <w:r>
        <w:rPr>
          <w:rFonts w:hint="default" w:ascii="Times New Roman" w:hAnsi="Times New Roman" w:cs="Times New Roman"/>
          <w:i w:val="0"/>
          <w:iCs w:val="0"/>
          <w:color w:val="0C0C0C"/>
          <w:sz w:val="24"/>
          <w:szCs w:val="24"/>
          <w:highlight w:val="none"/>
          <w:u w:val="none"/>
          <w:shd w:val="clear" w:fill="FFFFFF"/>
          <w:vertAlign w:val="baseline"/>
        </w:rPr>
        <w:t>пәндері анықталды.</w:t>
      </w:r>
    </w:p>
    <w:p w14:paraId="5108FA8C">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C0C0C"/>
          <w:sz w:val="24"/>
          <w:szCs w:val="24"/>
          <w:highlight w:val="none"/>
          <w:u w:val="none"/>
          <w:shd w:val="clear" w:fill="FFFFFF"/>
          <w:vertAlign w:val="baseline"/>
        </w:rPr>
      </w:pPr>
    </w:p>
    <w:p w14:paraId="000009BB">
      <w:pPr>
        <w:pStyle w:val="19"/>
        <w:keepNext w:val="0"/>
        <w:keepLines w:val="0"/>
        <w:widowControl/>
        <w:suppressLineNumbers w:val="0"/>
        <w:bidi w:val="0"/>
        <w:spacing w:before="0" w:beforeAutospacing="0" w:after="0" w:afterAutospacing="0" w:line="360" w:lineRule="auto"/>
        <w:ind w:right="-70" w:rightChars="-32"/>
        <w:jc w:val="both"/>
        <w:rPr>
          <w:rFonts w:hint="default" w:ascii="Times New Roman" w:hAnsi="Times New Roman" w:eastAsia="Times New Roman" w:cs="Times New Roman"/>
          <w:b/>
          <w:bCs/>
          <w:sz w:val="24"/>
          <w:szCs w:val="24"/>
          <w:highlight w:val="none"/>
          <w:rtl w:val="0"/>
        </w:rPr>
      </w:pPr>
      <w:r>
        <w:rPr>
          <w:rFonts w:hint="default" w:ascii="Times New Roman" w:hAnsi="Times New Roman" w:eastAsia="Times New Roman" w:cs="Times New Roman"/>
          <w:b/>
          <w:bCs/>
          <w:color w:val="0C0C0C"/>
          <w:sz w:val="24"/>
          <w:szCs w:val="24"/>
          <w:highlight w:val="none"/>
          <w:rtl w:val="0"/>
        </w:rPr>
        <w:t xml:space="preserve">5.4 </w:t>
      </w:r>
      <w:r>
        <w:rPr>
          <w:rFonts w:hint="default" w:ascii="Times New Roman" w:hAnsi="Times New Roman" w:eastAsia="Times New Roman" w:cs="Times New Roman"/>
          <w:b/>
          <w:bCs/>
          <w:sz w:val="24"/>
          <w:szCs w:val="24"/>
          <w:highlight w:val="none"/>
          <w:rtl w:val="0"/>
        </w:rPr>
        <w:t>STEMapproach цифрлық білім беру ресурсы мен оқыту әдістемесін жасау</w:t>
      </w:r>
    </w:p>
    <w:p w14:paraId="1F7AE363">
      <w:pPr>
        <w:tabs>
          <w:tab w:val="left" w:pos="555"/>
        </w:tabs>
        <w:spacing w:line="360" w:lineRule="auto"/>
        <w:ind w:right="-70" w:rightChars="-32" w:firstLine="570"/>
        <w:jc w:val="both"/>
        <w:rPr>
          <w:rFonts w:hint="default" w:ascii="Times New Roman" w:hAnsi="Times New Roman" w:eastAsia="Times New Roman" w:cs="Times New Roman"/>
          <w:b/>
          <w:bCs/>
          <w:sz w:val="24"/>
          <w:szCs w:val="24"/>
          <w:highlight w:val="none"/>
          <w:rtl w:val="0"/>
        </w:rPr>
      </w:pPr>
    </w:p>
    <w:p w14:paraId="000009BC">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STEM білім беру студенттерге әртүрлі пәндер контекстінде проблемаларды шешу, шығармашылық және инновация сияқты жоғары деңгейлі ойлау дағдыларын дамытады. Бұл дағдылар студенттерден сыртқы призмадан қарап ойлануды және инновациялық шешімдерді табуды талап ететін күрделі математикалық есептерді шешу үшін қажет. Сонымен қатар, жаңа технологияларды қолдану арқылы болашақ информатика мұғалімдерін оқытуға жеке көзқарасты қамтамасыз етеді. Мысалы, бейімделетін цифрлық білім беру ресурстары мен онлайн ресурстардың арқасында студенттер өздігінен білім ала алады, дереу кері байланыс алады және қосымша көмекші материалдарға қол жеткізе алады. Бұл тәсіл студенттерге өз қарқынымен үйренуге, түсінудегі олқылықтардың орнын толтыруға және жетілдірілген ұғымдарды қолдана отырып, өздеріне қарсы тұруға мүмкіндік береді. Сонымен қатар, технология студенттерге бірлесіп білім алуға және жаһандық байланыс орнатуға мүмкіндік береді.</w:t>
      </w:r>
    </w:p>
    <w:p w14:paraId="000009BD">
      <w:pPr>
        <w:spacing w:line="360" w:lineRule="auto"/>
        <w:ind w:right="-70" w:rightChars="-32" w:firstLine="72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Қазіргі кезде цифрлық білім беру ресурстарын пайдалану, әсіресе жоғары білім беру саласында қолдану айтарлықтай кең тараған. Бұл студенттердің білім беру ресурстарына қол жеткізе алуына, мазмұнмен өзара әрекеттесе алуына және басқа білім алушылармен және оқытушылармен ынтымақтастық орната алуына арналған виртуалды ортаны ұсынады. Цифрлық білім беру ресурстары әртүрлі интерактивті және практикалық сабақтарды қамтамасыз етеді және студенттерге кез-келген уақытта және кез-келген жерде білім алуға мүмкіндік береді. Сонымен қатар, цифрлық білім беру ресурстары өзін-өзі оқыту дағдыларын алуға ықпал етеді және мұндай дағдылар тұрақты білім беру үшін ең маңыздыларының бірі болып саналады. Тұрақты білім беру когнитивті ойлауды және осы платформалар арқылы жүзеге асырылуы мүмкін цифрлық платформалары мен оқытуды жобалау стратегиялары арқылы қол жеткізуге болатын жетістіктерге мотивацияны қолдайтын оқу орталарын қамтиды.</w:t>
      </w:r>
    </w:p>
    <w:p w14:paraId="000009BE">
      <w:pPr>
        <w:spacing w:line="360" w:lineRule="auto"/>
        <w:ind w:right="-70" w:rightChars="-32" w:firstLine="72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Информатика мұғалімдерін заманауи да</w:t>
      </w:r>
      <w:r>
        <w:rPr>
          <w:rFonts w:hint="default" w:ascii="Times New Roman" w:hAnsi="Times New Roman" w:eastAsia="Times New Roman" w:cs="Times New Roman"/>
          <w:sz w:val="24"/>
          <w:szCs w:val="24"/>
          <w:highlight w:val="none"/>
          <w:rtl w:val="0"/>
          <w:lang w:val="kk-KZ"/>
        </w:rPr>
        <w:t>йындау</w:t>
      </w:r>
      <w:r>
        <w:rPr>
          <w:rFonts w:hint="default" w:ascii="Times New Roman" w:hAnsi="Times New Roman" w:eastAsia="Times New Roman" w:cs="Times New Roman"/>
          <w:sz w:val="24"/>
          <w:szCs w:val="24"/>
          <w:highlight w:val="none"/>
          <w:rtl w:val="0"/>
        </w:rPr>
        <w:t xml:space="preserve"> цифрлық технологияларды білім беру процесіне біріктіруді талап етеді. Техникалық сауаттылық және ақпараттық-коммуникациялық технологияларды қолдана білу болашақ информатика мұғалімдерінің кәсіби қызметінің негізгі шарттары болып табылады, бірақ дәстүрлі тәсілдер әрдайым технологияның қарқынды дамуын ескермейді, бұл мұғалімдердің бейімделуін қиындатады.</w:t>
      </w:r>
    </w:p>
    <w:p w14:paraId="000009BF">
      <w:pPr>
        <w:spacing w:line="360" w:lineRule="auto"/>
        <w:ind w:right="-70" w:rightChars="-32" w:firstLine="72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Үздіксіз білім берудің кезеңдік жүйесі цифрлық білім беру ресурстары мен жасанды интеллект негізінде бейімделген оқыту арқылы кәсіби құзыреттіліктің біртіндеп дамуына ықпал етеді, бұл мұғалімдердің техникалық және педагогикалық даярлық деңгейін арттырады. Дегенмен, цифрлық құралдардың жеткіліксіз интеграциясымен, техникалық дайындықтың төмен деңгейімен және технологияға тең емес қол жетімділікпен байланысты кейбір мәселелер әлі де бар.</w:t>
      </w:r>
    </w:p>
    <w:p w14:paraId="000009C0">
      <w:pPr>
        <w:spacing w:line="360" w:lineRule="auto"/>
        <w:ind w:right="-70" w:rightChars="-32" w:firstLine="72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Зерттеу цифрлық қоғамның талаптарына сәйкес болашақ информатика мұғалімдерін да</w:t>
      </w:r>
      <w:r>
        <w:rPr>
          <w:rFonts w:hint="default" w:ascii="Times New Roman" w:hAnsi="Times New Roman" w:eastAsia="Times New Roman" w:cs="Times New Roman"/>
          <w:sz w:val="24"/>
          <w:szCs w:val="24"/>
          <w:highlight w:val="none"/>
          <w:rtl w:val="0"/>
          <w:lang w:val="kk-KZ"/>
        </w:rPr>
        <w:t>йында</w:t>
      </w:r>
      <w:r>
        <w:rPr>
          <w:rFonts w:hint="default" w:ascii="Times New Roman" w:hAnsi="Times New Roman" w:eastAsia="Times New Roman" w:cs="Times New Roman"/>
          <w:sz w:val="24"/>
          <w:szCs w:val="24"/>
          <w:highlight w:val="none"/>
          <w:rtl w:val="0"/>
        </w:rPr>
        <w:t xml:space="preserve">уды жетілдіруге бағытталған. Техникалық инновацияларды педагогикалық процеске интеграциялау мұғалімдердің кәсіби өсуіне ықпал етеді және білім берудің заманауи стандарттарға сәйкестігін қамтамасыз етеді. Осы айтылғандарды ескеріп, болашақ информатика мұғалімдерін дайындау үшін кәсіби пәндердің мазмұнына STEM білім беру элементтерін оқыту арқылы, цифрлық білім беру ресурсы жасалды. Бұл цифрлық құралдар цифрлық дәуірдегі оқушылардың қажеттіліктеріне бейімделу арқылы оқу процесін айтарлықтай жақсартады. Сондай-ақ, цифрлық білім беру ресурстары оқу үдерісіне ақпараттық-коммуникациялық технологияларды енгізуге, оқу әрекетін ұйымдастыруға және сабақтарын жоспарлауға мүмкіндік береді. Цифрлық ресурстар білім беруді қолдаудың маңызды оқу ортасы болып табылады, өйткені олар студенттерді оқуды жалғастыруға ынталандыратын бірнеше құралдар жиынын қамтиды. Сонымен қатар, оқытудың тиімділігін сақтауға және оқу нәтижелерінің тұрақтылығын сақтауға көмектесетін, білімді қалыптастыруға ықпал ететін құралдарды ұсынады. </w:t>
      </w:r>
    </w:p>
    <w:p w14:paraId="000009C1">
      <w:pPr>
        <w:spacing w:line="360" w:lineRule="auto"/>
        <w:ind w:right="-70" w:rightChars="-32" w:firstLine="72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color w:val="0C0C0C"/>
          <w:sz w:val="24"/>
          <w:szCs w:val="24"/>
          <w:highlight w:val="none"/>
          <w:rtl w:val="0"/>
        </w:rPr>
        <w:t xml:space="preserve">Болашақ информатика мұғалімдерін дайындауда STEM білім беруді оқыту үшін есептер мен жобалық тапсырмалардың мазмұнын жасау </w:t>
      </w:r>
      <w:r>
        <w:rPr>
          <w:rFonts w:hint="default" w:ascii="Times New Roman" w:hAnsi="Times New Roman" w:eastAsia="Times New Roman" w:cs="Times New Roman"/>
          <w:sz w:val="24"/>
          <w:szCs w:val="24"/>
          <w:highlight w:val="none"/>
          <w:rtl w:val="0"/>
        </w:rPr>
        <w:t xml:space="preserve">цифрлық білім беру ресурстары арқылы жүзеге асырылды. </w:t>
      </w:r>
    </w:p>
    <w:p w14:paraId="5430E613">
      <w:pPr>
        <w:spacing w:line="360" w:lineRule="auto"/>
        <w:ind w:right="-70" w:rightChars="-32" w:firstLine="720"/>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Цифрлық ресурстың білім беру саласындағы маңызды тұжырымдары келесідей:</w:t>
      </w:r>
    </w:p>
    <w:p w14:paraId="1F0D0045">
      <w:pPr>
        <w:spacing w:line="360" w:lineRule="auto"/>
        <w:ind w:right="-70" w:rightChars="-32" w:firstLine="720"/>
        <w:jc w:val="both"/>
        <w:rPr>
          <w:rFonts w:hint="default" w:ascii="Times New Roman" w:hAnsi="Times New Roman" w:eastAsia="Times New Roman" w:cs="Times New Roman"/>
          <w:sz w:val="24"/>
          <w:szCs w:val="24"/>
          <w:highlight w:val="none"/>
          <w:rtl w:val="0"/>
        </w:rPr>
      </w:pPr>
      <w:r>
        <w:rPr>
          <w:rFonts w:hint="default" w:ascii="Times New Roman" w:hAnsi="Times New Roman" w:eastAsia="SimSu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eastAsia="Times New Roman" w:cs="Times New Roman"/>
          <w:sz w:val="24"/>
          <w:szCs w:val="24"/>
          <w:highlight w:val="none"/>
          <w:rtl w:val="0"/>
        </w:rPr>
        <w:t>Қол жетімділік және икемділік: Цифрлық білім беру ресурстары кез келген уақытта және кез келген жерде онлайн білім беру ресурстарына қол жеткізуді қамтамасыз етеді, бұл студенттерге өз қарқынымен үйренуге және жеке қажеттіліктеріне бейімделуге мүмкіндік береді. Бұл қашықтықтан білім беруді, онлайн оқытуды және өздігінен оқуды жеңілдетеді.</w:t>
      </w:r>
    </w:p>
    <w:p w14:paraId="156675A2">
      <w:pPr>
        <w:spacing w:line="360" w:lineRule="auto"/>
        <w:ind w:right="-70" w:rightChars="-32" w:firstLine="720"/>
        <w:jc w:val="both"/>
        <w:rPr>
          <w:rFonts w:hint="default" w:ascii="Times New Roman" w:hAnsi="Times New Roman" w:eastAsia="Times New Roman" w:cs="Times New Roman"/>
          <w:sz w:val="24"/>
          <w:szCs w:val="24"/>
          <w:highlight w:val="none"/>
          <w:rtl w:val="0"/>
        </w:rPr>
      </w:pPr>
      <w:r>
        <w:rPr>
          <w:rFonts w:hint="default" w:ascii="Times New Roman" w:hAnsi="Times New Roman" w:eastAsia="SimSu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eastAsia="Times New Roman" w:cs="Times New Roman"/>
          <w:sz w:val="24"/>
          <w:szCs w:val="24"/>
          <w:highlight w:val="none"/>
          <w:rtl w:val="0"/>
        </w:rPr>
        <w:t>Өзара әрекеттесу және ынтымақтастық: цифрлық платформалар студенттер мен оқытушылар арасындағы өзара әрекеттесу мен ынтымақтастықты ынталандырады. Осындай құралдардың көмегімен, кері байланыс және ортақ кеңістіктер, студенттер бірлескен іс-шараларға қатысу, пікір алмасу, түзетулер енгізуді ұсыну және топта жұмыс істей алу және т.б. оқу тәжірибесін байытады.</w:t>
      </w:r>
    </w:p>
    <w:p w14:paraId="04BA2569">
      <w:pPr>
        <w:spacing w:line="360" w:lineRule="auto"/>
        <w:ind w:right="-70" w:rightChars="-32" w:firstLine="720"/>
        <w:jc w:val="both"/>
        <w:rPr>
          <w:rFonts w:hint="default" w:ascii="Times New Roman" w:hAnsi="Times New Roman" w:eastAsia="Times New Roman" w:cs="Times New Roman"/>
          <w:sz w:val="24"/>
          <w:szCs w:val="24"/>
          <w:highlight w:val="none"/>
          <w:rtl w:val="0"/>
        </w:rPr>
      </w:pPr>
      <w:r>
        <w:rPr>
          <w:rFonts w:hint="default" w:ascii="Times New Roman" w:hAnsi="Times New Roman" w:eastAsia="SimSu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eastAsia="Times New Roman" w:cs="Times New Roman"/>
          <w:sz w:val="24"/>
          <w:szCs w:val="24"/>
          <w:highlight w:val="none"/>
          <w:rtl w:val="0"/>
        </w:rPr>
        <w:t>Даралау және бейімделу: Цифрлық білім беру ресурстары студенттердің жеке қажеттіліктеріне сәйкес мазмұн мен әрекеттерді жекелендіруге және бейімдеуге мүмкіндік береді. Олар жеке оқыту траекторияларын, жауап беретін мазмұнды және жеке кері байланысты ұсына алады, бұл тиімдірек және мағыналы оқытуға әкеледі.</w:t>
      </w:r>
    </w:p>
    <w:p w14:paraId="000009C6">
      <w:pPr>
        <w:spacing w:line="360" w:lineRule="auto"/>
        <w:ind w:right="-70" w:rightChars="-32" w:firstLine="720"/>
        <w:jc w:val="both"/>
        <w:rPr>
          <w:rFonts w:hint="default" w:ascii="Times New Roman" w:hAnsi="Times New Roman" w:eastAsia="Times New Roman" w:cs="Times New Roman"/>
          <w:sz w:val="24"/>
          <w:szCs w:val="24"/>
          <w:highlight w:val="none"/>
        </w:rPr>
      </w:pPr>
      <w:r>
        <w:rPr>
          <w:rFonts w:hint="default" w:ascii="Times New Roman" w:hAnsi="Times New Roman" w:eastAsia="SimSu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eastAsia="Times New Roman" w:cs="Times New Roman"/>
          <w:sz w:val="24"/>
          <w:szCs w:val="24"/>
          <w:highlight w:val="none"/>
          <w:rtl w:val="0"/>
        </w:rPr>
        <w:t>Әр түрлі ресурстар мен мазмұн: Цифрлық білім беру ресурстары мәтіндер, тапсырмалар және интерактивті іс-шаралар сияқты білім беру ресурстары мен мазмұнының кең спектрін ұсынады. Бұл оқу процесін байытады және студенттерге жаңартылған және әртүрлі ақпаратқа қол жеткізуге мүмкіндік береді.</w:t>
      </w:r>
    </w:p>
    <w:p w14:paraId="000009C7">
      <w:pPr>
        <w:spacing w:line="360" w:lineRule="auto"/>
        <w:ind w:left="0" w:right="-70" w:rightChars="-32" w:firstLine="72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Цифрлық білім беру ресурсы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6В01506</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cs="Times New Roman"/>
          <w:i w:val="0"/>
          <w:iCs w:val="0"/>
          <w:color w:val="1F1F1F"/>
          <w:sz w:val="24"/>
          <w:szCs w:val="24"/>
          <w:highlight w:val="none"/>
          <w:u w:val="none"/>
          <w:shd w:val="clear" w:fill="FFFFFF"/>
          <w:vertAlign w:val="baseline"/>
          <w:lang w:val="kk-KZ"/>
        </w:rPr>
        <w:t>−</w:t>
      </w:r>
      <w:r>
        <w:rPr>
          <w:rFonts w:hint="default" w:ascii="Times New Roman" w:hAnsi="Times New Roman" w:cs="Times New Roman"/>
          <w:i w:val="0"/>
          <w:iCs w:val="0"/>
          <w:color w:val="1F1F1F"/>
          <w:sz w:val="24"/>
          <w:szCs w:val="24"/>
          <w:highlight w:val="none"/>
          <w:u w:val="none"/>
          <w:shd w:val="clear" w:fill="FFFFFF"/>
          <w:vertAlign w:val="baseline"/>
          <w:lang w:val="en-US"/>
        </w:rPr>
        <w:t xml:space="preserve"> </w:t>
      </w:r>
      <w:r>
        <w:rPr>
          <w:rFonts w:hint="default" w:ascii="Times New Roman" w:hAnsi="Times New Roman" w:eastAsia="Times New Roman" w:cs="Times New Roman"/>
          <w:sz w:val="24"/>
          <w:szCs w:val="24"/>
          <w:highlight w:val="none"/>
          <w:rtl w:val="0"/>
        </w:rPr>
        <w:t>Информатика</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білім бағдарламасы бойынша оқитын студенттер үшін STEM білім беру негізінде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Алгоритмдер және мәліметтер құрылымы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және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модельдеу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кәсіби пәндерінің мазмұнына есептер мен жобалық тапсырмалар арқылы болашақ информатика мұғалімдерін дайындаудың оқу әдістемесін жасаудың негізгі элементтерімен толық қамтылған. Цифрлық ресурс </w:t>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"http://stemapproach.kz" \h </w:instrText>
      </w:r>
      <w:r>
        <w:rPr>
          <w:rFonts w:hint="default" w:ascii="Times New Roman" w:hAnsi="Times New Roman" w:cs="Times New Roman"/>
          <w:highlight w:val="none"/>
        </w:rPr>
        <w:fldChar w:fldCharType="separate"/>
      </w:r>
      <w:r>
        <w:rPr>
          <w:rFonts w:hint="default" w:ascii="Times New Roman" w:hAnsi="Times New Roman" w:eastAsia="Times New Roman" w:cs="Times New Roman"/>
          <w:color w:val="1155CC"/>
          <w:sz w:val="24"/>
          <w:szCs w:val="24"/>
          <w:highlight w:val="none"/>
          <w:u w:val="single"/>
          <w:rtl w:val="0"/>
        </w:rPr>
        <w:t>stemapproach.kz</w:t>
      </w:r>
      <w:r>
        <w:rPr>
          <w:rFonts w:hint="default" w:ascii="Times New Roman" w:hAnsi="Times New Roman" w:eastAsia="Times New Roman" w:cs="Times New Roman"/>
          <w:color w:val="1155CC"/>
          <w:sz w:val="24"/>
          <w:szCs w:val="24"/>
          <w:highlight w:val="none"/>
          <w:u w:val="single"/>
          <w:rtl w:val="0"/>
        </w:rPr>
        <w:fldChar w:fldCharType="end"/>
      </w:r>
      <w:r>
        <w:rPr>
          <w:rFonts w:hint="default" w:ascii="Times New Roman" w:hAnsi="Times New Roman" w:eastAsia="Times New Roman" w:cs="Times New Roman"/>
          <w:sz w:val="24"/>
          <w:szCs w:val="24"/>
          <w:highlight w:val="none"/>
          <w:rtl w:val="0"/>
        </w:rPr>
        <w:t xml:space="preserve"> сілтемесі арқылы жұмыс жасайды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Сурет 20</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w:t>
      </w:r>
    </w:p>
    <w:p w14:paraId="000009C8">
      <w:pPr>
        <w:spacing w:line="360" w:lineRule="auto"/>
        <w:ind w:left="0" w:right="-70" w:rightChars="-32" w:firstLine="720"/>
        <w:jc w:val="both"/>
        <w:rPr>
          <w:rFonts w:hint="default" w:ascii="Times New Roman" w:hAnsi="Times New Roman" w:eastAsia="Times New Roman" w:cs="Times New Roman"/>
          <w:sz w:val="24"/>
          <w:szCs w:val="24"/>
          <w:highlight w:val="none"/>
        </w:rPr>
      </w:pPr>
    </w:p>
    <w:p w14:paraId="000009C9">
      <w:pPr>
        <w:spacing w:line="360" w:lineRule="auto"/>
        <w:ind w:left="720" w:right="-70" w:rightChars="-32" w:firstLine="0"/>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Pr>
        <w:drawing>
          <wp:inline distT="114300" distB="114300" distL="114300" distR="114300">
            <wp:extent cx="5067935" cy="2390775"/>
            <wp:effectExtent l="0" t="0" r="12065" b="9525"/>
            <wp:docPr id="19" name="image18.png"/>
            <wp:cNvGraphicFramePr/>
            <a:graphic xmlns:a="http://schemas.openxmlformats.org/drawingml/2006/main">
              <a:graphicData uri="http://schemas.openxmlformats.org/drawingml/2006/picture">
                <pic:pic xmlns:pic="http://schemas.openxmlformats.org/drawingml/2006/picture">
                  <pic:nvPicPr>
                    <pic:cNvPr id="19" name="image18.png"/>
                    <pic:cNvPicPr preferRelativeResize="0"/>
                  </pic:nvPicPr>
                  <pic:blipFill>
                    <a:blip r:embed="rId28"/>
                    <a:srcRect/>
                    <a:stretch>
                      <a:fillRect/>
                    </a:stretch>
                  </pic:blipFill>
                  <pic:spPr>
                    <a:xfrm>
                      <a:off x="0" y="0"/>
                      <a:ext cx="5068388" cy="2390775"/>
                    </a:xfrm>
                    <a:prstGeom prst="rect">
                      <a:avLst/>
                    </a:prstGeom>
                  </pic:spPr>
                </pic:pic>
              </a:graphicData>
            </a:graphic>
          </wp:inline>
        </w:drawing>
      </w:r>
    </w:p>
    <w:p w14:paraId="000009CA">
      <w:pPr>
        <w:spacing w:line="360" w:lineRule="auto"/>
        <w:ind w:right="-70" w:rightChars="-32" w:firstLine="720"/>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Сурет 20. </w:t>
      </w:r>
      <w:r>
        <w:rPr>
          <w:rFonts w:hint="default" w:ascii="Times New Roman" w:hAnsi="Times New Roman" w:eastAsia="Times New Roman" w:cs="Times New Roman"/>
          <w:sz w:val="24"/>
          <w:szCs w:val="24"/>
          <w:highlight w:val="none"/>
          <w:rtl w:val="0"/>
          <w:lang w:val="en-US"/>
        </w:rPr>
        <w:t xml:space="preserve">STEMapproach </w:t>
      </w:r>
      <w:r>
        <w:rPr>
          <w:rFonts w:hint="default" w:ascii="Times New Roman" w:hAnsi="Times New Roman" w:eastAsia="Times New Roman" w:cs="Times New Roman"/>
          <w:sz w:val="24"/>
          <w:szCs w:val="24"/>
          <w:highlight w:val="none"/>
          <w:rtl w:val="0"/>
        </w:rPr>
        <w:t>цифрлық білім беру ресурсының басты беті</w:t>
      </w:r>
    </w:p>
    <w:p w14:paraId="000009CB">
      <w:pPr>
        <w:spacing w:line="360" w:lineRule="auto"/>
        <w:ind w:right="-70" w:rightChars="-32" w:firstLine="720"/>
        <w:jc w:val="both"/>
        <w:rPr>
          <w:rFonts w:hint="default" w:ascii="Times New Roman" w:hAnsi="Times New Roman" w:eastAsia="Times New Roman" w:cs="Times New Roman"/>
          <w:sz w:val="24"/>
          <w:szCs w:val="24"/>
          <w:highlight w:val="none"/>
        </w:rPr>
      </w:pPr>
    </w:p>
    <w:p w14:paraId="000009CC">
      <w:pPr>
        <w:spacing w:line="360" w:lineRule="auto"/>
        <w:ind w:right="-70" w:rightChars="-32" w:firstLine="72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Цифрлық ресурс </w:t>
      </w:r>
      <w:r>
        <w:rPr>
          <w:rFonts w:hint="default" w:ascii="Times New Roman" w:hAnsi="Times New Roman" w:eastAsia="Times New Roman" w:cs="Times New Roman"/>
          <w:sz w:val="24"/>
          <w:szCs w:val="24"/>
          <w:highlight w:val="none"/>
          <w:rtl w:val="0"/>
          <w:lang w:val="kk-KZ"/>
        </w:rPr>
        <w:t xml:space="preserve">кәсіби </w:t>
      </w:r>
      <w:r>
        <w:rPr>
          <w:rFonts w:hint="default" w:ascii="Times New Roman" w:hAnsi="Times New Roman" w:eastAsia="Times New Roman" w:cs="Times New Roman"/>
          <w:sz w:val="24"/>
          <w:szCs w:val="24"/>
          <w:highlight w:val="none"/>
          <w:rtl w:val="0"/>
        </w:rPr>
        <w:t xml:space="preserve">пәндердің мазмұнынан бөлек,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 xml:space="preserve">Информатикада </w:t>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"https://stemapproach.kz/?page_id=11" \h </w:instrText>
      </w:r>
      <w:r>
        <w:rPr>
          <w:rFonts w:hint="default" w:ascii="Times New Roman" w:hAnsi="Times New Roman" w:cs="Times New Roman"/>
          <w:highlight w:val="none"/>
        </w:rPr>
        <w:fldChar w:fldCharType="separate"/>
      </w:r>
      <w:r>
        <w:rPr>
          <w:rFonts w:hint="default" w:ascii="Times New Roman" w:hAnsi="Times New Roman" w:eastAsia="Times New Roman" w:cs="Times New Roman"/>
          <w:sz w:val="24"/>
          <w:szCs w:val="24"/>
          <w:highlight w:val="none"/>
          <w:rtl w:val="0"/>
        </w:rPr>
        <w:t>STEM білім беру</w:t>
      </w:r>
      <w:r>
        <w:rPr>
          <w:rFonts w:hint="default" w:ascii="Times New Roman" w:hAnsi="Times New Roman" w:eastAsia="Times New Roman" w:cs="Times New Roman"/>
          <w:sz w:val="24"/>
          <w:szCs w:val="24"/>
          <w:highlight w:val="none"/>
          <w:rtl w:val="0"/>
        </w:rPr>
        <w:fldChar w:fldCharType="end"/>
      </w:r>
      <w:r>
        <w:rPr>
          <w:rFonts w:hint="default" w:ascii="Times New Roman" w:hAnsi="Times New Roman" w:eastAsia="Times New Roman" w:cs="Times New Roman"/>
          <w:sz w:val="24"/>
          <w:szCs w:val="24"/>
          <w:highlight w:val="none"/>
          <w:rtl w:val="0"/>
        </w:rPr>
        <w:t>ді оқыту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бөлімі қарастырылған. Бұл бөлімде: STEM білім беру: мәселелері мен келешегі (STEM білім беру ұғымы, оның негізгі даму бағыттары мен келешекте қолдану салалары), STEM білім беру құралдары (Tinkercad, Geogebra, Python программалық жабдықтамалары туралы түсінік), кәсіби пәндерді оқытуда STEM білім беруді қолдану (</w:t>
      </w:r>
      <w:r>
        <w:rPr>
          <w:rFonts w:hint="default" w:ascii="Times New Roman" w:hAnsi="Times New Roman" w:eastAsia="Times New Roman" w:cs="Times New Roman"/>
          <w:sz w:val="24"/>
          <w:szCs w:val="24"/>
          <w:highlight w:val="none"/>
          <w:rtl w:val="0"/>
          <w:lang w:val="kk-KZ"/>
        </w:rPr>
        <w:t>анықталған</w:t>
      </w:r>
      <w:r>
        <w:rPr>
          <w:rFonts w:hint="default" w:ascii="Times New Roman" w:hAnsi="Times New Roman" w:eastAsia="Times New Roman" w:cs="Times New Roman"/>
          <w:sz w:val="24"/>
          <w:szCs w:val="24"/>
          <w:highlight w:val="none"/>
          <w:rtl w:val="0"/>
        </w:rPr>
        <w:t xml:space="preserve"> кәсіби пәндердің негізгі ерекшеліктері мен мазмұны) сияқты ақпарат қарастырылды. Осылайша, кәсіби пәндердің мазмұнына кіріспестен бұрын STEM білім берудің негізгі құрамдаc элементтерімен танысады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Сурет 21</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w:t>
      </w:r>
    </w:p>
    <w:p w14:paraId="000009CD">
      <w:pPr>
        <w:spacing w:line="360" w:lineRule="auto"/>
        <w:ind w:right="-70" w:rightChars="-32" w:firstLine="720"/>
        <w:jc w:val="both"/>
        <w:rPr>
          <w:rFonts w:hint="default" w:ascii="Times New Roman" w:hAnsi="Times New Roman" w:eastAsia="Times New Roman" w:cs="Times New Roman"/>
          <w:sz w:val="24"/>
          <w:szCs w:val="24"/>
          <w:highlight w:val="none"/>
        </w:rPr>
      </w:pPr>
    </w:p>
    <w:p w14:paraId="000009CE">
      <w:pPr>
        <w:spacing w:line="360" w:lineRule="auto"/>
        <w:ind w:right="-70" w:rightChars="-32" w:firstLine="720"/>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Pr>
        <w:drawing>
          <wp:inline distT="114300" distB="114300" distL="114300" distR="114300">
            <wp:extent cx="5125085" cy="1943100"/>
            <wp:effectExtent l="0" t="0" r="5715" b="0"/>
            <wp:docPr id="7" name="image14.png"/>
            <wp:cNvGraphicFramePr/>
            <a:graphic xmlns:a="http://schemas.openxmlformats.org/drawingml/2006/main">
              <a:graphicData uri="http://schemas.openxmlformats.org/drawingml/2006/picture">
                <pic:pic xmlns:pic="http://schemas.openxmlformats.org/drawingml/2006/picture">
                  <pic:nvPicPr>
                    <pic:cNvPr id="7" name="image14.png"/>
                    <pic:cNvPicPr preferRelativeResize="0"/>
                  </pic:nvPicPr>
                  <pic:blipFill>
                    <a:blip r:embed="rId29"/>
                    <a:srcRect/>
                    <a:stretch>
                      <a:fillRect/>
                    </a:stretch>
                  </pic:blipFill>
                  <pic:spPr>
                    <a:xfrm>
                      <a:off x="0" y="0"/>
                      <a:ext cx="5125538" cy="1943100"/>
                    </a:xfrm>
                    <a:prstGeom prst="rect">
                      <a:avLst/>
                    </a:prstGeom>
                  </pic:spPr>
                </pic:pic>
              </a:graphicData>
            </a:graphic>
          </wp:inline>
        </w:drawing>
      </w:r>
    </w:p>
    <w:p w14:paraId="000009CF">
      <w:pPr>
        <w:spacing w:line="360" w:lineRule="auto"/>
        <w:ind w:right="-70" w:rightChars="-32" w:firstLine="720"/>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 Сурет 21. Информатикада STEM білім беруді оқыту</w:t>
      </w:r>
    </w:p>
    <w:p w14:paraId="000009D0">
      <w:pPr>
        <w:spacing w:line="360" w:lineRule="auto"/>
        <w:ind w:right="-70" w:rightChars="-32" w:firstLine="720"/>
        <w:jc w:val="center"/>
        <w:rPr>
          <w:rFonts w:hint="default" w:ascii="Times New Roman" w:hAnsi="Times New Roman" w:eastAsia="Times New Roman" w:cs="Times New Roman"/>
          <w:sz w:val="24"/>
          <w:szCs w:val="24"/>
          <w:highlight w:val="none"/>
        </w:rPr>
      </w:pPr>
    </w:p>
    <w:p w14:paraId="000009D1">
      <w:pPr>
        <w:spacing w:line="360" w:lineRule="auto"/>
        <w:ind w:right="-70" w:rightChars="-32" w:firstLine="72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Цифрлық білім беру ресурсының келесі бөлімінде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STEM білім беруде қолданылатын оқыту әдістері мен оқу нәтижелері</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туралы қарастырылды. STEM білім беру негізінде оқытылатын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Алгоритмдер және мәліметтер құрылымы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кәсіби пәні проблемалық әдіс негізінде оқытылса,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модельдеу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кәсіби пәні жобалық оқыту әдістері арқылы оқытылады. Сондай-ақ, STEM білім беру нәтижесінде пәнаралық байланыстар мен зерттеу, цифрлық білім беру, шығармашылық және сыни ойлау сияқты </w:t>
      </w:r>
      <w:r>
        <w:rPr>
          <w:rFonts w:hint="default" w:ascii="Times New Roman" w:hAnsi="Times New Roman" w:eastAsia="Times New Roman" w:cs="Times New Roman"/>
          <w:sz w:val="24"/>
          <w:szCs w:val="24"/>
          <w:highlight w:val="none"/>
          <w:rtl w:val="0"/>
          <w:lang w:val="kk-KZ"/>
        </w:rPr>
        <w:t xml:space="preserve">кәсіби </w:t>
      </w:r>
      <w:r>
        <w:rPr>
          <w:rFonts w:hint="default" w:ascii="Times New Roman" w:hAnsi="Times New Roman" w:eastAsia="Times New Roman" w:cs="Times New Roman"/>
          <w:sz w:val="24"/>
          <w:szCs w:val="24"/>
          <w:highlight w:val="none"/>
          <w:rtl w:val="0"/>
        </w:rPr>
        <w:t xml:space="preserve">дағдылары қалыптасады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Сурет 22</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 xml:space="preserve">. </w:t>
      </w:r>
    </w:p>
    <w:p w14:paraId="000009D3">
      <w:pPr>
        <w:spacing w:line="360" w:lineRule="auto"/>
        <w:ind w:right="-70" w:rightChars="-32" w:firstLine="720"/>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Pr>
        <w:drawing>
          <wp:inline distT="114300" distB="114300" distL="114300" distR="114300">
            <wp:extent cx="4902200" cy="1993900"/>
            <wp:effectExtent l="0" t="0" r="0" b="0"/>
            <wp:docPr id="5" name="image6.png"/>
            <wp:cNvGraphicFramePr/>
            <a:graphic xmlns:a="http://schemas.openxmlformats.org/drawingml/2006/main">
              <a:graphicData uri="http://schemas.openxmlformats.org/drawingml/2006/picture">
                <pic:pic xmlns:pic="http://schemas.openxmlformats.org/drawingml/2006/picture">
                  <pic:nvPicPr>
                    <pic:cNvPr id="5" name="image6.png"/>
                    <pic:cNvPicPr preferRelativeResize="0"/>
                  </pic:nvPicPr>
                  <pic:blipFill>
                    <a:blip r:embed="rId30"/>
                    <a:srcRect/>
                    <a:stretch>
                      <a:fillRect/>
                    </a:stretch>
                  </pic:blipFill>
                  <pic:spPr>
                    <a:xfrm>
                      <a:off x="0" y="0"/>
                      <a:ext cx="4902200" cy="1993900"/>
                    </a:xfrm>
                    <a:prstGeom prst="rect">
                      <a:avLst/>
                    </a:prstGeom>
                  </pic:spPr>
                </pic:pic>
              </a:graphicData>
            </a:graphic>
          </wp:inline>
        </w:drawing>
      </w:r>
    </w:p>
    <w:p w14:paraId="000009D4">
      <w:pPr>
        <w:spacing w:line="360" w:lineRule="auto"/>
        <w:ind w:right="-70" w:rightChars="-32" w:firstLine="720"/>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Сурет 22. STEM білім беру</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lang w:val="kk-KZ"/>
        </w:rPr>
        <w:t>негізінде</w:t>
      </w:r>
      <w:r>
        <w:rPr>
          <w:rFonts w:hint="default" w:ascii="Times New Roman" w:hAnsi="Times New Roman" w:eastAsia="Times New Roman" w:cs="Times New Roman"/>
          <w:sz w:val="24"/>
          <w:szCs w:val="24"/>
          <w:highlight w:val="none"/>
          <w:rtl w:val="0"/>
        </w:rPr>
        <w:t xml:space="preserve"> оқыту әдістері мен оқу нәтижелері </w:t>
      </w:r>
    </w:p>
    <w:p w14:paraId="000009D5">
      <w:pPr>
        <w:spacing w:line="360" w:lineRule="auto"/>
        <w:ind w:left="0" w:right="-70" w:rightChars="-32" w:firstLine="0"/>
        <w:jc w:val="both"/>
        <w:rPr>
          <w:rFonts w:hint="default" w:ascii="Times New Roman" w:hAnsi="Times New Roman" w:eastAsia="Times New Roman" w:cs="Times New Roman"/>
          <w:sz w:val="24"/>
          <w:szCs w:val="24"/>
          <w:highlight w:val="none"/>
        </w:rPr>
      </w:pPr>
    </w:p>
    <w:p w14:paraId="000009D6">
      <w:pPr>
        <w:spacing w:line="360" w:lineRule="auto"/>
        <w:ind w:right="-70" w:rightChars="-32" w:firstLine="72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Цифрлық білім беру ресурсына </w:t>
      </w:r>
      <w:r>
        <w:rPr>
          <w:rFonts w:hint="default" w:ascii="Times New Roman" w:hAnsi="Times New Roman" w:eastAsia="Times New Roman" w:cs="Times New Roman"/>
          <w:color w:val="0C0C0C"/>
          <w:sz w:val="24"/>
          <w:szCs w:val="24"/>
          <w:highlight w:val="none"/>
          <w:rtl w:val="0"/>
        </w:rPr>
        <w:t>ЖИ асситентімен интеграцияланған</w:t>
      </w:r>
      <w:r>
        <w:rPr>
          <w:rFonts w:hint="default" w:ascii="Times New Roman" w:hAnsi="Times New Roman" w:eastAsia="Times New Roman" w:cs="Times New Roman"/>
          <w:sz w:val="24"/>
          <w:szCs w:val="24"/>
          <w:highlight w:val="none"/>
          <w:rtl w:val="0"/>
        </w:rPr>
        <w:t xml:space="preserve"> құрал арқылы білім алушы тақырыптар бойынша туындайтын сұрақтарға, қажетті анықтамалар мен формулаларға және т.б байланысты ақпаратты еске түсіруге көмектеседі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Сурет 23</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w:t>
      </w:r>
    </w:p>
    <w:p w14:paraId="000009D7">
      <w:pPr>
        <w:spacing w:line="360" w:lineRule="auto"/>
        <w:ind w:right="-70" w:rightChars="-32" w:firstLine="720"/>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Pr>
        <w:drawing>
          <wp:inline distT="114300" distB="114300" distL="114300" distR="114300">
            <wp:extent cx="3092450" cy="3271520"/>
            <wp:effectExtent l="0" t="0" r="6350" b="5080"/>
            <wp:docPr id="25" name="image21.png"/>
            <wp:cNvGraphicFramePr/>
            <a:graphic xmlns:a="http://schemas.openxmlformats.org/drawingml/2006/main">
              <a:graphicData uri="http://schemas.openxmlformats.org/drawingml/2006/picture">
                <pic:pic xmlns:pic="http://schemas.openxmlformats.org/drawingml/2006/picture">
                  <pic:nvPicPr>
                    <pic:cNvPr id="25" name="image21.png"/>
                    <pic:cNvPicPr preferRelativeResize="0"/>
                  </pic:nvPicPr>
                  <pic:blipFill>
                    <a:blip r:embed="rId31"/>
                    <a:srcRect/>
                    <a:stretch>
                      <a:fillRect/>
                    </a:stretch>
                  </pic:blipFill>
                  <pic:spPr>
                    <a:xfrm>
                      <a:off x="0" y="0"/>
                      <a:ext cx="3092665" cy="3271838"/>
                    </a:xfrm>
                    <a:prstGeom prst="rect">
                      <a:avLst/>
                    </a:prstGeom>
                  </pic:spPr>
                </pic:pic>
              </a:graphicData>
            </a:graphic>
          </wp:inline>
        </w:drawing>
      </w:r>
    </w:p>
    <w:p w14:paraId="000009D8">
      <w:pPr>
        <w:spacing w:line="360" w:lineRule="auto"/>
        <w:ind w:right="-70" w:rightChars="-32" w:firstLine="720"/>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Сурет 23. Жасанды интеллект интеграцияланған көмекші</w:t>
      </w:r>
    </w:p>
    <w:p w14:paraId="000009D9">
      <w:pPr>
        <w:spacing w:line="360" w:lineRule="auto"/>
        <w:ind w:right="-70" w:rightChars="-32" w:firstLine="720"/>
        <w:jc w:val="both"/>
        <w:rPr>
          <w:rFonts w:hint="default" w:ascii="Times New Roman" w:hAnsi="Times New Roman" w:eastAsia="Times New Roman" w:cs="Times New Roman"/>
          <w:sz w:val="24"/>
          <w:szCs w:val="24"/>
          <w:highlight w:val="none"/>
        </w:rPr>
      </w:pPr>
    </w:p>
    <w:p w14:paraId="000009DA">
      <w:pPr>
        <w:spacing w:line="360" w:lineRule="auto"/>
        <w:ind w:right="-70" w:rightChars="-32" w:firstLine="720"/>
        <w:jc w:val="both"/>
        <w:rPr>
          <w:rFonts w:hint="default" w:ascii="Times New Roman" w:hAnsi="Times New Roman" w:eastAsia="Times New Roman" w:cs="Times New Roman"/>
          <w:color w:val="0C0C0C"/>
          <w:sz w:val="24"/>
          <w:szCs w:val="24"/>
          <w:highlight w:val="none"/>
        </w:rPr>
      </w:pPr>
      <w:r>
        <w:rPr>
          <w:rFonts w:hint="default" w:ascii="Times New Roman" w:hAnsi="Times New Roman" w:eastAsia="Times New Roman" w:cs="Times New Roman"/>
          <w:color w:val="0C0C0C"/>
          <w:sz w:val="24"/>
          <w:szCs w:val="24"/>
          <w:highlight w:val="none"/>
          <w:rtl w:val="0"/>
        </w:rPr>
        <w:t xml:space="preserve">ЖИ асситенті </w:t>
      </w:r>
      <w:r>
        <w:rPr>
          <w:rFonts w:hint="default" w:ascii="Times New Roman" w:hAnsi="Times New Roman" w:cs="Times New Roman"/>
          <w:i w:val="0"/>
          <w:iCs w:val="0"/>
          <w:color w:val="1F1F1F"/>
          <w:sz w:val="24"/>
          <w:szCs w:val="24"/>
          <w:highlight w:val="none"/>
          <w:u w:val="none"/>
          <w:shd w:val="clear" w:fill="FFFFFF"/>
          <w:vertAlign w:val="baseline"/>
          <w:lang w:val="kk-KZ"/>
        </w:rPr>
        <w:t>−</w:t>
      </w:r>
      <w:r>
        <w:rPr>
          <w:rFonts w:hint="default" w:ascii="Times New Roman" w:hAnsi="Times New Roman" w:eastAsia="Times New Roman" w:cs="Times New Roman"/>
          <w:color w:val="0C0C0C"/>
          <w:sz w:val="24"/>
          <w:szCs w:val="24"/>
          <w:highlight w:val="none"/>
          <w:rtl w:val="0"/>
        </w:rPr>
        <w:t xml:space="preserve"> тұтынушының жіберген мәтіндік, дауыстық сұраныстарына жауап беретін виртуалды көмекші. ЖИ ассистентінің негізгі мүмкіндіктері: табиғи тілді өңдеу, тапсырмаларды орындау, мазмұнды құру және т.б.</w:t>
      </w:r>
    </w:p>
    <w:p w14:paraId="000009DB">
      <w:pPr>
        <w:spacing w:line="360" w:lineRule="auto"/>
        <w:ind w:right="-70" w:rightChars="-32" w:firstLine="72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Жасанды интеллектіні STEM білім беруге интеграциясы студенттер мен оқытушыларды оқыту әдістерін өзгертуге мүмкіндік беретін әдістемелеріндегі айтарлықтай прогрессті білдіреді. Жасанды интеллект технологияларының қарқынды дамуы және үлкен деректер жиынтығының қол жетімділігінің артуы оқытуды жекелендіретін және оқу нәтижелерін жақсартатын күрделі оқыту құралдарын жасауға мүмкіндік берді. Мұндай жекелендірілген тәсіл STEM білім беруде әсіресе пайдалы, мұнда тұжырымдамалар күрделі және жинақталған болуы мүмкін, бұл күрделі тақырыптарға көшпес бұрын негізгі материалды терең түсінуді қажет етеді (Holmes, Bialik &amp; Fadel, 2019).</w:t>
      </w:r>
    </w:p>
    <w:p w14:paraId="000009DC">
      <w:pPr>
        <w:spacing w:line="360" w:lineRule="auto"/>
        <w:ind w:right="-70" w:rightChars="-32" w:firstLine="72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Бұл аталған технологияларды қалай пайдалану керектігін түсінуді ғана емес, сонымен қатар олардың шектеулері мен ықтимал кемшіліктері туралы сыни түсініктерді дамытуды қамтиды. Оқытушылар жасанды интеллект жүйелері жасаған деректерді түсіндіруге және осы ақпаратты өздерінің оқыту стратегияларын әзірлеу үшін пайдалануға бейімделуі керек (Luckin &amp; Holmes, 2016). Бұл деректерді этикалық және қауіпсіз пайдалануды қамтамасыз ету оқытушылардың және студенттердің сеніміне ие болу үшін өте маңызды.</w:t>
      </w:r>
    </w:p>
    <w:p w14:paraId="000009DD">
      <w:pPr>
        <w:spacing w:line="360" w:lineRule="auto"/>
        <w:ind w:right="-70" w:rightChars="-32" w:firstLine="72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Сонымен қатар, оқытушылар мен зерттеушілер арасындағы ынтымақтастық жасанды интеллект құралдарын педагогикалық тұрғыдан негіздеп, жаңа инновациялардың туындауына және тиімді тәсілдерді әзірлеуге мүмкіндік береді. Пәнаралық ынтымақтастық білім берудегі жасанды интеллекттің жаңа қосымшалары мен зерттеу мүмкіндіктерін дамытуға ықпал етуі мүмкін. Бұл құралдар студенттердің оқу үлгілері мен қалаулары туралы тереңірек түсініп, жекелендірілген және тиімдірек оқыту стратегияларына мүмкіндік береді.</w:t>
      </w:r>
    </w:p>
    <w:p w14:paraId="000009DE">
      <w:pPr>
        <w:spacing w:line="360" w:lineRule="auto"/>
        <w:ind w:right="-70" w:rightChars="-32" w:firstLine="72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Оқытушылар студенттердің информатикаға қызығушылығының төмендеуін, оқулықтар мазмұнына қанағаттанбауды және қазіргі заманғы жоғары технологиялық шындықты жақсырақ көрсететін жаңа оқыту модельдерін іздеудің қажеттілігін жиі атап өтеді. Соның негізінде, STEM білім беру негізінде болашақ информатика мұғалімдерін дайындаудың мазмұндық</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lang w:val="kk-KZ"/>
        </w:rPr>
        <w:t>құрылымдық</w:t>
      </w:r>
      <w:r>
        <w:rPr>
          <w:rFonts w:hint="default" w:ascii="Times New Roman" w:hAnsi="Times New Roman" w:eastAsia="Times New Roman" w:cs="Times New Roman"/>
          <w:sz w:val="24"/>
          <w:szCs w:val="24"/>
          <w:highlight w:val="none"/>
          <w:rtl w:val="0"/>
        </w:rPr>
        <w:t xml:space="preserve"> моделі жасалып,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Алгоритмдер және мәліметтер құрылымы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және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пәндері </w:t>
      </w:r>
      <w:r>
        <w:rPr>
          <w:rFonts w:hint="default" w:ascii="Times New Roman" w:hAnsi="Times New Roman" w:eastAsia="Times New Roman" w:cs="Times New Roman"/>
          <w:sz w:val="24"/>
          <w:szCs w:val="24"/>
          <w:highlight w:val="none"/>
          <w:rtl w:val="0"/>
          <w:lang w:val="kk-KZ"/>
        </w:rPr>
        <w:t>анықталып</w:t>
      </w:r>
      <w:r>
        <w:rPr>
          <w:rFonts w:hint="default" w:ascii="Times New Roman" w:hAnsi="Times New Roman" w:eastAsia="Times New Roman" w:cs="Times New Roman"/>
          <w:sz w:val="24"/>
          <w:szCs w:val="24"/>
          <w:highlight w:val="none"/>
          <w:rtl w:val="0"/>
        </w:rPr>
        <w:t xml:space="preserve">, осы пәндер бойынша оқу-тақырыптық жоспарлары жасалынды. Цифрлық білім беру ресурсының кәсіби пәндерді оқыту мазмұны 3 блокка бөлінген: дәрістер, практикалық және жобалық тапсырмалар, студенттің өзіндік тапсырмалары (СӨЖ)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Сурет 24</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 xml:space="preserve">. </w:t>
      </w:r>
    </w:p>
    <w:p w14:paraId="000009DF">
      <w:pPr>
        <w:spacing w:line="360" w:lineRule="auto"/>
        <w:ind w:right="-70" w:rightChars="-32" w:firstLine="720"/>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Pr>
        <w:drawing>
          <wp:inline distT="114300" distB="114300" distL="114300" distR="114300">
            <wp:extent cx="4895850" cy="1698625"/>
            <wp:effectExtent l="0" t="0" r="6350" b="3175"/>
            <wp:docPr id="1" name="image10.png"/>
            <wp:cNvGraphicFramePr/>
            <a:graphic xmlns:a="http://schemas.openxmlformats.org/drawingml/2006/main">
              <a:graphicData uri="http://schemas.openxmlformats.org/drawingml/2006/picture">
                <pic:pic xmlns:pic="http://schemas.openxmlformats.org/drawingml/2006/picture">
                  <pic:nvPicPr>
                    <pic:cNvPr id="1" name="image10.png"/>
                    <pic:cNvPicPr preferRelativeResize="0"/>
                  </pic:nvPicPr>
                  <pic:blipFill>
                    <a:blip r:embed="rId32"/>
                    <a:srcRect l="3585" t="3738" r="8456" b="8999"/>
                    <a:stretch>
                      <a:fillRect/>
                    </a:stretch>
                  </pic:blipFill>
                  <pic:spPr>
                    <a:xfrm>
                      <a:off x="0" y="0"/>
                      <a:ext cx="4895850" cy="1698873"/>
                    </a:xfrm>
                    <a:prstGeom prst="rect">
                      <a:avLst/>
                    </a:prstGeom>
                  </pic:spPr>
                </pic:pic>
              </a:graphicData>
            </a:graphic>
          </wp:inline>
        </w:drawing>
      </w:r>
    </w:p>
    <w:p w14:paraId="000009E0">
      <w:pPr>
        <w:spacing w:line="360" w:lineRule="auto"/>
        <w:ind w:right="-70" w:rightChars="-32" w:firstLine="720"/>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Сурет 24. Цифрлық білім беру ресурсының кәсіби пәндерді оқыту мазмұны</w:t>
      </w:r>
    </w:p>
    <w:p w14:paraId="000009E1">
      <w:pPr>
        <w:spacing w:line="360" w:lineRule="auto"/>
        <w:ind w:right="-70" w:rightChars="-32" w:firstLine="720"/>
        <w:jc w:val="both"/>
        <w:rPr>
          <w:rFonts w:hint="default" w:ascii="Times New Roman" w:hAnsi="Times New Roman" w:eastAsia="Times New Roman" w:cs="Times New Roman"/>
          <w:sz w:val="24"/>
          <w:szCs w:val="24"/>
          <w:highlight w:val="none"/>
        </w:rPr>
      </w:pPr>
    </w:p>
    <w:p w14:paraId="000009E2">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STEM білім беру негізінде болашақ информатика мұғалімдерін дайындауда оқытылатын кәсіби пәндерге үш деңгейге бөлінген тапсырмалар жиыны құрастырылды. Әр деңгейдегі тапсырмалар қиындығына қарай: I деңгей (базалық), II деңгей (орташа), III деңгей (</w:t>
      </w:r>
      <w:r>
        <w:rPr>
          <w:rFonts w:hint="default" w:ascii="Times New Roman" w:hAnsi="Times New Roman" w:eastAsia="Times New Roman" w:cs="Times New Roman"/>
          <w:sz w:val="24"/>
          <w:szCs w:val="24"/>
          <w:highlight w:val="none"/>
          <w:rtl w:val="0"/>
          <w:lang w:val="kk-KZ"/>
        </w:rPr>
        <w:t>жоғары</w:t>
      </w:r>
      <w:r>
        <w:rPr>
          <w:rFonts w:hint="default" w:ascii="Times New Roman" w:hAnsi="Times New Roman" w:eastAsia="Times New Roman" w:cs="Times New Roman"/>
          <w:sz w:val="24"/>
          <w:szCs w:val="24"/>
          <w:highlight w:val="none"/>
          <w:rtl w:val="0"/>
        </w:rPr>
        <w:t>) деп анықталды.</w:t>
      </w:r>
    </w:p>
    <w:p w14:paraId="000009E3">
      <w:pPr>
        <w:spacing w:line="360" w:lineRule="auto"/>
        <w:ind w:right="-70" w:rightChars="-32" w:firstLine="57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I деңгей (базалық). Бұл деңгейде студент программалық ортада жұмыс істеудің негізгі ережелерін қайталау және олардың мақсатын түсіну қабілетін көрсетеді. Студент негізгі құралдарды меңгеруді көрсетуі керек. Мысалы, программалауда синтаксис, деректер түрлері және енгізу-шығару операторлары болса, компьютерлік графикада навигация, негізгі примитивтерді құру және түрлендірулермен жұмыс істеу. </w:t>
      </w:r>
    </w:p>
    <w:p w14:paraId="000009E4">
      <w:pPr>
        <w:widowControl w:val="0"/>
        <w:spacing w:line="360" w:lineRule="auto"/>
        <w:ind w:right="-70" w:rightChars="-32" w:firstLine="57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II деңгей (орташа). Бұл деңгейде студент бірнеше үйренген құралдарды бір жүйеге синтездеу арқылы STEM білім беру негізіндегі практикалық есептерді шешу үшін білімді белсенді пайдалануға көшеді. Студент логикалық тізбектерді өз бетінше құруы керек: кодта </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 xml:space="preserve"> циклдар мен шарттарды қолдану; графикада </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 xml:space="preserve"> толық композиция жасау үшін модификаторларды, материалдарды және жарықтандыруды қолдану. </w:t>
      </w:r>
    </w:p>
    <w:p w14:paraId="000009E5">
      <w:pPr>
        <w:widowControl w:val="0"/>
        <w:spacing w:line="360" w:lineRule="auto"/>
        <w:ind w:right="-70" w:rightChars="-32" w:firstLine="57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III деңгей (жоғары). Студент өз жобасын терең талдау және оңтайландыру арқылы инженерлік тәсілді көрсетуі керек. Бұл күрделі тапсырманы бөліктерге бөлу мүмкіндігін қамтиды: программалауда </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 xml:space="preserve"> функциялар мен модульдер арқылы; графикада </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 xml:space="preserve"> объектілер иерархиясы, жинақтар және процедуралық тәсілдер арқылы. Негізгі талап </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 xml:space="preserve"> жобаның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тұрақтылығы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мен тазалығын қамтамасыз ету. Аталған деңгейлерді Блум таксономиясымен сәйкестендіріп бағалау</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критерилері Кесте 22.</w:t>
      </w:r>
    </w:p>
    <w:p w14:paraId="000009E6">
      <w:pPr>
        <w:spacing w:line="360" w:lineRule="auto"/>
        <w:ind w:right="-70" w:rightChars="-32" w:firstLine="720"/>
        <w:jc w:val="both"/>
        <w:rPr>
          <w:rFonts w:hint="default" w:ascii="Times New Roman" w:hAnsi="Times New Roman" w:eastAsia="Times New Roman" w:cs="Times New Roman"/>
          <w:sz w:val="24"/>
          <w:szCs w:val="24"/>
          <w:highlight w:val="none"/>
        </w:rPr>
      </w:pPr>
    </w:p>
    <w:p w14:paraId="000009E7">
      <w:pPr>
        <w:spacing w:line="360" w:lineRule="auto"/>
        <w:ind w:right="-70" w:rightChars="-32"/>
        <w:jc w:val="both"/>
        <w:rPr>
          <w:rFonts w:hint="default" w:ascii="Times New Roman" w:hAnsi="Times New Roman" w:eastAsia="Times New Roman" w:cs="Times New Roman"/>
          <w:sz w:val="24"/>
          <w:szCs w:val="24"/>
          <w:highlight w:val="none"/>
          <w:lang w:val="kk-KZ"/>
        </w:rPr>
      </w:pPr>
      <w:r>
        <w:rPr>
          <w:rFonts w:hint="default" w:ascii="Times New Roman" w:hAnsi="Times New Roman" w:eastAsia="Times New Roman" w:cs="Times New Roman"/>
          <w:sz w:val="24"/>
          <w:szCs w:val="24"/>
          <w:highlight w:val="none"/>
          <w:rtl w:val="0"/>
        </w:rPr>
        <w:t>Кесте 22. Практикалық және жобалық тапсырмаларды</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lang w:val="kk-KZ"/>
        </w:rPr>
        <w:t>бағалау критерийлері</w:t>
      </w:r>
    </w:p>
    <w:tbl>
      <w:tblPr>
        <w:tblStyle w:val="48"/>
        <w:tblW w:w="8685" w:type="dxa"/>
        <w:tblInd w:w="16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1335"/>
        <w:gridCol w:w="1485"/>
        <w:gridCol w:w="1686"/>
        <w:gridCol w:w="3039"/>
        <w:gridCol w:w="1140"/>
      </w:tblGrid>
      <w:tr w14:paraId="043621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shd w:val="clear" w:color="auto" w:fill="auto"/>
            <w:tcMar>
              <w:top w:w="100" w:type="dxa"/>
              <w:left w:w="100" w:type="dxa"/>
              <w:bottom w:w="100" w:type="dxa"/>
              <w:right w:w="100" w:type="dxa"/>
            </w:tcMar>
            <w:vAlign w:val="top"/>
          </w:tcPr>
          <w:p w14:paraId="000009E8">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Деңгей</w:t>
            </w:r>
          </w:p>
        </w:tc>
        <w:tc>
          <w:tcPr>
            <w:shd w:val="clear" w:color="auto" w:fill="auto"/>
            <w:tcMar>
              <w:top w:w="100" w:type="dxa"/>
              <w:left w:w="100" w:type="dxa"/>
              <w:bottom w:w="100" w:type="dxa"/>
              <w:right w:w="100" w:type="dxa"/>
            </w:tcMar>
            <w:vAlign w:val="top"/>
          </w:tcPr>
          <w:p w14:paraId="000009E9">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Бағалау критерилері </w:t>
            </w:r>
          </w:p>
        </w:tc>
        <w:tc>
          <w:tcPr>
            <w:tcW w:w="1686" w:type="dxa"/>
            <w:shd w:val="clear" w:color="auto" w:fill="auto"/>
            <w:tcMar>
              <w:top w:w="100" w:type="dxa"/>
              <w:left w:w="100" w:type="dxa"/>
              <w:bottom w:w="100" w:type="dxa"/>
              <w:right w:w="100" w:type="dxa"/>
            </w:tcMar>
            <w:vAlign w:val="top"/>
          </w:tcPr>
          <w:p w14:paraId="000009EA">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Бағалау көрсеткіштері (Блум таксономиясы бойынша)</w:t>
            </w:r>
          </w:p>
        </w:tc>
        <w:tc>
          <w:tcPr>
            <w:tcW w:w="3039" w:type="dxa"/>
            <w:shd w:val="clear" w:color="auto" w:fill="auto"/>
            <w:tcMar>
              <w:top w:w="100" w:type="dxa"/>
              <w:left w:w="100" w:type="dxa"/>
              <w:bottom w:w="100" w:type="dxa"/>
              <w:right w:w="100" w:type="dxa"/>
            </w:tcMar>
            <w:vAlign w:val="top"/>
          </w:tcPr>
          <w:p w14:paraId="000009EB">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Бағалау критерийі</w:t>
            </w:r>
          </w:p>
        </w:tc>
        <w:tc>
          <w:tcPr>
            <w:shd w:val="clear" w:color="auto" w:fill="auto"/>
            <w:tcMar>
              <w:top w:w="100" w:type="dxa"/>
              <w:left w:w="100" w:type="dxa"/>
              <w:bottom w:w="100" w:type="dxa"/>
              <w:right w:w="100" w:type="dxa"/>
            </w:tcMar>
            <w:vAlign w:val="top"/>
          </w:tcPr>
          <w:p w14:paraId="000009EC">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Жалпы балл</w:t>
            </w:r>
          </w:p>
        </w:tc>
      </w:tr>
      <w:tr w14:paraId="7EF5DD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440" w:hRule="atLeast"/>
        </w:trPr>
        <w:tc>
          <w:tcPr>
            <w:shd w:val="clear" w:color="auto" w:fill="auto"/>
            <w:tcMar>
              <w:top w:w="100" w:type="dxa"/>
              <w:left w:w="100" w:type="dxa"/>
              <w:bottom w:w="100" w:type="dxa"/>
              <w:right w:w="100" w:type="dxa"/>
            </w:tcMar>
            <w:vAlign w:val="top"/>
          </w:tcPr>
          <w:p w14:paraId="000009ED">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I деңгей (базалық)</w:t>
            </w:r>
          </w:p>
        </w:tc>
        <w:tc>
          <w:tcPr>
            <w:vMerge w:val="restart"/>
            <w:shd w:val="clear" w:color="auto" w:fill="auto"/>
            <w:tcMar>
              <w:top w:w="100" w:type="dxa"/>
              <w:left w:w="100" w:type="dxa"/>
              <w:bottom w:w="100" w:type="dxa"/>
              <w:right w:w="100" w:type="dxa"/>
            </w:tcMar>
            <w:vAlign w:val="top"/>
          </w:tcPr>
          <w:p w14:paraId="000009EE">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p>
          <w:p w14:paraId="000009EF">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60"/>
                <w:szCs w:val="60"/>
                <w:highlight w:val="none"/>
              </w:rPr>
            </w:pPr>
            <w:r>
              <w:rPr>
                <w:rFonts w:hint="default" w:ascii="Times New Roman" w:hAnsi="Times New Roman" w:eastAsia="Times New Roman" w:cs="Times New Roman"/>
                <w:b/>
                <w:bCs/>
                <w:sz w:val="60"/>
                <w:szCs w:val="60"/>
                <w:highlight w:val="none"/>
                <w:rtl w:val="0"/>
              </w:rPr>
              <w:t>S</w:t>
            </w:r>
          </w:p>
          <w:p w14:paraId="000009F0">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60"/>
                <w:szCs w:val="60"/>
                <w:highlight w:val="none"/>
              </w:rPr>
            </w:pPr>
            <w:r>
              <w:rPr>
                <w:rFonts w:hint="default" w:ascii="Times New Roman" w:hAnsi="Times New Roman" w:eastAsia="Times New Roman" w:cs="Times New Roman"/>
                <w:b/>
                <w:bCs/>
                <w:sz w:val="60"/>
                <w:szCs w:val="60"/>
                <w:highlight w:val="none"/>
                <w:rtl w:val="0"/>
              </w:rPr>
              <w:t xml:space="preserve"> </w:t>
            </w:r>
          </w:p>
          <w:p w14:paraId="000009F1">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60"/>
                <w:szCs w:val="60"/>
                <w:highlight w:val="none"/>
              </w:rPr>
            </w:pPr>
            <w:r>
              <w:rPr>
                <w:rFonts w:hint="default" w:ascii="Times New Roman" w:hAnsi="Times New Roman" w:eastAsia="Times New Roman" w:cs="Times New Roman"/>
                <w:b/>
                <w:bCs/>
                <w:sz w:val="60"/>
                <w:szCs w:val="60"/>
                <w:highlight w:val="none"/>
                <w:rtl w:val="0"/>
              </w:rPr>
              <w:t xml:space="preserve">T </w:t>
            </w:r>
          </w:p>
          <w:p w14:paraId="000009F2">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60"/>
                <w:szCs w:val="60"/>
                <w:highlight w:val="none"/>
              </w:rPr>
            </w:pPr>
          </w:p>
          <w:p w14:paraId="000009F3">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60"/>
                <w:szCs w:val="60"/>
                <w:highlight w:val="none"/>
              </w:rPr>
            </w:pPr>
            <w:r>
              <w:rPr>
                <w:rFonts w:hint="default" w:ascii="Times New Roman" w:hAnsi="Times New Roman" w:eastAsia="Times New Roman" w:cs="Times New Roman"/>
                <w:b/>
                <w:bCs/>
                <w:sz w:val="60"/>
                <w:szCs w:val="60"/>
                <w:highlight w:val="none"/>
                <w:rtl w:val="0"/>
              </w:rPr>
              <w:t xml:space="preserve">E </w:t>
            </w:r>
          </w:p>
          <w:p w14:paraId="000009F4">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60"/>
                <w:szCs w:val="60"/>
                <w:highlight w:val="none"/>
              </w:rPr>
            </w:pPr>
          </w:p>
          <w:p w14:paraId="000009F5">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38"/>
                <w:szCs w:val="38"/>
                <w:highlight w:val="none"/>
              </w:rPr>
            </w:pPr>
            <w:r>
              <w:rPr>
                <w:rFonts w:hint="default" w:ascii="Times New Roman" w:hAnsi="Times New Roman" w:eastAsia="Times New Roman" w:cs="Times New Roman"/>
                <w:b/>
                <w:bCs/>
                <w:sz w:val="60"/>
                <w:szCs w:val="60"/>
                <w:highlight w:val="none"/>
                <w:rtl w:val="0"/>
              </w:rPr>
              <w:t xml:space="preserve">M </w:t>
            </w:r>
          </w:p>
        </w:tc>
        <w:tc>
          <w:tcPr>
            <w:tcW w:w="1686" w:type="dxa"/>
            <w:shd w:val="clear" w:color="auto" w:fill="auto"/>
            <w:tcMar>
              <w:top w:w="100" w:type="dxa"/>
              <w:left w:w="100" w:type="dxa"/>
              <w:bottom w:w="100" w:type="dxa"/>
              <w:right w:w="100" w:type="dxa"/>
            </w:tcMar>
            <w:vAlign w:val="top"/>
          </w:tcPr>
          <w:p w14:paraId="000009F6">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Білу,</w:t>
            </w:r>
          </w:p>
          <w:p w14:paraId="000009F7">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түсіну</w:t>
            </w:r>
          </w:p>
        </w:tc>
        <w:tc>
          <w:tcPr>
            <w:tcW w:w="3039" w:type="dxa"/>
            <w:shd w:val="clear" w:color="auto" w:fill="auto"/>
            <w:tcMar>
              <w:top w:w="100" w:type="dxa"/>
              <w:left w:w="100" w:type="dxa"/>
              <w:bottom w:w="100" w:type="dxa"/>
              <w:right w:w="100" w:type="dxa"/>
            </w:tcMar>
            <w:vAlign w:val="top"/>
          </w:tcPr>
          <w:p w14:paraId="000009F8">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i/>
                <w:iCs/>
                <w:sz w:val="24"/>
                <w:szCs w:val="24"/>
                <w:highlight w:val="none"/>
                <w:rtl w:val="0"/>
              </w:rPr>
              <w:t>15 балл -</w:t>
            </w:r>
            <w:r>
              <w:rPr>
                <w:rFonts w:hint="default" w:ascii="Times New Roman" w:hAnsi="Times New Roman" w:eastAsia="Times New Roman" w:cs="Times New Roman"/>
                <w:sz w:val="24"/>
                <w:szCs w:val="24"/>
                <w:highlight w:val="none"/>
                <w:rtl w:val="0"/>
              </w:rPr>
              <w:t xml:space="preserve"> техникалық іске қосу: программа қатесіз жұмыс істейді. </w:t>
            </w:r>
          </w:p>
          <w:p w14:paraId="000009F9">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i/>
                <w:iCs/>
                <w:sz w:val="24"/>
                <w:szCs w:val="24"/>
                <w:highlight w:val="none"/>
                <w:rtl w:val="0"/>
              </w:rPr>
              <w:t>5 балл -</w:t>
            </w:r>
            <w:r>
              <w:rPr>
                <w:rFonts w:hint="default" w:ascii="Times New Roman" w:hAnsi="Times New Roman" w:eastAsia="Times New Roman" w:cs="Times New Roman"/>
                <w:sz w:val="24"/>
                <w:szCs w:val="24"/>
                <w:highlight w:val="none"/>
                <w:rtl w:val="0"/>
              </w:rPr>
              <w:t xml:space="preserve"> құралдар: негізгі құралдар дұрыс таңдалған.</w:t>
            </w:r>
          </w:p>
          <w:p w14:paraId="000009FA">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i/>
                <w:iCs/>
                <w:sz w:val="24"/>
                <w:szCs w:val="24"/>
                <w:highlight w:val="none"/>
                <w:rtl w:val="0"/>
              </w:rPr>
              <w:t xml:space="preserve">5 балл - </w:t>
            </w:r>
            <w:r>
              <w:rPr>
                <w:rFonts w:hint="default" w:ascii="Times New Roman" w:hAnsi="Times New Roman" w:eastAsia="Times New Roman" w:cs="Times New Roman"/>
                <w:sz w:val="24"/>
                <w:szCs w:val="24"/>
                <w:highlight w:val="none"/>
                <w:rtl w:val="0"/>
              </w:rPr>
              <w:t>түсінік: нысандар мен айнымалылар дұрыс аталады.</w:t>
            </w:r>
          </w:p>
        </w:tc>
        <w:tc>
          <w:tcPr>
            <w:shd w:val="clear" w:color="auto" w:fill="auto"/>
            <w:tcMar>
              <w:top w:w="100" w:type="dxa"/>
              <w:left w:w="100" w:type="dxa"/>
              <w:bottom w:w="100" w:type="dxa"/>
              <w:right w:w="100" w:type="dxa"/>
            </w:tcMar>
            <w:vAlign w:val="top"/>
          </w:tcPr>
          <w:p w14:paraId="000009FB">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25 </w:t>
            </w:r>
          </w:p>
        </w:tc>
      </w:tr>
      <w:tr w14:paraId="51753E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440" w:hRule="atLeast"/>
        </w:trPr>
        <w:tc>
          <w:tcPr>
            <w:shd w:val="clear" w:color="auto" w:fill="auto"/>
            <w:tcMar>
              <w:top w:w="100" w:type="dxa"/>
              <w:left w:w="100" w:type="dxa"/>
              <w:bottom w:w="100" w:type="dxa"/>
              <w:right w:w="100" w:type="dxa"/>
            </w:tcMar>
            <w:vAlign w:val="top"/>
          </w:tcPr>
          <w:p w14:paraId="000009FC">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II деңгей (орташа)</w:t>
            </w:r>
          </w:p>
        </w:tc>
        <w:tc>
          <w:tcPr>
            <w:vMerge w:val="continue"/>
            <w:shd w:val="clear" w:color="auto" w:fill="auto"/>
            <w:tcMar>
              <w:top w:w="100" w:type="dxa"/>
              <w:left w:w="100" w:type="dxa"/>
              <w:bottom w:w="100" w:type="dxa"/>
              <w:right w:w="100" w:type="dxa"/>
            </w:tcMar>
            <w:vAlign w:val="top"/>
          </w:tcPr>
          <w:p w14:paraId="000009FD">
            <w:pPr>
              <w:keepNext w:val="0"/>
              <w:keepLines w:val="0"/>
              <w:pageBreakBefore w:val="0"/>
              <w:widowControl w:val="0"/>
              <w:kinsoku/>
              <w:wordWrap/>
              <w:overflowPunct/>
              <w:topLinePunct w:val="0"/>
              <w:autoSpaceDE/>
              <w:autoSpaceDN/>
              <w:bidi w:val="0"/>
              <w:adjustRightInd/>
              <w:snapToGrid/>
              <w:spacing w:before="0" w:after="0" w:line="240" w:lineRule="auto"/>
              <w:ind w:left="0" w:right="0" w:rightChars="0" w:firstLine="0"/>
              <w:textAlignment w:val="auto"/>
              <w:rPr>
                <w:rFonts w:hint="default" w:ascii="Times New Roman" w:hAnsi="Times New Roman" w:eastAsia="Times New Roman" w:cs="Times New Roman"/>
                <w:sz w:val="24"/>
                <w:szCs w:val="24"/>
                <w:highlight w:val="none"/>
              </w:rPr>
            </w:pPr>
          </w:p>
        </w:tc>
        <w:tc>
          <w:tcPr>
            <w:tcW w:w="1686" w:type="dxa"/>
            <w:shd w:val="clear" w:color="auto" w:fill="auto"/>
            <w:tcMar>
              <w:top w:w="100" w:type="dxa"/>
              <w:left w:w="100" w:type="dxa"/>
              <w:bottom w:w="100" w:type="dxa"/>
              <w:right w:w="100" w:type="dxa"/>
            </w:tcMar>
            <w:vAlign w:val="top"/>
          </w:tcPr>
          <w:p w14:paraId="000009FE">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Қолдану, жинақтау</w:t>
            </w:r>
          </w:p>
        </w:tc>
        <w:tc>
          <w:tcPr>
            <w:tcW w:w="3039" w:type="dxa"/>
            <w:shd w:val="clear" w:color="auto" w:fill="auto"/>
            <w:tcMar>
              <w:top w:w="100" w:type="dxa"/>
              <w:left w:w="100" w:type="dxa"/>
              <w:bottom w:w="100" w:type="dxa"/>
              <w:right w:w="100" w:type="dxa"/>
            </w:tcMar>
            <w:vAlign w:val="top"/>
          </w:tcPr>
          <w:p w14:paraId="000009FF">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i/>
                <w:iCs/>
                <w:sz w:val="24"/>
                <w:szCs w:val="24"/>
                <w:highlight w:val="none"/>
                <w:rtl w:val="0"/>
              </w:rPr>
              <w:t xml:space="preserve">20 балл - </w:t>
            </w:r>
            <w:r>
              <w:rPr>
                <w:rFonts w:hint="default" w:ascii="Times New Roman" w:hAnsi="Times New Roman" w:eastAsia="Times New Roman" w:cs="Times New Roman"/>
                <w:sz w:val="24"/>
                <w:szCs w:val="24"/>
                <w:highlight w:val="none"/>
                <w:rtl w:val="0"/>
              </w:rPr>
              <w:t>алгоритм: барлық шарттар дұрыс жұмыс істейді.</w:t>
            </w:r>
          </w:p>
          <w:p w14:paraId="00000A00">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i/>
                <w:iCs/>
                <w:sz w:val="24"/>
                <w:szCs w:val="24"/>
                <w:highlight w:val="none"/>
                <w:rtl w:val="0"/>
              </w:rPr>
              <w:t xml:space="preserve">10 балл - </w:t>
            </w:r>
            <w:r>
              <w:rPr>
                <w:rFonts w:hint="default" w:ascii="Times New Roman" w:hAnsi="Times New Roman" w:eastAsia="Times New Roman" w:cs="Times New Roman"/>
                <w:sz w:val="24"/>
                <w:szCs w:val="24"/>
                <w:highlight w:val="none"/>
                <w:rtl w:val="0"/>
              </w:rPr>
              <w:t>тұтастық: жобаға әртүрлі әдістер қолданылды.</w:t>
            </w:r>
          </w:p>
          <w:p w14:paraId="00000A01">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i/>
                <w:iCs/>
                <w:sz w:val="24"/>
                <w:szCs w:val="24"/>
                <w:highlight w:val="none"/>
                <w:rtl w:val="0"/>
              </w:rPr>
              <w:t>5 балл -</w:t>
            </w:r>
            <w:r>
              <w:rPr>
                <w:rFonts w:hint="default" w:ascii="Times New Roman" w:hAnsi="Times New Roman" w:eastAsia="Times New Roman" w:cs="Times New Roman"/>
                <w:sz w:val="24"/>
                <w:szCs w:val="24"/>
                <w:highlight w:val="none"/>
                <w:rtl w:val="0"/>
              </w:rPr>
              <w:t xml:space="preserve"> нәтиже: соңғы көрініс түсінікті және ұқыпты.</w:t>
            </w:r>
          </w:p>
        </w:tc>
        <w:tc>
          <w:tcPr>
            <w:shd w:val="clear" w:color="auto" w:fill="auto"/>
            <w:tcMar>
              <w:top w:w="100" w:type="dxa"/>
              <w:left w:w="100" w:type="dxa"/>
              <w:bottom w:w="100" w:type="dxa"/>
              <w:right w:w="100" w:type="dxa"/>
            </w:tcMar>
            <w:vAlign w:val="top"/>
          </w:tcPr>
          <w:p w14:paraId="00000A02">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35</w:t>
            </w:r>
          </w:p>
        </w:tc>
      </w:tr>
      <w:tr w14:paraId="2D6CF6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440" w:hRule="atLeast"/>
        </w:trPr>
        <w:tc>
          <w:tcPr>
            <w:shd w:val="clear" w:color="auto" w:fill="auto"/>
            <w:tcMar>
              <w:top w:w="100" w:type="dxa"/>
              <w:left w:w="100" w:type="dxa"/>
              <w:bottom w:w="100" w:type="dxa"/>
              <w:right w:w="100" w:type="dxa"/>
            </w:tcMar>
            <w:vAlign w:val="top"/>
          </w:tcPr>
          <w:p w14:paraId="00000A03">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III деңгей (жоғары)</w:t>
            </w:r>
          </w:p>
        </w:tc>
        <w:tc>
          <w:tcPr>
            <w:vMerge w:val="continue"/>
            <w:shd w:val="clear" w:color="auto" w:fill="auto"/>
            <w:tcMar>
              <w:top w:w="100" w:type="dxa"/>
              <w:left w:w="100" w:type="dxa"/>
              <w:bottom w:w="100" w:type="dxa"/>
              <w:right w:w="100" w:type="dxa"/>
            </w:tcMar>
            <w:vAlign w:val="top"/>
          </w:tcPr>
          <w:p w14:paraId="00000A04">
            <w:pPr>
              <w:keepNext w:val="0"/>
              <w:keepLines w:val="0"/>
              <w:pageBreakBefore w:val="0"/>
              <w:widowControl w:val="0"/>
              <w:kinsoku/>
              <w:wordWrap/>
              <w:overflowPunct/>
              <w:topLinePunct w:val="0"/>
              <w:autoSpaceDE/>
              <w:autoSpaceDN/>
              <w:bidi w:val="0"/>
              <w:adjustRightInd/>
              <w:snapToGrid/>
              <w:spacing w:before="0" w:after="0" w:line="240" w:lineRule="auto"/>
              <w:ind w:left="0" w:right="0" w:rightChars="0" w:firstLine="0"/>
              <w:textAlignment w:val="auto"/>
              <w:rPr>
                <w:rFonts w:hint="default" w:ascii="Times New Roman" w:hAnsi="Times New Roman" w:eastAsia="Times New Roman" w:cs="Times New Roman"/>
                <w:sz w:val="24"/>
                <w:szCs w:val="24"/>
                <w:highlight w:val="none"/>
              </w:rPr>
            </w:pPr>
          </w:p>
        </w:tc>
        <w:tc>
          <w:tcPr>
            <w:tcW w:w="1686" w:type="dxa"/>
            <w:shd w:val="clear" w:color="auto" w:fill="auto"/>
            <w:tcMar>
              <w:top w:w="100" w:type="dxa"/>
              <w:left w:w="100" w:type="dxa"/>
              <w:bottom w:w="100" w:type="dxa"/>
              <w:right w:w="100" w:type="dxa"/>
            </w:tcMar>
            <w:vAlign w:val="top"/>
          </w:tcPr>
          <w:p w14:paraId="00000A05">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Талдау, бағалау</w:t>
            </w:r>
          </w:p>
        </w:tc>
        <w:tc>
          <w:tcPr>
            <w:tcW w:w="3039" w:type="dxa"/>
            <w:shd w:val="clear" w:color="auto" w:fill="auto"/>
            <w:tcMar>
              <w:top w:w="100" w:type="dxa"/>
              <w:left w:w="100" w:type="dxa"/>
              <w:bottom w:w="100" w:type="dxa"/>
              <w:right w:w="100" w:type="dxa"/>
            </w:tcMar>
            <w:vAlign w:val="top"/>
          </w:tcPr>
          <w:p w14:paraId="00000A06">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i/>
                <w:iCs/>
                <w:sz w:val="24"/>
                <w:szCs w:val="24"/>
                <w:highlight w:val="none"/>
                <w:rtl w:val="0"/>
              </w:rPr>
              <w:t xml:space="preserve">15 балл - </w:t>
            </w:r>
            <w:r>
              <w:rPr>
                <w:rFonts w:hint="default" w:ascii="Times New Roman" w:hAnsi="Times New Roman" w:eastAsia="Times New Roman" w:cs="Times New Roman"/>
                <w:sz w:val="24"/>
                <w:szCs w:val="24"/>
                <w:highlight w:val="none"/>
                <w:rtl w:val="0"/>
              </w:rPr>
              <w:t>құрылымы: шешуі логикалық топтарға бөлінген.</w:t>
            </w:r>
          </w:p>
          <w:p w14:paraId="00000A07">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i/>
                <w:iCs/>
                <w:sz w:val="24"/>
                <w:szCs w:val="24"/>
                <w:highlight w:val="none"/>
                <w:rtl w:val="0"/>
              </w:rPr>
              <w:t xml:space="preserve">15 балл - </w:t>
            </w:r>
            <w:r>
              <w:rPr>
                <w:rFonts w:hint="default" w:ascii="Times New Roman" w:hAnsi="Times New Roman" w:eastAsia="Times New Roman" w:cs="Times New Roman"/>
                <w:sz w:val="24"/>
                <w:szCs w:val="24"/>
                <w:highlight w:val="none"/>
                <w:rtl w:val="0"/>
              </w:rPr>
              <w:t>сенімділік: сапа мен жылдамдық балансы сақталған.</w:t>
            </w:r>
          </w:p>
          <w:p w14:paraId="00000A08">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i/>
                <w:iCs/>
                <w:sz w:val="24"/>
                <w:szCs w:val="24"/>
                <w:highlight w:val="none"/>
                <w:rtl w:val="0"/>
              </w:rPr>
              <w:t>10 балл -</w:t>
            </w:r>
            <w:r>
              <w:rPr>
                <w:rFonts w:hint="default" w:ascii="Times New Roman" w:hAnsi="Times New Roman" w:eastAsia="Times New Roman" w:cs="Times New Roman"/>
                <w:sz w:val="24"/>
                <w:szCs w:val="24"/>
                <w:highlight w:val="none"/>
                <w:rtl w:val="0"/>
              </w:rPr>
              <w:t xml:space="preserve"> шеберлік: ең қысқа және тиімді шешім таңдалды.</w:t>
            </w:r>
          </w:p>
        </w:tc>
        <w:tc>
          <w:tcPr>
            <w:shd w:val="clear" w:color="auto" w:fill="auto"/>
            <w:tcMar>
              <w:top w:w="100" w:type="dxa"/>
              <w:left w:w="100" w:type="dxa"/>
              <w:bottom w:w="100" w:type="dxa"/>
              <w:right w:w="100" w:type="dxa"/>
            </w:tcMar>
            <w:vAlign w:val="top"/>
          </w:tcPr>
          <w:p w14:paraId="00000A09">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40</w:t>
            </w:r>
          </w:p>
        </w:tc>
      </w:tr>
      <w:tr w14:paraId="7E3CD9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440" w:hRule="atLeast"/>
        </w:trPr>
        <w:tc>
          <w:tcPr>
            <w:gridSpan w:val="4"/>
            <w:shd w:val="clear" w:color="auto" w:fill="auto"/>
            <w:tcMar>
              <w:top w:w="100" w:type="dxa"/>
              <w:left w:w="100" w:type="dxa"/>
              <w:bottom w:w="100" w:type="dxa"/>
              <w:right w:w="100" w:type="dxa"/>
            </w:tcMar>
            <w:vAlign w:val="top"/>
          </w:tcPr>
          <w:p w14:paraId="00000A0A">
            <w:pPr>
              <w:keepNext w:val="0"/>
              <w:keepLines w:val="0"/>
              <w:pageBreakBefore w:val="0"/>
              <w:widowControl w:val="0"/>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Жалпы балл</w:t>
            </w:r>
          </w:p>
        </w:tc>
        <w:tc>
          <w:tcPr>
            <w:shd w:val="clear" w:color="auto" w:fill="auto"/>
            <w:tcMar>
              <w:top w:w="100" w:type="dxa"/>
              <w:left w:w="100" w:type="dxa"/>
              <w:bottom w:w="100" w:type="dxa"/>
              <w:right w:w="100" w:type="dxa"/>
            </w:tcMar>
            <w:vAlign w:val="top"/>
          </w:tcPr>
          <w:p w14:paraId="00000A0E">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100 </w:t>
            </w:r>
          </w:p>
        </w:tc>
      </w:tr>
    </w:tbl>
    <w:p w14:paraId="715B3958">
      <w:pPr>
        <w:pStyle w:val="19"/>
        <w:keepNext w:val="0"/>
        <w:keepLines w:val="0"/>
        <w:widowControl/>
        <w:suppressLineNumbers w:val="0"/>
        <w:bidi w:val="0"/>
        <w:spacing w:before="0" w:beforeAutospacing="0" w:after="0" w:afterAutospacing="0" w:line="10" w:lineRule="atLeast"/>
        <w:ind w:left="0" w:right="-70" w:rightChars="-32" w:firstLine="560"/>
        <w:jc w:val="both"/>
        <w:rPr>
          <w:rFonts w:hint="default" w:ascii="Times New Roman" w:hAnsi="Times New Roman" w:cs="Times New Roman"/>
          <w:i w:val="0"/>
          <w:iCs w:val="0"/>
          <w:color w:val="000000"/>
          <w:sz w:val="24"/>
          <w:szCs w:val="24"/>
          <w:highlight w:val="none"/>
          <w:u w:val="none"/>
          <w:shd w:val="clear" w:fill="FFFFFF"/>
          <w:vertAlign w:val="baseline"/>
        </w:rPr>
      </w:pPr>
    </w:p>
    <w:p w14:paraId="5805CEA1">
      <w:pPr>
        <w:pStyle w:val="19"/>
        <w:keepNext w:val="0"/>
        <w:keepLines w:val="0"/>
        <w:widowControl/>
        <w:suppressLineNumbers w:val="0"/>
        <w:bidi w:val="0"/>
        <w:spacing w:before="0" w:beforeAutospacing="0" w:after="0" w:afterAutospacing="0" w:line="360" w:lineRule="auto"/>
        <w:ind w:left="0" w:right="-70" w:rightChars="-32" w:firstLine="560"/>
        <w:jc w:val="both"/>
        <w:rPr>
          <w:rFonts w:hint="default" w:ascii="Times New Roman" w:hAnsi="Times New Roman" w:cs="Times New Roman"/>
          <w:i w:val="0"/>
          <w:iCs w:val="0"/>
          <w:color w:val="000000"/>
          <w:sz w:val="24"/>
          <w:szCs w:val="24"/>
          <w:highlight w:val="none"/>
          <w:u w:val="none"/>
          <w:shd w:val="clear" w:fill="FFFFFF"/>
          <w:vertAlign w:val="baseline"/>
        </w:rPr>
      </w:pPr>
      <w:r>
        <w:rPr>
          <w:rFonts w:hint="default" w:ascii="Times New Roman" w:hAnsi="Times New Roman" w:cs="Times New Roman"/>
          <w:i w:val="0"/>
          <w:iCs w:val="0"/>
          <w:color w:val="000000"/>
          <w:sz w:val="24"/>
          <w:szCs w:val="24"/>
          <w:highlight w:val="none"/>
          <w:u w:val="none"/>
          <w:shd w:val="clear" w:fill="FFFFFF"/>
          <w:vertAlign w:val="baseline"/>
        </w:rPr>
        <w:t xml:space="preserve">Цифрлық білім беру ресурсының негізгі бөлімінде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Алгоритмдер және мәліметтер құрылымы</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пәнінің оқу-тақырыптық жоспарына сәйкес 15 тақырыптан тұратын дәріс, STEM білім беру негізінде құрастырылған 15 практикалық тапсырмадан, студенттің өз бетімен орындайтын 6 тапсырмадан және қорытынды тест бөлімінен тұрады. </w:t>
      </w:r>
    </w:p>
    <w:p w14:paraId="00000A11">
      <w:pPr>
        <w:pStyle w:val="19"/>
        <w:keepNext w:val="0"/>
        <w:keepLines w:val="0"/>
        <w:widowControl/>
        <w:numPr>
          <w:ilvl w:val="0"/>
          <w:numId w:val="9"/>
        </w:numPr>
        <w:suppressLineNumbers w:val="0"/>
        <w:bidi w:val="0"/>
        <w:spacing w:before="0" w:beforeAutospacing="0" w:after="0" w:afterAutospacing="0" w:line="360" w:lineRule="auto"/>
        <w:ind w:left="0" w:right="-70" w:rightChars="-32" w:firstLine="560"/>
        <w:jc w:val="both"/>
        <w:rPr>
          <w:rFonts w:hint="default" w:ascii="Times New Roman" w:hAnsi="Times New Roman" w:eastAsia="Times New Roman" w:cs="Times New Roman"/>
          <w:sz w:val="24"/>
          <w:szCs w:val="24"/>
          <w:highlight w:val="none"/>
          <w:u w:val="none"/>
        </w:rPr>
      </w:pP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Алгоритмдер және мәліметтер құрылымы</w:t>
      </w:r>
      <w:r>
        <w:rPr>
          <w:rFonts w:hint="default" w:ascii="Times New Roman" w:hAnsi="Times New Roman" w:eastAsia="Times New Roman" w:cs="Times New Roman"/>
          <w:sz w:val="24"/>
          <w:szCs w:val="24"/>
          <w:highlight w:val="none"/>
          <w:rtl w:val="0"/>
          <w:lang w:val="ru-RU"/>
        </w:rPr>
        <w:t xml:space="preserve">» </w:t>
      </w:r>
    </w:p>
    <w:p w14:paraId="00000A12">
      <w:pPr>
        <w:numPr>
          <w:ilvl w:val="0"/>
          <w:numId w:val="0"/>
        </w:numPr>
        <w:spacing w:line="360" w:lineRule="auto"/>
        <w:ind w:left="0" w:leftChars="0" w:right="-70" w:rightChars="-32" w:firstLine="439" w:firstLineChars="183"/>
        <w:jc w:val="both"/>
        <w:rPr>
          <w:rFonts w:hint="default" w:ascii="Times New Roman" w:hAnsi="Times New Roman" w:eastAsia="Times New Roman" w:cs="Times New Roman"/>
          <w:sz w:val="24"/>
          <w:szCs w:val="24"/>
          <w:highlight w:val="none"/>
          <w:u w:val="none"/>
        </w:rPr>
      </w:pPr>
      <w:r>
        <w:rPr>
          <w:rFonts w:hint="default" w:ascii="Times New Roman" w:hAnsi="Times New Roman" w:eastAsia="SimSun" w:cs="Times New Roman"/>
          <w:sz w:val="24"/>
          <w:szCs w:val="24"/>
          <w:lang w:val="kk-KZ"/>
        </w:rPr>
        <w:t>−</w:t>
      </w:r>
      <w:r>
        <w:rPr>
          <w:rFonts w:hint="default" w:ascii="Times New Roman" w:hAnsi="Times New Roman" w:eastAsia="SimSun" w:cs="Times New Roman"/>
          <w:sz w:val="24"/>
          <w:szCs w:val="24"/>
          <w:lang w:val="en-US"/>
        </w:rPr>
        <w:t xml:space="preserve"> </w:t>
      </w:r>
      <w:r>
        <w:rPr>
          <w:rFonts w:hint="default" w:ascii="Times New Roman" w:hAnsi="Times New Roman" w:eastAsia="Times New Roman" w:cs="Times New Roman"/>
          <w:i w:val="0"/>
          <w:iCs w:val="0"/>
          <w:sz w:val="24"/>
          <w:szCs w:val="24"/>
          <w:highlight w:val="none"/>
          <w:rtl w:val="0"/>
        </w:rPr>
        <w:t>Дәрістер.</w:t>
      </w:r>
      <w:r>
        <w:rPr>
          <w:rFonts w:hint="default" w:ascii="Times New Roman" w:hAnsi="Times New Roman" w:eastAsia="Times New Roman" w:cs="Times New Roman"/>
          <w:i/>
          <w:iCs/>
          <w:sz w:val="24"/>
          <w:szCs w:val="24"/>
          <w:highlight w:val="none"/>
          <w:rtl w:val="0"/>
        </w:rPr>
        <w:t xml:space="preserve"> </w:t>
      </w:r>
      <w:r>
        <w:rPr>
          <w:rFonts w:hint="default" w:ascii="Times New Roman" w:hAnsi="Times New Roman" w:eastAsia="Times New Roman" w:cs="Times New Roman"/>
          <w:i/>
          <w:iCs/>
          <w:sz w:val="24"/>
          <w:szCs w:val="24"/>
          <w:highlight w:val="none"/>
          <w:rtl w:val="0"/>
          <w:lang w:val="en-US"/>
        </w:rPr>
        <w:t>«</w:t>
      </w:r>
      <w:r>
        <w:rPr>
          <w:rFonts w:hint="default" w:ascii="Times New Roman" w:hAnsi="Times New Roman" w:eastAsia="Times New Roman" w:cs="Times New Roman"/>
          <w:sz w:val="24"/>
          <w:szCs w:val="24"/>
          <w:highlight w:val="none"/>
          <w:rtl w:val="0"/>
        </w:rPr>
        <w:t>Алгоритмдер және мәліметтер құрылымы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кәсіби пәні бойынша әр тақырыпта негізгі дәрістерге қосымша ретінде ұсынылған теориялық ақпараттар, есептерді шығаруға қажетті анықтамалар мен формулалар толық қамтамасыз етілген Сурет 25. </w:t>
      </w:r>
    </w:p>
    <w:p w14:paraId="00000A13">
      <w:pPr>
        <w:spacing w:line="360" w:lineRule="auto"/>
        <w:ind w:left="0" w:right="-70" w:rightChars="-32" w:firstLine="566"/>
        <w:jc w:val="center"/>
        <w:rPr>
          <w:rFonts w:hint="default" w:ascii="Times New Roman" w:hAnsi="Times New Roman" w:eastAsia="Times New Roman" w:cs="Times New Roman"/>
          <w:sz w:val="24"/>
          <w:szCs w:val="24"/>
          <w:highlight w:val="none"/>
        </w:rPr>
      </w:pPr>
    </w:p>
    <w:p w14:paraId="00000A14">
      <w:pPr>
        <w:spacing w:line="360" w:lineRule="auto"/>
        <w:ind w:right="-70" w:rightChars="-32" w:firstLine="720"/>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Pr>
        <w:drawing>
          <wp:inline distT="114300" distB="114300" distL="114300" distR="114300">
            <wp:extent cx="4619625" cy="2883535"/>
            <wp:effectExtent l="0" t="0" r="3175" b="12065"/>
            <wp:docPr id="22" name="image13.png"/>
            <wp:cNvGraphicFramePr/>
            <a:graphic xmlns:a="http://schemas.openxmlformats.org/drawingml/2006/main">
              <a:graphicData uri="http://schemas.openxmlformats.org/drawingml/2006/picture">
                <pic:pic xmlns:pic="http://schemas.openxmlformats.org/drawingml/2006/picture">
                  <pic:nvPicPr>
                    <pic:cNvPr id="22" name="image13.png"/>
                    <pic:cNvPicPr preferRelativeResize="0"/>
                  </pic:nvPicPr>
                  <pic:blipFill>
                    <a:blip r:embed="rId33"/>
                    <a:srcRect l="-882" r="2830" b="28131"/>
                    <a:stretch>
                      <a:fillRect/>
                    </a:stretch>
                  </pic:blipFill>
                  <pic:spPr>
                    <a:xfrm>
                      <a:off x="0" y="0"/>
                      <a:ext cx="4619625" cy="2883694"/>
                    </a:xfrm>
                    <a:prstGeom prst="rect">
                      <a:avLst/>
                    </a:prstGeom>
                  </pic:spPr>
                </pic:pic>
              </a:graphicData>
            </a:graphic>
          </wp:inline>
        </w:drawing>
      </w:r>
    </w:p>
    <w:p w14:paraId="00000A15">
      <w:pPr>
        <w:spacing w:line="360" w:lineRule="auto"/>
        <w:ind w:right="-70" w:rightChars="-32" w:firstLine="720"/>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Сурет 25.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Алгоритмдер және мәліметтер құрылымы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пәні бойынша дәріс үлгісі</w:t>
      </w:r>
    </w:p>
    <w:p w14:paraId="00000A16">
      <w:pPr>
        <w:spacing w:line="360" w:lineRule="auto"/>
        <w:ind w:right="-70" w:rightChars="-32" w:firstLine="720"/>
        <w:jc w:val="center"/>
        <w:rPr>
          <w:rFonts w:hint="default" w:ascii="Times New Roman" w:hAnsi="Times New Roman" w:eastAsia="Times New Roman" w:cs="Times New Roman"/>
          <w:sz w:val="24"/>
          <w:szCs w:val="24"/>
          <w:highlight w:val="none"/>
        </w:rPr>
      </w:pPr>
    </w:p>
    <w:p w14:paraId="00000A17">
      <w:pPr>
        <w:numPr>
          <w:ilvl w:val="0"/>
          <w:numId w:val="0"/>
        </w:numPr>
        <w:spacing w:line="360" w:lineRule="auto"/>
        <w:ind w:left="0" w:leftChars="0" w:right="-70" w:rightChars="-32" w:firstLine="439" w:firstLineChars="183"/>
        <w:jc w:val="both"/>
        <w:rPr>
          <w:rFonts w:hint="default" w:ascii="Times New Roman" w:hAnsi="Times New Roman" w:eastAsia="Times New Roman" w:cs="Times New Roman"/>
          <w:sz w:val="24"/>
          <w:szCs w:val="24"/>
          <w:highlight w:val="none"/>
          <w:u w:val="none"/>
        </w:rPr>
      </w:pPr>
      <w:r>
        <w:rPr>
          <w:rFonts w:hint="default" w:ascii="Times New Roman" w:hAnsi="Times New Roman" w:eastAsia="SimSun" w:cs="Times New Roman"/>
          <w:sz w:val="24"/>
          <w:szCs w:val="24"/>
          <w:lang w:val="kk-KZ"/>
        </w:rPr>
        <w:t>−</w:t>
      </w:r>
      <w:r>
        <w:rPr>
          <w:rFonts w:hint="default" w:ascii="Times New Roman" w:hAnsi="Times New Roman" w:eastAsia="SimSun" w:cs="Times New Roman"/>
          <w:sz w:val="24"/>
          <w:szCs w:val="24"/>
          <w:lang w:val="en-US"/>
        </w:rPr>
        <w:t xml:space="preserve"> </w:t>
      </w:r>
      <w:r>
        <w:rPr>
          <w:rFonts w:hint="default" w:ascii="Times New Roman" w:hAnsi="Times New Roman" w:eastAsia="Times New Roman" w:cs="Times New Roman"/>
          <w:i w:val="0"/>
          <w:iCs w:val="0"/>
          <w:sz w:val="24"/>
          <w:szCs w:val="24"/>
          <w:highlight w:val="none"/>
          <w:rtl w:val="0"/>
        </w:rPr>
        <w:t>Практикалық тапсырмалар</w:t>
      </w:r>
      <w:r>
        <w:rPr>
          <w:rFonts w:hint="default" w:ascii="Times New Roman" w:hAnsi="Times New Roman" w:eastAsia="Times New Roman" w:cs="Times New Roman"/>
          <w:i/>
          <w:iCs/>
          <w:sz w:val="24"/>
          <w:szCs w:val="24"/>
          <w:highlight w:val="none"/>
          <w:rtl w:val="0"/>
        </w:rPr>
        <w:t>.</w:t>
      </w:r>
      <w:r>
        <w:rPr>
          <w:rFonts w:hint="default" w:ascii="Times New Roman" w:hAnsi="Times New Roman" w:eastAsia="Times New Roman" w:cs="Times New Roman"/>
          <w:sz w:val="24"/>
          <w:szCs w:val="24"/>
          <w:highlight w:val="none"/>
          <w:rtl w:val="0"/>
        </w:rPr>
        <w:t xml:space="preserve">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Алгоритмдер және мәліметтер құрылымы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кәсіби пәні бойынша STEM білім беру негізінде құрастырылған есептертерге проблемалық әдіс негізінде сұрақ қойып, есептің шартын анықтап, STEM саласында басқа ғылымдармен байланысын көрсетіп, қажетті формула мен анықтамаларды игеріп, соған байланысты бақылау сұрақтар жиыны көрсетілген. Практикалық тапсырмаларды орындау үшін Python, Geogebra, Tinkercad сияқты программалық жасақтамаларға тікелей сілтеме беру арқылы интгерацияланған Сурет 26.</w:t>
      </w:r>
    </w:p>
    <w:p w14:paraId="00000A18">
      <w:pPr>
        <w:spacing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Pr>
        <w:drawing>
          <wp:inline distT="114300" distB="114300" distL="114300" distR="114300">
            <wp:extent cx="5562600" cy="603250"/>
            <wp:effectExtent l="0" t="0" r="0" b="6350"/>
            <wp:docPr id="21" name="image17.png"/>
            <wp:cNvGraphicFramePr/>
            <a:graphic xmlns:a="http://schemas.openxmlformats.org/drawingml/2006/main">
              <a:graphicData uri="http://schemas.openxmlformats.org/drawingml/2006/picture">
                <pic:pic xmlns:pic="http://schemas.openxmlformats.org/drawingml/2006/picture">
                  <pic:nvPicPr>
                    <pic:cNvPr id="21" name="image17.png"/>
                    <pic:cNvPicPr preferRelativeResize="0"/>
                  </pic:nvPicPr>
                  <pic:blipFill>
                    <a:blip r:embed="rId34"/>
                    <a:srcRect t="28643" b="15533"/>
                    <a:stretch>
                      <a:fillRect/>
                    </a:stretch>
                  </pic:blipFill>
                  <pic:spPr>
                    <a:xfrm>
                      <a:off x="0" y="0"/>
                      <a:ext cx="5562600" cy="603572"/>
                    </a:xfrm>
                    <a:prstGeom prst="rect">
                      <a:avLst/>
                    </a:prstGeom>
                  </pic:spPr>
                </pic:pic>
              </a:graphicData>
            </a:graphic>
          </wp:inline>
        </w:drawing>
      </w:r>
    </w:p>
    <w:p w14:paraId="00000A19">
      <w:pPr>
        <w:spacing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Сурет 26. Практикалық тапсырмаларды орындауда қолданылатын программалық жабдықтама</w:t>
      </w:r>
    </w:p>
    <w:p w14:paraId="00000A1A">
      <w:pPr>
        <w:spacing w:line="360" w:lineRule="auto"/>
        <w:ind w:right="-70" w:rightChars="-32"/>
        <w:jc w:val="center"/>
        <w:rPr>
          <w:rFonts w:hint="default" w:ascii="Times New Roman" w:hAnsi="Times New Roman" w:eastAsia="Times New Roman" w:cs="Times New Roman"/>
          <w:sz w:val="24"/>
          <w:szCs w:val="24"/>
          <w:highlight w:val="none"/>
        </w:rPr>
      </w:pPr>
    </w:p>
    <w:p w14:paraId="5AA732E0">
      <w:pPr>
        <w:spacing w:line="360" w:lineRule="auto"/>
        <w:ind w:left="0" w:right="-70" w:rightChars="-32" w:firstLine="720"/>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 xml:space="preserve">Python </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 xml:space="preserve"> STEM тапсырмаларын орындауда алгоритмнің дұрыс орындалуын қамтамасыз етіп, келесідей әрекеттерге мүмкіндік береді:</w:t>
      </w:r>
    </w:p>
    <w:p w14:paraId="05E93B3D">
      <w:pPr>
        <w:spacing w:line="360" w:lineRule="auto"/>
        <w:ind w:left="0" w:right="-70" w:rightChars="-32" w:firstLine="720"/>
        <w:jc w:val="both"/>
        <w:rPr>
          <w:rFonts w:hint="default" w:ascii="Times New Roman" w:hAnsi="Times New Roman" w:eastAsia="Times New Roman" w:cs="Times New Roman"/>
          <w:sz w:val="24"/>
          <w:szCs w:val="24"/>
          <w:highlight w:val="none"/>
          <w:rtl w:val="0"/>
        </w:rPr>
      </w:pPr>
      <w:r>
        <w:rPr>
          <w:rFonts w:hint="default" w:ascii="Times New Roman" w:hAnsi="Times New Roman" w:eastAsia="SimSu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eastAsia="Times New Roman" w:cs="Times New Roman"/>
          <w:sz w:val="24"/>
          <w:szCs w:val="24"/>
          <w:highlight w:val="none"/>
          <w:rtl w:val="0"/>
          <w:lang w:val="kk-KZ"/>
        </w:rPr>
        <w:t>е</w:t>
      </w:r>
      <w:r>
        <w:rPr>
          <w:rFonts w:hint="default" w:ascii="Times New Roman" w:hAnsi="Times New Roman" w:eastAsia="Times New Roman" w:cs="Times New Roman"/>
          <w:sz w:val="24"/>
          <w:szCs w:val="24"/>
          <w:highlight w:val="none"/>
          <w:rtl w:val="0"/>
        </w:rPr>
        <w:t>септеулерді автоматтандыру</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күрделі физикалық және математикалық формулаларды шешу;</w:t>
      </w:r>
    </w:p>
    <w:p w14:paraId="1E805B74">
      <w:pPr>
        <w:spacing w:line="360" w:lineRule="auto"/>
        <w:ind w:left="0" w:right="-70" w:rightChars="-32" w:firstLine="720"/>
        <w:jc w:val="both"/>
        <w:rPr>
          <w:rFonts w:hint="default" w:ascii="Times New Roman" w:hAnsi="Times New Roman" w:eastAsia="Times New Roman" w:cs="Times New Roman"/>
          <w:sz w:val="24"/>
          <w:szCs w:val="24"/>
          <w:highlight w:val="none"/>
          <w:rtl w:val="0"/>
        </w:rPr>
      </w:pPr>
      <w:r>
        <w:rPr>
          <w:rFonts w:hint="default" w:ascii="Times New Roman" w:hAnsi="Times New Roman" w:eastAsia="SimSu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eastAsia="Times New Roman" w:cs="Times New Roman"/>
          <w:sz w:val="24"/>
          <w:szCs w:val="24"/>
          <w:highlight w:val="none"/>
          <w:rtl w:val="0"/>
          <w:lang w:val="kk-KZ"/>
        </w:rPr>
        <w:t>д</w:t>
      </w:r>
      <w:r>
        <w:rPr>
          <w:rFonts w:hint="default" w:ascii="Times New Roman" w:hAnsi="Times New Roman" w:eastAsia="Times New Roman" w:cs="Times New Roman"/>
          <w:sz w:val="24"/>
          <w:szCs w:val="24"/>
          <w:highlight w:val="none"/>
          <w:rtl w:val="0"/>
        </w:rPr>
        <w:t>еректерді өңдеу</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датчиктерден деректерді жинау, оларды іріктеу және сызу;</w:t>
      </w:r>
    </w:p>
    <w:p w14:paraId="37B89D0B">
      <w:pPr>
        <w:spacing w:line="360" w:lineRule="auto"/>
        <w:ind w:left="0" w:right="-70" w:rightChars="-32" w:firstLine="720"/>
        <w:jc w:val="both"/>
        <w:rPr>
          <w:rFonts w:hint="default" w:ascii="Times New Roman" w:hAnsi="Times New Roman" w:eastAsia="Times New Roman" w:cs="Times New Roman"/>
          <w:sz w:val="24"/>
          <w:szCs w:val="24"/>
          <w:highlight w:val="none"/>
          <w:rtl w:val="0"/>
        </w:rPr>
      </w:pPr>
      <w:r>
        <w:rPr>
          <w:rFonts w:hint="default" w:ascii="Times New Roman" w:hAnsi="Times New Roman" w:eastAsia="SimSu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eastAsia="Times New Roman" w:cs="Times New Roman"/>
          <w:sz w:val="24"/>
          <w:szCs w:val="24"/>
          <w:highlight w:val="none"/>
          <w:rtl w:val="0"/>
          <w:lang w:val="kk-KZ"/>
        </w:rPr>
        <w:t>а</w:t>
      </w:r>
      <w:r>
        <w:rPr>
          <w:rFonts w:hint="default" w:ascii="Times New Roman" w:hAnsi="Times New Roman" w:eastAsia="Times New Roman" w:cs="Times New Roman"/>
          <w:sz w:val="24"/>
          <w:szCs w:val="24"/>
          <w:highlight w:val="none"/>
          <w:rtl w:val="0"/>
        </w:rPr>
        <w:t>лгоритмдерді құру</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операторлардың орындалу реттілігін анықтау;</w:t>
      </w:r>
    </w:p>
    <w:p w14:paraId="00000A1F">
      <w:pPr>
        <w:spacing w:line="360" w:lineRule="auto"/>
        <w:ind w:left="0" w:right="-70" w:rightChars="-32" w:firstLine="720"/>
        <w:jc w:val="both"/>
        <w:rPr>
          <w:rFonts w:hint="default" w:ascii="Times New Roman" w:hAnsi="Times New Roman" w:eastAsia="Times New Roman" w:cs="Times New Roman"/>
          <w:sz w:val="24"/>
          <w:szCs w:val="24"/>
          <w:highlight w:val="none"/>
          <w:u w:val="none"/>
        </w:rPr>
      </w:pPr>
      <w:r>
        <w:rPr>
          <w:rFonts w:hint="default" w:ascii="Times New Roman" w:hAnsi="Times New Roman" w:eastAsia="SimSu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eastAsia="Times New Roman" w:cs="Times New Roman"/>
          <w:sz w:val="24"/>
          <w:szCs w:val="24"/>
          <w:highlight w:val="none"/>
          <w:rtl w:val="0"/>
          <w:lang w:val="kk-KZ"/>
        </w:rPr>
        <w:t>п</w:t>
      </w:r>
      <w:r>
        <w:rPr>
          <w:rFonts w:hint="default" w:ascii="Times New Roman" w:hAnsi="Times New Roman" w:eastAsia="Times New Roman" w:cs="Times New Roman"/>
          <w:sz w:val="24"/>
          <w:szCs w:val="24"/>
          <w:highlight w:val="none"/>
          <w:rtl w:val="0"/>
        </w:rPr>
        <w:t>роцестерді модельдеу</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табиғи немесе техникалық жүйелерді имитациялайтын код жазу.</w:t>
      </w:r>
    </w:p>
    <w:p w14:paraId="44CC5532">
      <w:pPr>
        <w:spacing w:line="360" w:lineRule="auto"/>
        <w:ind w:left="0" w:right="-70" w:rightChars="-32" w:firstLine="720"/>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 xml:space="preserve">Geogebra </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 xml:space="preserve"> математикалық заңдылықтарды визуалды зерттеуге арналған динамикалық орта. STEM білім беру негізінде практикалық тапсырмаларды орындаудың ерекшеліктері:</w:t>
      </w:r>
    </w:p>
    <w:p w14:paraId="37439CD6">
      <w:pPr>
        <w:spacing w:line="360" w:lineRule="auto"/>
        <w:ind w:left="0" w:right="-70" w:rightChars="-32" w:firstLine="720"/>
        <w:jc w:val="both"/>
        <w:rPr>
          <w:rFonts w:hint="default" w:ascii="Times New Roman" w:hAnsi="Times New Roman" w:eastAsia="Times New Roman" w:cs="Times New Roman"/>
          <w:sz w:val="24"/>
          <w:szCs w:val="24"/>
          <w:highlight w:val="none"/>
          <w:rtl w:val="0"/>
        </w:rPr>
      </w:pPr>
      <w:r>
        <w:rPr>
          <w:rFonts w:hint="default" w:ascii="Times New Roman" w:hAnsi="Times New Roman" w:eastAsia="SimSu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eastAsia="Times New Roman" w:cs="Times New Roman"/>
          <w:sz w:val="24"/>
          <w:szCs w:val="24"/>
          <w:highlight w:val="none"/>
          <w:rtl w:val="0"/>
          <w:lang w:val="kk-KZ"/>
        </w:rPr>
        <w:t>и</w:t>
      </w:r>
      <w:r>
        <w:rPr>
          <w:rFonts w:hint="default" w:ascii="Times New Roman" w:hAnsi="Times New Roman" w:eastAsia="Times New Roman" w:cs="Times New Roman"/>
          <w:sz w:val="24"/>
          <w:szCs w:val="24"/>
          <w:highlight w:val="none"/>
          <w:rtl w:val="0"/>
        </w:rPr>
        <w:t>нтерактивті геометрия</w:t>
      </w:r>
      <w:r>
        <w:rPr>
          <w:rFonts w:hint="default" w:ascii="Times New Roman" w:hAnsi="Times New Roman" w:eastAsia="Times New Roman" w:cs="Times New Roman"/>
          <w:sz w:val="24"/>
          <w:szCs w:val="24"/>
          <w:highlight w:val="none"/>
          <w:rtl w:val="0"/>
          <w:lang w:val="kk-KZ"/>
        </w:rPr>
        <w:t xml:space="preserve"> негізінде </w:t>
      </w:r>
      <w:r>
        <w:rPr>
          <w:rFonts w:hint="default" w:ascii="Times New Roman" w:hAnsi="Times New Roman" w:eastAsia="Times New Roman" w:cs="Times New Roman"/>
          <w:sz w:val="24"/>
          <w:szCs w:val="24"/>
          <w:highlight w:val="none"/>
          <w:rtl w:val="0"/>
        </w:rPr>
        <w:t>нүктелер қозғалған кезде өзгеретін сызбалар жасау;</w:t>
      </w:r>
    </w:p>
    <w:p w14:paraId="4EB9D89E">
      <w:pPr>
        <w:spacing w:line="360" w:lineRule="auto"/>
        <w:ind w:left="0" w:right="-70" w:rightChars="-32" w:firstLine="720"/>
        <w:jc w:val="both"/>
        <w:rPr>
          <w:rFonts w:hint="default" w:ascii="Times New Roman" w:hAnsi="Times New Roman" w:eastAsia="Times New Roman" w:cs="Times New Roman"/>
          <w:sz w:val="24"/>
          <w:szCs w:val="24"/>
          <w:highlight w:val="none"/>
          <w:rtl w:val="0"/>
        </w:rPr>
      </w:pPr>
      <w:r>
        <w:rPr>
          <w:rFonts w:hint="default" w:ascii="Times New Roman" w:hAnsi="Times New Roman" w:eastAsia="SimSu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eastAsia="Times New Roman" w:cs="Times New Roman"/>
          <w:sz w:val="24"/>
          <w:szCs w:val="24"/>
          <w:highlight w:val="none"/>
          <w:rtl w:val="0"/>
          <w:lang w:val="kk-KZ"/>
        </w:rPr>
        <w:t>ф</w:t>
      </w:r>
      <w:r>
        <w:rPr>
          <w:rFonts w:hint="default" w:ascii="Times New Roman" w:hAnsi="Times New Roman" w:eastAsia="Times New Roman" w:cs="Times New Roman"/>
          <w:sz w:val="24"/>
          <w:szCs w:val="24"/>
          <w:highlight w:val="none"/>
          <w:rtl w:val="0"/>
        </w:rPr>
        <w:t>ункцияларды визуализациялау</w:t>
      </w:r>
      <w:r>
        <w:rPr>
          <w:rFonts w:hint="default" w:ascii="Times New Roman" w:hAnsi="Times New Roman" w:eastAsia="Times New Roman" w:cs="Times New Roman"/>
          <w:sz w:val="24"/>
          <w:szCs w:val="24"/>
          <w:highlight w:val="none"/>
          <w:rtl w:val="0"/>
          <w:lang w:val="kk-KZ"/>
        </w:rPr>
        <w:t xml:space="preserve"> арқылы </w:t>
      </w:r>
      <w:r>
        <w:rPr>
          <w:rFonts w:hint="default" w:ascii="Times New Roman" w:hAnsi="Times New Roman" w:eastAsia="Times New Roman" w:cs="Times New Roman"/>
          <w:sz w:val="24"/>
          <w:szCs w:val="24"/>
          <w:highlight w:val="none"/>
          <w:rtl w:val="0"/>
        </w:rPr>
        <w:t>графиктер мен олардың қасиеттерін визуалды зерттеу;</w:t>
      </w:r>
    </w:p>
    <w:p w14:paraId="468924C6">
      <w:pPr>
        <w:spacing w:line="360" w:lineRule="auto"/>
        <w:ind w:left="0" w:right="-70" w:rightChars="-32" w:firstLine="720"/>
        <w:jc w:val="both"/>
        <w:rPr>
          <w:rFonts w:hint="default" w:ascii="Times New Roman" w:hAnsi="Times New Roman" w:eastAsia="Times New Roman" w:cs="Times New Roman"/>
          <w:sz w:val="24"/>
          <w:szCs w:val="24"/>
          <w:highlight w:val="none"/>
          <w:rtl w:val="0"/>
        </w:rPr>
      </w:pPr>
      <w:r>
        <w:rPr>
          <w:rFonts w:hint="default" w:ascii="Times New Roman" w:hAnsi="Times New Roman" w:eastAsia="SimSu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eastAsia="Times New Roman" w:cs="Times New Roman"/>
          <w:sz w:val="24"/>
          <w:szCs w:val="24"/>
          <w:highlight w:val="none"/>
          <w:rtl w:val="0"/>
          <w:lang w:val="kk-KZ"/>
        </w:rPr>
        <w:t>ф</w:t>
      </w:r>
      <w:r>
        <w:rPr>
          <w:rFonts w:hint="default" w:ascii="Times New Roman" w:hAnsi="Times New Roman" w:eastAsia="Times New Roman" w:cs="Times New Roman"/>
          <w:sz w:val="24"/>
          <w:szCs w:val="24"/>
          <w:highlight w:val="none"/>
          <w:rtl w:val="0"/>
        </w:rPr>
        <w:t>изикалық құбылыстарды модельдеу</w:t>
      </w:r>
      <w:r>
        <w:rPr>
          <w:rFonts w:hint="default" w:ascii="Times New Roman" w:hAnsi="Times New Roman" w:eastAsia="Times New Roman" w:cs="Times New Roman"/>
          <w:sz w:val="24"/>
          <w:szCs w:val="24"/>
          <w:highlight w:val="none"/>
          <w:rtl w:val="0"/>
          <w:lang w:val="kk-KZ"/>
        </w:rPr>
        <w:t xml:space="preserve"> арқылы </w:t>
      </w:r>
      <w:r>
        <w:rPr>
          <w:rFonts w:hint="default" w:ascii="Times New Roman" w:hAnsi="Times New Roman" w:eastAsia="Times New Roman" w:cs="Times New Roman"/>
          <w:sz w:val="24"/>
          <w:szCs w:val="24"/>
          <w:highlight w:val="none"/>
          <w:rtl w:val="0"/>
        </w:rPr>
        <w:t>көкжиекке бұрышпен лақтырылған дененің қозғалыс траекториясын құру;</w:t>
      </w:r>
    </w:p>
    <w:p w14:paraId="00000A24">
      <w:pPr>
        <w:spacing w:line="360" w:lineRule="auto"/>
        <w:ind w:left="0" w:right="-70" w:rightChars="-32" w:firstLine="720"/>
        <w:jc w:val="both"/>
        <w:rPr>
          <w:rFonts w:hint="default" w:ascii="Times New Roman" w:hAnsi="Times New Roman" w:eastAsia="Times New Roman" w:cs="Times New Roman"/>
          <w:sz w:val="24"/>
          <w:szCs w:val="24"/>
          <w:highlight w:val="none"/>
          <w:u w:val="none"/>
        </w:rPr>
      </w:pPr>
      <w:r>
        <w:rPr>
          <w:rFonts w:hint="default" w:ascii="Times New Roman" w:hAnsi="Times New Roman" w:eastAsia="SimSu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eastAsia="Times New Roman" w:cs="Times New Roman"/>
          <w:sz w:val="24"/>
          <w:szCs w:val="24"/>
          <w:highlight w:val="none"/>
          <w:rtl w:val="0"/>
        </w:rPr>
        <w:t>3D жобалау</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 xml:space="preserve"> алгебралық теңдеулер мен олардың геометриялық формалары арасындағы байланыс</w:t>
      </w:r>
      <w:r>
        <w:rPr>
          <w:rFonts w:hint="default" w:ascii="Times New Roman" w:hAnsi="Times New Roman" w:eastAsia="Times New Roman" w:cs="Times New Roman"/>
          <w:sz w:val="24"/>
          <w:szCs w:val="24"/>
          <w:highlight w:val="none"/>
          <w:rtl w:val="0"/>
          <w:lang w:val="kk-KZ"/>
        </w:rPr>
        <w:t>ты құруға мүмкіндік береді</w:t>
      </w:r>
      <w:r>
        <w:rPr>
          <w:rFonts w:hint="default" w:ascii="Times New Roman" w:hAnsi="Times New Roman" w:eastAsia="Times New Roman" w:cs="Times New Roman"/>
          <w:sz w:val="24"/>
          <w:szCs w:val="24"/>
          <w:highlight w:val="none"/>
          <w:rtl w:val="0"/>
        </w:rPr>
        <w:t>.</w:t>
      </w:r>
    </w:p>
    <w:p w14:paraId="287F0F16">
      <w:pPr>
        <w:spacing w:line="360" w:lineRule="auto"/>
        <w:ind w:left="0" w:right="-70" w:rightChars="-32" w:firstLine="720"/>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 xml:space="preserve">Tinkercad </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 xml:space="preserve"> прототиптеудің бастапқы нүктесі ретінде қызмет етеді. Ол екі бағытта қолданылады:</w:t>
      </w:r>
    </w:p>
    <w:p w14:paraId="423F6B49">
      <w:pPr>
        <w:spacing w:line="360" w:lineRule="auto"/>
        <w:ind w:left="0" w:right="-70" w:rightChars="-32" w:firstLine="720"/>
        <w:jc w:val="both"/>
        <w:rPr>
          <w:rFonts w:hint="default" w:ascii="Times New Roman" w:hAnsi="Times New Roman" w:eastAsia="Times New Roman" w:cs="Times New Roman"/>
          <w:sz w:val="24"/>
          <w:szCs w:val="24"/>
          <w:highlight w:val="none"/>
          <w:rtl w:val="0"/>
          <w:lang w:val="kk-KZ"/>
        </w:rPr>
      </w:pPr>
      <w:r>
        <w:rPr>
          <w:rFonts w:hint="default" w:ascii="Times New Roman" w:hAnsi="Times New Roman" w:eastAsia="SimSu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eastAsia="Times New Roman" w:cs="Times New Roman"/>
          <w:sz w:val="24"/>
          <w:szCs w:val="24"/>
          <w:highlight w:val="none"/>
          <w:rtl w:val="0"/>
        </w:rPr>
        <w:t>3D дизайн</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 xml:space="preserve"> робототехника немесе құрылыс макеттері үшін бөлшектерді жылдам модельдеу, содан кейін 3D принтерден басып шығару</w:t>
      </w:r>
      <w:r>
        <w:rPr>
          <w:rFonts w:hint="default" w:ascii="Times New Roman" w:hAnsi="Times New Roman" w:eastAsia="Times New Roman" w:cs="Times New Roman"/>
          <w:sz w:val="24"/>
          <w:szCs w:val="24"/>
          <w:highlight w:val="none"/>
          <w:rtl w:val="0"/>
          <w:lang w:val="kk-KZ"/>
        </w:rPr>
        <w:t xml:space="preserve"> үшін қолданылады;</w:t>
      </w:r>
    </w:p>
    <w:p w14:paraId="00000A27">
      <w:pPr>
        <w:spacing w:line="360" w:lineRule="auto"/>
        <w:ind w:left="0" w:right="-70" w:rightChars="-32" w:firstLine="720"/>
        <w:jc w:val="both"/>
        <w:rPr>
          <w:rFonts w:hint="default" w:ascii="Times New Roman" w:hAnsi="Times New Roman" w:eastAsia="Times New Roman" w:cs="Times New Roman"/>
          <w:sz w:val="24"/>
          <w:szCs w:val="24"/>
          <w:highlight w:val="none"/>
          <w:u w:val="none"/>
        </w:rPr>
      </w:pPr>
      <w:r>
        <w:rPr>
          <w:rFonts w:hint="default" w:ascii="Times New Roman" w:hAnsi="Times New Roman" w:eastAsia="SimSu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eastAsia="Times New Roman" w:cs="Times New Roman"/>
          <w:sz w:val="24"/>
          <w:szCs w:val="24"/>
          <w:highlight w:val="none"/>
          <w:rtl w:val="0"/>
        </w:rPr>
        <w:t>Circuits</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 xml:space="preserve"> Arduino контроллерлерін пайдаланып виртуалды электр тізбектерін құру. </w:t>
      </w:r>
    </w:p>
    <w:p w14:paraId="00000A28">
      <w:pPr>
        <w:spacing w:line="360" w:lineRule="auto"/>
        <w:ind w:left="0" w:right="-70" w:rightChars="-32" w:firstLine="72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Цифрлық білім беру ресурстарында STEM білім беру негізінде проблемалық әдіс арқылы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Шартты операторлар</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тақырыбындағы практикалық тапсырма:</w:t>
      </w:r>
    </w:p>
    <w:p w14:paraId="00000A29">
      <w:pPr>
        <w:spacing w:before="0" w:after="0" w:line="360" w:lineRule="auto"/>
        <w:ind w:left="0" w:right="-70" w:rightChars="-32" w:firstLine="57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3-тақырып: Шартты операторлар.</w:t>
      </w:r>
    </w:p>
    <w:p w14:paraId="00000A2A">
      <w:pPr>
        <w:spacing w:before="0" w:after="0" w:line="360" w:lineRule="auto"/>
        <w:ind w:left="0" w:right="-70" w:rightChars="-32" w:firstLine="57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Жол қозғалысын басқару жүйесін әзірлеу</w:t>
      </w:r>
    </w:p>
    <w:p w14:paraId="00000A2B">
      <w:pPr>
        <w:spacing w:before="0" w:after="0" w:line="360" w:lineRule="auto"/>
        <w:ind w:left="0" w:right="-70" w:rightChars="-32" w:firstLine="57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I. Проблеманың сипаттамасы: Қала әкімшілігі бағдаршамға арналған программалық логиканы құруды тапсырды. Жүйе бірнеше шарттарға байланысты (тәулік уақыты – кептеліс/түнгі уақыт, жаяу жүргіншілердің болуы және жақындап келе жатқан автомобильдердің жылдамдығы) шешімдер қабылдауы керек (қызыл, сары немесе жасыл шамды қосу).</w:t>
      </w:r>
    </w:p>
    <w:p w14:paraId="45B7154E">
      <w:pPr>
        <w:spacing w:before="0" w:after="0" w:line="360" w:lineRule="auto"/>
        <w:ind w:left="0" w:right="-70" w:rightChars="-32" w:firstLine="570"/>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II. STEM элементтері:</w:t>
      </w:r>
    </w:p>
    <w:p w14:paraId="1F36B9B4">
      <w:pPr>
        <w:spacing w:before="0" w:after="0" w:line="360" w:lineRule="auto"/>
        <w:ind w:left="0" w:right="-70" w:rightChars="-32" w:firstLine="570"/>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Science (Ғылым): Жылдамдықты, реакция уақытын бағалау.</w:t>
      </w:r>
    </w:p>
    <w:p w14:paraId="22FB9579">
      <w:pPr>
        <w:spacing w:before="0" w:after="0" w:line="360" w:lineRule="auto"/>
        <w:ind w:left="0" w:right="-70" w:rightChars="-32" w:firstLine="570"/>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Technology (Технология): Python-дағы шартты конструкциялар арқылы логиканы жүзеге асыру.</w:t>
      </w:r>
    </w:p>
    <w:p w14:paraId="5EA5DD84">
      <w:pPr>
        <w:spacing w:before="0" w:after="0" w:line="360" w:lineRule="auto"/>
        <w:ind w:left="0" w:right="-70" w:rightChars="-32" w:firstLine="570"/>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Engineering (Инженерия): Шешім қабылдау жүйесінің логикалық құрылымын жобалау.</w:t>
      </w:r>
    </w:p>
    <w:p w14:paraId="00000A30">
      <w:pPr>
        <w:spacing w:before="0" w:after="0" w:line="360" w:lineRule="auto"/>
        <w:ind w:left="0" w:right="-70" w:rightChars="-32" w:firstLine="570"/>
        <w:jc w:val="both"/>
        <w:rPr>
          <w:rFonts w:hint="default" w:ascii="Times New Roman" w:hAnsi="Times New Roman" w:eastAsia="Times New Roman" w:cs="Times New Roman"/>
          <w:sz w:val="24"/>
          <w:szCs w:val="24"/>
          <w:highlight w:val="none"/>
          <w:u w:val="none"/>
        </w:rPr>
      </w:pPr>
      <w:r>
        <w:rPr>
          <w:rFonts w:hint="default" w:ascii="Times New Roman" w:hAnsi="Times New Roman" w:eastAsia="Times New Roman" w:cs="Times New Roman"/>
          <w:sz w:val="24"/>
          <w:szCs w:val="24"/>
          <w:highlight w:val="none"/>
          <w:rtl w:val="0"/>
        </w:rPr>
        <w:t>Mathematics (Математика): Сандық мәндерді салыстыру, логикалық операторлар (and, or, not).</w:t>
      </w:r>
    </w:p>
    <w:p w14:paraId="00000A31">
      <w:pPr>
        <w:spacing w:before="0" w:after="0" w:line="360" w:lineRule="auto"/>
        <w:ind w:left="0" w:right="-70" w:rightChars="-32" w:firstLine="57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III. Деңгейлік Тапсырмалар</w:t>
      </w:r>
    </w:p>
    <w:p w14:paraId="00000A32">
      <w:pPr>
        <w:spacing w:before="0" w:after="0" w:line="360" w:lineRule="auto"/>
        <w:ind w:left="0" w:right="-70" w:rightChars="-32" w:firstLine="57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1-Деңгей: Базалық (Тәулік уақыты бойынша бағдаршам)</w:t>
      </w:r>
    </w:p>
    <w:p w14:paraId="00000A33">
      <w:pPr>
        <w:spacing w:before="0" w:after="0" w:line="360" w:lineRule="auto"/>
        <w:ind w:left="0" w:right="-70" w:rightChars="-32" w:firstLine="57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Мақсаты: Қарапайым if/else және салыстыру операторларын меңгеру. Ағымдағы уақыт сағатпен (0-ден 23-ке дейінгі бүтін сан).</w:t>
      </w:r>
    </w:p>
    <w:p w14:paraId="00000A34">
      <w:pPr>
        <w:spacing w:before="0" w:after="0" w:line="360" w:lineRule="auto"/>
        <w:ind w:left="0" w:right="-70" w:rightChars="-32" w:firstLine="57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1. Ағымдағы сағатты сұрайтын </w:t>
      </w:r>
      <w:r>
        <w:rPr>
          <w:rFonts w:hint="default" w:ascii="Times New Roman" w:hAnsi="Times New Roman" w:eastAsia="Times New Roman" w:cs="Times New Roman"/>
          <w:sz w:val="24"/>
          <w:szCs w:val="24"/>
          <w:highlight w:val="none"/>
          <w:rtl w:val="0"/>
          <w:lang w:val="ru-RU"/>
        </w:rPr>
        <w:t xml:space="preserve">программа </w:t>
      </w:r>
      <w:r>
        <w:rPr>
          <w:rFonts w:hint="default" w:ascii="Times New Roman" w:hAnsi="Times New Roman" w:eastAsia="Times New Roman" w:cs="Times New Roman"/>
          <w:sz w:val="24"/>
          <w:szCs w:val="24"/>
          <w:highlight w:val="none"/>
          <w:rtl w:val="0"/>
        </w:rPr>
        <w:t>жазу.</w:t>
      </w:r>
    </w:p>
    <w:p w14:paraId="00000A35">
      <w:pPr>
        <w:spacing w:before="0" w:after="0" w:line="360" w:lineRule="auto"/>
        <w:ind w:left="0" w:right="-70" w:rightChars="-32" w:firstLine="57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2. Қарапайым if/else қолданып, уақыттың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Күндізгі</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(6</w:t>
      </w:r>
      <w:r>
        <w:rPr>
          <w:rFonts w:hint="default" w:ascii="Times New Roman" w:hAnsi="Times New Roman" w:eastAsia="Times New Roman" w:cs="Times New Roman"/>
          <w:sz w:val="24"/>
          <w:szCs w:val="24"/>
          <w:highlight w:val="none"/>
          <w:rtl w:val="0"/>
          <w:lang w:val="en-US"/>
        </w:rPr>
        <w:t>:00</w:t>
      </w:r>
      <w:r>
        <w:rPr>
          <w:rFonts w:hint="default" w:ascii="Times New Roman" w:hAnsi="Times New Roman" w:eastAsia="Times New Roman" w:cs="Times New Roman"/>
          <w:sz w:val="24"/>
          <w:szCs w:val="24"/>
          <w:highlight w:val="none"/>
          <w:rtl w:val="0"/>
        </w:rPr>
        <w:t>-21</w:t>
      </w:r>
      <w:r>
        <w:rPr>
          <w:rFonts w:hint="default" w:ascii="Times New Roman" w:hAnsi="Times New Roman" w:eastAsia="Times New Roman" w:cs="Times New Roman"/>
          <w:sz w:val="24"/>
          <w:szCs w:val="24"/>
          <w:highlight w:val="none"/>
          <w:rtl w:val="0"/>
          <w:lang w:val="en-US"/>
        </w:rPr>
        <w:t>:00</w:t>
      </w:r>
      <w:r>
        <w:rPr>
          <w:rFonts w:hint="default" w:ascii="Times New Roman" w:hAnsi="Times New Roman" w:eastAsia="Times New Roman" w:cs="Times New Roman"/>
          <w:sz w:val="24"/>
          <w:szCs w:val="24"/>
          <w:highlight w:val="none"/>
          <w:rtl w:val="0"/>
        </w:rPr>
        <w:t xml:space="preserve"> сағатқа дейін қоса алғанда) немесе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Түнгі</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екенін анықтау.</w:t>
      </w:r>
    </w:p>
    <w:p w14:paraId="00000A36">
      <w:pPr>
        <w:spacing w:before="0" w:after="0" w:line="360" w:lineRule="auto"/>
        <w:ind w:left="0" w:right="-70" w:rightChars="-32" w:firstLine="57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3. Егер уақыт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Күндізгі</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болса, бағдаршам қалыпты режимде жұмыс істейді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Толық цикл жұмыс істейді</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деп шығару). Егер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Түнгі</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болса </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 xml:space="preserve"> сары жыпылықтайтын шамды қосу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Сары жыпылықтау режимі</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деп шығару).</w:t>
      </w:r>
    </w:p>
    <w:p w14:paraId="00000A37">
      <w:pPr>
        <w:spacing w:before="0" w:after="0" w:line="360" w:lineRule="auto"/>
        <w:ind w:left="0" w:right="-70" w:rightChars="-32" w:firstLine="57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2-Деңгей: Орташа (Жаяу жүргіншілерді және кептеліс уақытын есепке алу) Мақсаты: Шешім қабылдау үшін elif және логикалық операторларды (and, or) қолдану.</w:t>
      </w:r>
    </w:p>
    <w:p w14:paraId="00000A38">
      <w:pPr>
        <w:spacing w:before="0" w:after="0" w:line="360" w:lineRule="auto"/>
        <w:ind w:left="0" w:right="-70" w:rightChars="-32" w:firstLine="57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1. elif қолданып, </w:t>
      </w:r>
      <w:r>
        <w:rPr>
          <w:rFonts w:hint="default" w:ascii="Times New Roman" w:hAnsi="Times New Roman" w:eastAsia="Times New Roman" w:cs="Times New Roman"/>
          <w:sz w:val="24"/>
          <w:szCs w:val="24"/>
          <w:highlight w:val="none"/>
          <w:rtl w:val="0"/>
          <w:lang w:val="kk-KZ"/>
        </w:rPr>
        <w:t>программаны</w:t>
      </w:r>
      <w:r>
        <w:rPr>
          <w:rFonts w:hint="default" w:ascii="Times New Roman" w:hAnsi="Times New Roman" w:eastAsia="Times New Roman" w:cs="Times New Roman"/>
          <w:sz w:val="24"/>
          <w:szCs w:val="24"/>
          <w:highlight w:val="none"/>
          <w:rtl w:val="0"/>
        </w:rPr>
        <w:t xml:space="preserve"> түрлендіру. Бағдаршамда үш режим болуы керек: Кептеліс уақыты (таңғы 7</w:t>
      </w:r>
      <w:r>
        <w:rPr>
          <w:rFonts w:hint="default" w:ascii="Times New Roman" w:hAnsi="Times New Roman" w:eastAsia="Times New Roman" w:cs="Times New Roman"/>
          <w:sz w:val="24"/>
          <w:szCs w:val="24"/>
          <w:highlight w:val="none"/>
          <w:rtl w:val="0"/>
          <w:lang w:val="ru-RU"/>
        </w:rPr>
        <w:t>:</w:t>
      </w:r>
      <w:r>
        <w:rPr>
          <w:rFonts w:hint="default" w:ascii="Times New Roman" w:hAnsi="Times New Roman" w:eastAsia="Times New Roman" w:cs="Times New Roman"/>
          <w:sz w:val="24"/>
          <w:szCs w:val="24"/>
          <w:highlight w:val="none"/>
          <w:rtl w:val="0"/>
          <w:lang w:val="en-US"/>
        </w:rPr>
        <w:t>00</w:t>
      </w:r>
      <w:r>
        <w:rPr>
          <w:rFonts w:hint="default" w:ascii="Times New Roman" w:hAnsi="Times New Roman" w:eastAsia="Times New Roman" w:cs="Times New Roman"/>
          <w:sz w:val="24"/>
          <w:szCs w:val="24"/>
          <w:highlight w:val="none"/>
          <w:rtl w:val="0"/>
        </w:rPr>
        <w:t>-ден 9</w:t>
      </w:r>
      <w:r>
        <w:rPr>
          <w:rFonts w:hint="default" w:ascii="Times New Roman" w:hAnsi="Times New Roman" w:eastAsia="Times New Roman" w:cs="Times New Roman"/>
          <w:sz w:val="24"/>
          <w:szCs w:val="24"/>
          <w:highlight w:val="none"/>
          <w:rtl w:val="0"/>
          <w:lang w:val="en-US"/>
        </w:rPr>
        <w:t>:00</w:t>
      </w:r>
      <w:r>
        <w:rPr>
          <w:rFonts w:hint="default" w:ascii="Times New Roman" w:hAnsi="Times New Roman" w:eastAsia="Times New Roman" w:cs="Times New Roman"/>
          <w:sz w:val="24"/>
          <w:szCs w:val="24"/>
          <w:highlight w:val="none"/>
          <w:rtl w:val="0"/>
        </w:rPr>
        <w:t>-</w:t>
      </w:r>
      <w:r>
        <w:rPr>
          <w:rFonts w:hint="default" w:ascii="Times New Roman" w:hAnsi="Times New Roman" w:eastAsia="Times New Roman" w:cs="Times New Roman"/>
          <w:sz w:val="24"/>
          <w:szCs w:val="24"/>
          <w:highlight w:val="none"/>
          <w:rtl w:val="0"/>
          <w:lang w:val="kk-KZ"/>
        </w:rPr>
        <w:t>ге</w:t>
      </w:r>
      <w:r>
        <w:rPr>
          <w:rFonts w:hint="default" w:ascii="Times New Roman" w:hAnsi="Times New Roman" w:eastAsia="Times New Roman" w:cs="Times New Roman"/>
          <w:sz w:val="24"/>
          <w:szCs w:val="24"/>
          <w:highlight w:val="none"/>
          <w:rtl w:val="0"/>
        </w:rPr>
        <w:t xml:space="preserve"> дейін және кешкі 17</w:t>
      </w:r>
      <w:r>
        <w:rPr>
          <w:rFonts w:hint="default" w:ascii="Times New Roman" w:hAnsi="Times New Roman" w:eastAsia="Times New Roman" w:cs="Times New Roman"/>
          <w:sz w:val="24"/>
          <w:szCs w:val="24"/>
          <w:highlight w:val="none"/>
          <w:rtl w:val="0"/>
          <w:lang w:val="en-US"/>
        </w:rPr>
        <w:t>:00</w:t>
      </w:r>
      <w:r>
        <w:rPr>
          <w:rFonts w:hint="default" w:ascii="Times New Roman" w:hAnsi="Times New Roman" w:eastAsia="Times New Roman" w:cs="Times New Roman"/>
          <w:sz w:val="24"/>
          <w:szCs w:val="24"/>
          <w:highlight w:val="none"/>
          <w:rtl w:val="0"/>
        </w:rPr>
        <w:t>-ден 19</w:t>
      </w:r>
      <w:r>
        <w:rPr>
          <w:rFonts w:hint="default" w:ascii="Times New Roman" w:hAnsi="Times New Roman" w:eastAsia="Times New Roman" w:cs="Times New Roman"/>
          <w:sz w:val="24"/>
          <w:szCs w:val="24"/>
          <w:highlight w:val="none"/>
          <w:rtl w:val="0"/>
          <w:lang w:val="en-US"/>
        </w:rPr>
        <w:t>:00</w:t>
      </w:r>
      <w:r>
        <w:rPr>
          <w:rFonts w:hint="default" w:ascii="Times New Roman" w:hAnsi="Times New Roman" w:eastAsia="Times New Roman" w:cs="Times New Roman"/>
          <w:sz w:val="24"/>
          <w:szCs w:val="24"/>
          <w:highlight w:val="none"/>
          <w:rtl w:val="0"/>
        </w:rPr>
        <w:t>-</w:t>
      </w:r>
      <w:r>
        <w:rPr>
          <w:rFonts w:hint="default" w:ascii="Times New Roman" w:hAnsi="Times New Roman" w:eastAsia="Times New Roman" w:cs="Times New Roman"/>
          <w:sz w:val="24"/>
          <w:szCs w:val="24"/>
          <w:highlight w:val="none"/>
          <w:rtl w:val="0"/>
          <w:lang w:val="ru-RU"/>
        </w:rPr>
        <w:t>ге</w:t>
      </w:r>
      <w:r>
        <w:rPr>
          <w:rFonts w:hint="default" w:ascii="Times New Roman" w:hAnsi="Times New Roman" w:eastAsia="Times New Roman" w:cs="Times New Roman"/>
          <w:sz w:val="24"/>
          <w:szCs w:val="24"/>
          <w:highlight w:val="none"/>
          <w:rtl w:val="0"/>
        </w:rPr>
        <w:t xml:space="preserve"> дейін), Қалыпты (қалған күндізгі уақыт), Түнгі.</w:t>
      </w:r>
    </w:p>
    <w:p w14:paraId="00000A39">
      <w:pPr>
        <w:spacing w:before="0" w:after="0" w:line="360" w:lineRule="auto"/>
        <w:ind w:left="0" w:right="-70" w:rightChars="-32" w:firstLine="57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 Қосымша логикалық айнымалы is_pedestrian_waiting (бульдік мән) қосу.</w:t>
      </w:r>
    </w:p>
    <w:p w14:paraId="00000A3A">
      <w:pPr>
        <w:spacing w:before="0" w:after="0" w:line="360" w:lineRule="auto"/>
        <w:ind w:left="0" w:right="-70" w:rightChars="-32" w:firstLine="57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3. Егер қазір </w:t>
      </w:r>
      <w:r>
        <w:rPr>
          <w:rFonts w:hint="default" w:ascii="Times New Roman" w:hAnsi="Times New Roman" w:eastAsia="Times New Roman" w:cs="Times New Roman"/>
          <w:sz w:val="24"/>
          <w:szCs w:val="24"/>
          <w:highlight w:val="none"/>
          <w:rtl w:val="0"/>
          <w:lang w:val="ru-RU"/>
        </w:rPr>
        <w:t>к</w:t>
      </w:r>
      <w:r>
        <w:rPr>
          <w:rFonts w:hint="default" w:ascii="Times New Roman" w:hAnsi="Times New Roman" w:eastAsia="Times New Roman" w:cs="Times New Roman"/>
          <w:sz w:val="24"/>
          <w:szCs w:val="24"/>
          <w:highlight w:val="none"/>
          <w:rtl w:val="0"/>
        </w:rPr>
        <w:t>ептеліс уақыты емес және is_pedestrian_waiting мәні True болса, автомобильдер үшін дереу қызыл шамды қосу ("Қызыл: Жаяу жүргіншілер өткелі" деп шығару).</w:t>
      </w:r>
    </w:p>
    <w:p w14:paraId="00000A3B">
      <w:pPr>
        <w:spacing w:before="0" w:after="0" w:line="360" w:lineRule="auto"/>
        <w:ind w:left="0" w:right="-70" w:rightChars="-32" w:firstLine="57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3-Деңгей: Күрделі (Динамикалық қауіпсіздік есебі). </w:t>
      </w:r>
    </w:p>
    <w:p w14:paraId="00000A3C">
      <w:pPr>
        <w:spacing w:before="0" w:after="0" w:line="360" w:lineRule="auto"/>
        <w:ind w:left="0" w:right="-70" w:rightChars="-32" w:firstLine="57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Мақсаты: Нақты уақыттағы шешім қабылдау үшін күрделі кірістірілген if есептеулерді қолдану. Жүйе жүргізушінің тоқтап үлгеретінін шешуі керек. Автомобиль жылдамдығы (V км/сағ) және қиылысқа дейінгі қашықтық (D метр).</w:t>
      </w:r>
    </w:p>
    <w:p w14:paraId="00000A3D">
      <w:pPr>
        <w:spacing w:before="0" w:after="0" w:line="360" w:lineRule="auto"/>
        <w:ind w:left="0" w:right="-70" w:rightChars="-32" w:firstLine="570"/>
        <w:jc w:val="both"/>
        <w:rPr>
          <w:rFonts w:hint="default" w:ascii="Times New Roman" w:hAnsi="Times New Roman" w:eastAsia="Times New Roman" w:cs="Times New Roman"/>
          <w:sz w:val="24"/>
          <w:szCs w:val="24"/>
          <w:highlight w:val="none"/>
          <w:lang w:val="ru-RU"/>
        </w:rPr>
      </w:pPr>
      <w:r>
        <w:rPr>
          <w:rFonts w:hint="default" w:ascii="Times New Roman" w:hAnsi="Times New Roman" w:eastAsia="Times New Roman" w:cs="Times New Roman"/>
          <w:sz w:val="24"/>
          <w:szCs w:val="24"/>
          <w:highlight w:val="none"/>
          <w:rtl w:val="0"/>
        </w:rPr>
        <w:t>1. Кірістірілген if логикасын құру: Алдымен V-ны м/с-қа ауыстыру. Содан кейін жеңілдетілген формуланы қолданып, шамамен тоқтау жолын есептеу</w:t>
      </w:r>
      <w:r>
        <w:rPr>
          <w:rFonts w:hint="default" w:ascii="Times New Roman" w:hAnsi="Times New Roman" w:eastAsia="Times New Roman" w:cs="Times New Roman"/>
          <w:sz w:val="24"/>
          <w:szCs w:val="24"/>
          <w:highlight w:val="none"/>
          <w:rtl w:val="0"/>
          <w:lang w:val="ru-RU"/>
        </w:rPr>
        <w:t>.</w:t>
      </w:r>
    </w:p>
    <w:p w14:paraId="00000A3E">
      <w:pPr>
        <w:spacing w:before="0" w:after="0" w:line="360" w:lineRule="auto"/>
        <w:ind w:left="0" w:right="-70" w:rightChars="-32" w:firstLine="57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2. Егер  &lt; D ЖӘНЕ V &gt; 60 км/сағ болса, жүйе </w:t>
      </w:r>
      <w:r>
        <w:rPr>
          <w:rFonts w:hint="default" w:ascii="Times New Roman" w:hAnsi="Times New Roman" w:eastAsia="Times New Roman" w:cs="Times New Roman"/>
          <w:sz w:val="24"/>
          <w:szCs w:val="24"/>
          <w:highlight w:val="none"/>
          <w:rtl w:val="0"/>
          <w:lang w:val="ru-RU"/>
        </w:rPr>
        <w:t>«</w:t>
      </w:r>
      <w:r>
        <w:rPr>
          <w:rFonts w:hint="default" w:ascii="Times New Roman" w:hAnsi="Times New Roman" w:eastAsia="Times New Roman" w:cs="Times New Roman"/>
          <w:sz w:val="24"/>
          <w:szCs w:val="24"/>
          <w:highlight w:val="none"/>
          <w:rtl w:val="0"/>
        </w:rPr>
        <w:t>Қауіпті жылдамдық</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lang w:val="kk-KZ"/>
        </w:rPr>
        <w:t>деп шығарып, ш</w:t>
      </w:r>
      <w:r>
        <w:rPr>
          <w:rFonts w:hint="default" w:ascii="Times New Roman" w:hAnsi="Times New Roman" w:eastAsia="Times New Roman" w:cs="Times New Roman"/>
          <w:sz w:val="24"/>
          <w:szCs w:val="24"/>
          <w:highlight w:val="none"/>
          <w:rtl w:val="0"/>
        </w:rPr>
        <w:t xml:space="preserve">амды өзгертпеу керек. </w:t>
      </w:r>
    </w:p>
    <w:p w14:paraId="00000A3F">
      <w:pPr>
        <w:spacing w:before="0" w:after="0" w:line="360" w:lineRule="auto"/>
        <w:ind w:left="0" w:right="-70" w:rightChars="-32" w:firstLine="570"/>
        <w:jc w:val="both"/>
        <w:rPr>
          <w:rFonts w:hint="default" w:ascii="Times New Roman" w:hAnsi="Times New Roman" w:eastAsia="Times New Roman" w:cs="Times New Roman"/>
          <w:sz w:val="24"/>
          <w:szCs w:val="24"/>
          <w:highlight w:val="none"/>
        </w:rPr>
      </w:pPr>
      <w:r>
        <w:rPr>
          <w:rFonts w:hint="default" w:ascii="Times New Roman" w:hAnsi="Times New Roman" w:eastAsia="Gungsuh" w:cs="Times New Roman"/>
          <w:sz w:val="24"/>
          <w:szCs w:val="24"/>
          <w:highlight w:val="none"/>
          <w:rtl w:val="0"/>
        </w:rPr>
        <w:t xml:space="preserve">3. Егер  &lt; D ЖӘНЕ V ≦ 60 км/сағ болса, </w:t>
      </w:r>
      <w:r>
        <w:rPr>
          <w:rFonts w:hint="default" w:ascii="Times New Roman" w:hAnsi="Times New Roman" w:eastAsia="Gungsuh" w:cs="Times New Roman"/>
          <w:sz w:val="24"/>
          <w:szCs w:val="24"/>
          <w:highlight w:val="none"/>
          <w:rtl w:val="0"/>
          <w:lang w:val="ru-RU"/>
        </w:rPr>
        <w:t>«</w:t>
      </w:r>
      <w:r>
        <w:rPr>
          <w:rFonts w:hint="default" w:ascii="Times New Roman" w:hAnsi="Times New Roman" w:eastAsia="Gungsuh" w:cs="Times New Roman"/>
          <w:sz w:val="24"/>
          <w:szCs w:val="24"/>
          <w:highlight w:val="none"/>
          <w:rtl w:val="0"/>
        </w:rPr>
        <w:t>Қауіпсіз. Шамды Сарыға ауыстыру</w:t>
      </w:r>
      <w:r>
        <w:rPr>
          <w:rFonts w:hint="default" w:ascii="Times New Roman" w:hAnsi="Times New Roman" w:eastAsia="Gungsuh" w:cs="Times New Roman"/>
          <w:sz w:val="24"/>
          <w:szCs w:val="24"/>
          <w:highlight w:val="none"/>
          <w:rtl w:val="0"/>
          <w:lang w:val="ru-RU"/>
        </w:rPr>
        <w:t>»</w:t>
      </w:r>
      <w:r>
        <w:rPr>
          <w:rFonts w:hint="default" w:ascii="Times New Roman" w:hAnsi="Times New Roman" w:eastAsia="Gungsuh" w:cs="Times New Roman"/>
          <w:sz w:val="24"/>
          <w:szCs w:val="24"/>
          <w:highlight w:val="none"/>
          <w:rtl w:val="0"/>
        </w:rPr>
        <w:t xml:space="preserve"> деп шығару. 4. Барлық басқа жағдайларда </w:t>
      </w:r>
      <w:r>
        <w:rPr>
          <w:rFonts w:hint="default" w:ascii="Times New Roman" w:hAnsi="Times New Roman" w:eastAsia="Gungsuh" w:cs="Times New Roman"/>
          <w:sz w:val="24"/>
          <w:szCs w:val="24"/>
          <w:highlight w:val="none"/>
          <w:rtl w:val="0"/>
          <w:lang w:val="ru-RU"/>
        </w:rPr>
        <w:t>«</w:t>
      </w:r>
      <w:r>
        <w:rPr>
          <w:rFonts w:hint="default" w:ascii="Times New Roman" w:hAnsi="Times New Roman" w:eastAsia="Gungsuh" w:cs="Times New Roman"/>
          <w:sz w:val="24"/>
          <w:szCs w:val="24"/>
          <w:highlight w:val="none"/>
          <w:rtl w:val="0"/>
        </w:rPr>
        <w:t>Қызыл/Жасыл (Стандартты)</w:t>
      </w:r>
      <w:r>
        <w:rPr>
          <w:rFonts w:hint="default" w:ascii="Times New Roman" w:hAnsi="Times New Roman" w:eastAsia="Gungsuh" w:cs="Times New Roman"/>
          <w:sz w:val="24"/>
          <w:szCs w:val="24"/>
          <w:highlight w:val="none"/>
          <w:rtl w:val="0"/>
          <w:lang w:val="ru-RU"/>
        </w:rPr>
        <w:t>»</w:t>
      </w:r>
      <w:r>
        <w:rPr>
          <w:rFonts w:hint="default" w:ascii="Times New Roman" w:hAnsi="Times New Roman" w:eastAsia="Gungsuh" w:cs="Times New Roman"/>
          <w:sz w:val="24"/>
          <w:szCs w:val="24"/>
          <w:highlight w:val="none"/>
          <w:rtl w:val="0"/>
        </w:rPr>
        <w:t xml:space="preserve"> деп шығару.</w:t>
      </w:r>
    </w:p>
    <w:p w14:paraId="00000A40">
      <w:pPr>
        <w:numPr>
          <w:ilvl w:val="0"/>
          <w:numId w:val="0"/>
        </w:numPr>
        <w:spacing w:before="0" w:after="0" w:line="360" w:lineRule="auto"/>
        <w:ind w:right="-70" w:rightChars="-32" w:firstLine="720" w:firstLineChars="0"/>
        <w:jc w:val="both"/>
        <w:rPr>
          <w:rFonts w:hint="default" w:ascii="Times New Roman" w:hAnsi="Times New Roman" w:eastAsia="Times New Roman" w:cs="Times New Roman"/>
          <w:sz w:val="24"/>
          <w:szCs w:val="24"/>
          <w:highlight w:val="none"/>
          <w:u w:val="none"/>
        </w:rPr>
      </w:pPr>
      <w:r>
        <w:rPr>
          <w:rFonts w:hint="default" w:ascii="Times New Roman" w:hAnsi="Times New Roman" w:eastAsia="SimSun" w:cs="Times New Roman"/>
          <w:sz w:val="24"/>
          <w:szCs w:val="24"/>
          <w:lang w:val="kk-KZ"/>
        </w:rPr>
        <w:t>−</w:t>
      </w:r>
      <w:r>
        <w:rPr>
          <w:rFonts w:hint="default" w:ascii="Times New Roman" w:hAnsi="Times New Roman" w:eastAsia="SimSun" w:cs="Times New Roman"/>
          <w:sz w:val="24"/>
          <w:szCs w:val="24"/>
          <w:lang w:val="en-US"/>
        </w:rPr>
        <w:t xml:space="preserve"> </w:t>
      </w:r>
      <w:r>
        <w:rPr>
          <w:rFonts w:hint="default" w:ascii="Times New Roman" w:hAnsi="Times New Roman" w:eastAsia="Times New Roman" w:cs="Times New Roman"/>
          <w:i w:val="0"/>
          <w:iCs w:val="0"/>
          <w:sz w:val="24"/>
          <w:szCs w:val="24"/>
          <w:highlight w:val="none"/>
          <w:rtl w:val="0"/>
        </w:rPr>
        <w:t>СӨЖ.</w:t>
      </w:r>
      <w:r>
        <w:rPr>
          <w:rFonts w:hint="default" w:ascii="Times New Roman" w:hAnsi="Times New Roman" w:eastAsia="Times New Roman" w:cs="Times New Roman"/>
          <w:sz w:val="24"/>
          <w:szCs w:val="24"/>
          <w:highlight w:val="none"/>
          <w:rtl w:val="0"/>
        </w:rPr>
        <w:t xml:space="preserve"> Студенттерге практикалық тапсырмалардан бөлек өз бетінше орындауға арналған 6 тақырыпқа сәйкес қосымша тапсырма жиынтығы ұсынылады. Цифрлық білім беру ресурстарында STEM білім беру негізінде</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 xml:space="preserve">проблемалық әдіс арқылы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Шатты операторлар</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тақырыбындағы өзіндік тапсырманы орындау үлгісі:</w:t>
      </w:r>
    </w:p>
    <w:p w14:paraId="00000A41">
      <w:pPr>
        <w:spacing w:line="360" w:lineRule="auto"/>
        <w:ind w:left="0"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3-тақырып: Шартты операторлар.</w:t>
      </w:r>
    </w:p>
    <w:p w14:paraId="00000A42">
      <w:pPr>
        <w:tabs>
          <w:tab w:val="left" w:pos="800"/>
        </w:tabs>
        <w:spacing w:line="360" w:lineRule="auto"/>
        <w:ind w:left="0"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Проблемалық сұрақ: Python-дағы шартты операторлардың көмегімен объектінің көлбеу беткейде қозғалуын немесе үйкеліс күшінің әсерінен тоқтайтынын қалай анықтауға болады?</w:t>
      </w:r>
    </w:p>
    <w:p w14:paraId="00000A43">
      <w:pPr>
        <w:spacing w:line="360" w:lineRule="auto"/>
        <w:ind w:left="0"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Шарт: Көлбеу бетіндегі объектінің (доп немесе шар) қозғалысын модельдеуге арналған </w:t>
      </w:r>
      <w:r>
        <w:rPr>
          <w:rFonts w:hint="default" w:ascii="Times New Roman" w:hAnsi="Times New Roman" w:eastAsia="Times New Roman" w:cs="Times New Roman"/>
          <w:sz w:val="24"/>
          <w:szCs w:val="24"/>
          <w:highlight w:val="none"/>
          <w:rtl w:val="0"/>
          <w:lang w:val="ru-RU"/>
        </w:rPr>
        <w:t>программа</w:t>
      </w:r>
      <w:r>
        <w:rPr>
          <w:rFonts w:hint="default" w:ascii="Times New Roman" w:hAnsi="Times New Roman" w:eastAsia="Times New Roman" w:cs="Times New Roman"/>
          <w:sz w:val="24"/>
          <w:szCs w:val="24"/>
          <w:highlight w:val="none"/>
          <w:rtl w:val="0"/>
        </w:rPr>
        <w:t xml:space="preserve"> жазыңыз. Егер үйкеліс күші ауырлық күшінен асып кетсе, </w:t>
      </w:r>
      <w:r>
        <w:rPr>
          <w:rFonts w:hint="default" w:ascii="Times New Roman" w:hAnsi="Times New Roman" w:eastAsia="Times New Roman" w:cs="Times New Roman"/>
          <w:sz w:val="24"/>
          <w:szCs w:val="24"/>
          <w:highlight w:val="none"/>
          <w:rtl w:val="0"/>
          <w:lang w:val="ru-RU"/>
        </w:rPr>
        <w:t>объект</w:t>
      </w:r>
      <w:r>
        <w:rPr>
          <w:rFonts w:hint="default" w:ascii="Times New Roman" w:hAnsi="Times New Roman" w:eastAsia="Times New Roman" w:cs="Times New Roman"/>
          <w:sz w:val="24"/>
          <w:szCs w:val="24"/>
          <w:highlight w:val="none"/>
          <w:rtl w:val="0"/>
        </w:rPr>
        <w:t xml:space="preserve"> тоқтайды. Егер жоқ болса, объект қозғалысты жалғастырады.</w:t>
      </w:r>
    </w:p>
    <w:p w14:paraId="00000A44">
      <w:pPr>
        <w:spacing w:before="0" w:after="0" w:line="360" w:lineRule="auto"/>
        <w:ind w:left="0"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SCIENCE: </w:t>
      </w:r>
    </w:p>
    <w:p w14:paraId="00000A45">
      <w:pPr>
        <w:spacing w:line="360" w:lineRule="auto"/>
        <w:ind w:left="0"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Үйкеліс</w:t>
      </w:r>
      <w:r>
        <w:rPr>
          <w:rFonts w:hint="default" w:ascii="Times New Roman" w:hAnsi="Times New Roman" w:eastAsia="Times New Roman" w:cs="Times New Roman"/>
          <w:b/>
          <w:bCs/>
          <w:sz w:val="24"/>
          <w:szCs w:val="24"/>
          <w:highlight w:val="none"/>
          <w:rtl w:val="0"/>
        </w:rPr>
        <w:t xml:space="preserve"> </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 xml:space="preserve"> бұл заттың қозғалысына қарсы тұратын күш. Жер бетінде қозғалатын объект үшін үйкеліс күші келесі формуламен анықталады:</w:t>
      </w:r>
    </w:p>
    <w:p w14:paraId="00000A46">
      <w:pPr>
        <w:spacing w:line="360" w:lineRule="auto"/>
        <w:ind w:left="0" w:right="-70" w:rightChars="-32" w:firstLine="566"/>
        <w:jc w:val="both"/>
        <w:rPr>
          <w:rFonts w:hint="default" w:ascii="Times New Roman" w:hAnsi="Times New Roman" w:eastAsia="Times New Roman" w:cs="Times New Roman"/>
          <w:sz w:val="24"/>
          <w:szCs w:val="24"/>
          <w:highlight w:val="none"/>
        </w:rPr>
      </w:pPr>
      <m:oMath>
        <m:sSub>
          <m:sSubPr>
            <m:ctrlPr>
              <w:rPr>
                <w:rFonts w:hint="default" w:ascii="Cambria Math" w:hAnsi="Cambria Math" w:eastAsia="Cambria Math" w:cs="Times New Roman"/>
                <w:sz w:val="24"/>
                <w:szCs w:val="24"/>
                <w:highlight w:val="none"/>
              </w:rPr>
            </m:ctrlPr>
          </m:sSubPr>
          <m:e>
            <m:r>
              <m:rPr>
                <m:nor/>
              </m:rPr>
              <w:rPr>
                <w:rFonts w:hint="default" w:ascii="Cambria Math" w:hAnsi="Cambria Math" w:eastAsia="Cambria Math" w:cs="Times New Roman"/>
                <w:i/>
                <w:sz w:val="24"/>
                <w:szCs w:val="24"/>
                <w:highlight w:val="none"/>
              </w:rPr>
              <m:t>F</m:t>
            </m:r>
            <m:ctrlPr>
              <w:rPr>
                <w:rFonts w:hint="default" w:ascii="Cambria Math" w:hAnsi="Cambria Math" w:eastAsia="Cambria Math" w:cs="Times New Roman"/>
                <w:sz w:val="24"/>
                <w:szCs w:val="24"/>
                <w:highlight w:val="none"/>
              </w:rPr>
            </m:ctrlPr>
          </m:e>
          <m:sub>
            <m:r>
              <m:rPr>
                <m:nor/>
                <m:sty m:val="p"/>
              </m:rPr>
              <w:rPr>
                <w:rFonts w:hint="default" w:ascii="Cambria Math" w:hAnsi="Cambria Math" w:eastAsia="Cambria Math" w:cs="Times New Roman"/>
                <w:b w:val="0"/>
                <w:i w:val="0"/>
                <w:sz w:val="24"/>
                <w:szCs w:val="24"/>
                <w:highlight w:val="none"/>
              </w:rPr>
              <m:t>үйк</m:t>
            </m:r>
            <m:ctrlPr>
              <w:rPr>
                <w:rFonts w:hint="default" w:ascii="Cambria Math" w:hAnsi="Cambria Math" w:eastAsia="Cambria Math" w:cs="Times New Roman"/>
                <w:sz w:val="24"/>
                <w:szCs w:val="24"/>
                <w:highlight w:val="none"/>
              </w:rPr>
            </m:ctrlPr>
          </m:sub>
        </m:sSub>
        <m:r>
          <m:rPr>
            <m:nor/>
            <m:sty m:val="p"/>
          </m:rPr>
          <w:rPr>
            <w:rFonts w:hint="default" w:ascii="Cambria Math" w:hAnsi="Cambria Math" w:eastAsia="Cambria Math" w:cs="Times New Roman"/>
            <w:b w:val="0"/>
            <w:i w:val="0"/>
            <w:sz w:val="24"/>
            <w:szCs w:val="24"/>
            <w:highlight w:val="none"/>
          </w:rPr>
          <m:t>=</m:t>
        </m:r>
        <m:r>
          <m:rPr>
            <m:nor/>
          </m:rPr>
          <w:rPr>
            <w:rFonts w:hint="default" w:ascii="Cambria Math" w:hAnsi="Cambria Math" w:eastAsia="Cambria Math" w:cs="Times New Roman"/>
            <w:i/>
            <w:sz w:val="24"/>
            <w:szCs w:val="24"/>
            <w:highlight w:val="none"/>
          </w:rPr>
          <m:t>μ</m:t>
        </m:r>
      </m:oMath>
      <w:r>
        <w:rPr>
          <w:rFonts w:hint="default" w:ascii="Times New Roman" w:hAnsi="Times New Roman" w:eastAsia="Times New Roman" w:cs="Times New Roman"/>
          <w:sz w:val="24"/>
          <w:szCs w:val="24"/>
          <w:highlight w:val="none"/>
          <w:rtl w:val="0"/>
        </w:rPr>
        <w:t>mg cos (</w:t>
      </w:r>
      <m:oMath>
        <m:r>
          <m:rPr>
            <m:nor/>
          </m:rPr>
          <w:rPr>
            <w:rFonts w:hint="default" w:ascii="Cambria Math" w:hAnsi="Cambria Math" w:cs="Times New Roman"/>
            <w:i/>
            <w:highlight w:val="none"/>
          </w:rPr>
          <m:t>θ</m:t>
        </m:r>
      </m:oMath>
      <w:r>
        <w:rPr>
          <w:rFonts w:hint="default" w:ascii="Times New Roman" w:hAnsi="Times New Roman" w:eastAsia="Times New Roman" w:cs="Times New Roman"/>
          <w:sz w:val="24"/>
          <w:szCs w:val="24"/>
          <w:highlight w:val="none"/>
          <w:rtl w:val="0"/>
        </w:rPr>
        <w:t>)</w:t>
      </w:r>
    </w:p>
    <w:p w14:paraId="00000A4B">
      <w:pPr>
        <w:spacing w:line="360" w:lineRule="auto"/>
        <w:ind w:left="0"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Ауырлық күші </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 xml:space="preserve"> барлық денелердің жерге тартылуы. Мысалы көктен жауған жаңбыр жер бетіне құлайды, қар да.</w:t>
      </w:r>
    </w:p>
    <w:p w14:paraId="00000A4C">
      <w:pPr>
        <w:spacing w:line="360" w:lineRule="auto"/>
        <w:ind w:left="0" w:right="-70" w:rightChars="-32" w:firstLine="566"/>
        <w:jc w:val="left"/>
        <w:rPr>
          <w:rFonts w:hint="default" w:ascii="Times New Roman" w:hAnsi="Times New Roman" w:eastAsia="Cambria Math" w:cs="Times New Roman"/>
          <w:sz w:val="24"/>
          <w:szCs w:val="24"/>
          <w:highlight w:val="none"/>
        </w:rPr>
      </w:pPr>
      <m:oMathPara>
        <m:oMath>
          <m:sSub>
            <m:sSubPr>
              <m:ctrlPr>
                <w:rPr>
                  <w:rFonts w:hint="default" w:ascii="Cambria Math" w:hAnsi="Cambria Math" w:eastAsia="Cambria Math" w:cs="Times New Roman"/>
                  <w:sz w:val="24"/>
                  <w:szCs w:val="24"/>
                  <w:highlight w:val="none"/>
                </w:rPr>
              </m:ctrlPr>
            </m:sSubPr>
            <m:e>
              <m:r>
                <m:rPr>
                  <m:nor/>
                </m:rPr>
                <w:rPr>
                  <w:rFonts w:hint="default" w:ascii="Cambria Math" w:hAnsi="Cambria Math" w:eastAsia="Cambria Math" w:cs="Times New Roman"/>
                  <w:i/>
                  <w:sz w:val="24"/>
                  <w:szCs w:val="24"/>
                  <w:highlight w:val="none"/>
                </w:rPr>
                <m:t>F</m:t>
              </m:r>
              <m:ctrlPr>
                <w:rPr>
                  <w:rFonts w:hint="default" w:ascii="Cambria Math" w:hAnsi="Cambria Math" w:eastAsia="Cambria Math" w:cs="Times New Roman"/>
                  <w:sz w:val="24"/>
                  <w:szCs w:val="24"/>
                  <w:highlight w:val="none"/>
                </w:rPr>
              </m:ctrlPr>
            </m:e>
            <m:sub>
              <m:r>
                <m:rPr>
                  <m:nor/>
                  <m:sty m:val="p"/>
                </m:rPr>
                <w:rPr>
                  <w:rFonts w:hint="default" w:ascii="Cambria Math" w:hAnsi="Cambria Math" w:eastAsia="Cambria Math" w:cs="Times New Roman"/>
                  <w:b w:val="0"/>
                  <w:i w:val="0"/>
                  <w:sz w:val="24"/>
                  <w:szCs w:val="24"/>
                  <w:highlight w:val="none"/>
                </w:rPr>
                <m:t>ауырлық</m:t>
              </m:r>
              <m:ctrlPr>
                <w:rPr>
                  <w:rFonts w:hint="default" w:ascii="Cambria Math" w:hAnsi="Cambria Math" w:eastAsia="Cambria Math" w:cs="Times New Roman"/>
                  <w:sz w:val="24"/>
                  <w:szCs w:val="24"/>
                  <w:highlight w:val="none"/>
                </w:rPr>
              </m:ctrlPr>
            </m:sub>
          </m:sSub>
          <m:r>
            <m:rPr>
              <m:nor/>
              <m:sty m:val="p"/>
            </m:rPr>
            <w:rPr>
              <w:rFonts w:hint="default" w:ascii="Cambria Math" w:hAnsi="Cambria Math" w:eastAsia="Cambria Math" w:cs="Times New Roman"/>
              <w:b w:val="0"/>
              <w:i w:val="0"/>
              <w:sz w:val="24"/>
              <w:szCs w:val="24"/>
              <w:highlight w:val="none"/>
            </w:rPr>
            <m:t>=</m:t>
          </m:r>
          <m:r>
            <m:rPr>
              <m:nor/>
            </m:rPr>
            <w:rPr>
              <w:rFonts w:hint="default" w:ascii="Cambria Math" w:hAnsi="Cambria Math" w:eastAsia="Cambria Math" w:cs="Times New Roman"/>
              <w:i/>
              <w:sz w:val="24"/>
              <w:szCs w:val="24"/>
              <w:highlight w:val="none"/>
            </w:rPr>
            <m:t>m</m:t>
          </m:r>
          <m:r>
            <m:rPr>
              <m:nor/>
              <m:sty m:val="p"/>
            </m:rPr>
            <w:rPr>
              <w:rFonts w:hint="default" w:ascii="Cambria Math" w:hAnsi="Cambria Math" w:eastAsia="Cambria Math" w:cs="Times New Roman"/>
              <w:b w:val="0"/>
              <w:i w:val="0"/>
              <w:sz w:val="24"/>
              <w:szCs w:val="24"/>
              <w:highlight w:val="none"/>
            </w:rPr>
            <m:t>×</m:t>
          </m:r>
          <m:r>
            <m:rPr>
              <m:nor/>
            </m:rPr>
            <w:rPr>
              <w:rFonts w:hint="default" w:ascii="Cambria Math" w:hAnsi="Cambria Math" w:eastAsia="Cambria Math" w:cs="Times New Roman"/>
              <w:i/>
              <w:sz w:val="24"/>
              <w:szCs w:val="24"/>
              <w:highlight w:val="none"/>
            </w:rPr>
            <m:t>g</m:t>
          </m:r>
          <m:r>
            <m:rPr>
              <m:nor/>
              <m:sty m:val="p"/>
            </m:rPr>
            <w:rPr>
              <w:rFonts w:hint="default" w:ascii="Cambria Math" w:hAnsi="Cambria Math" w:eastAsia="Cambria Math" w:cs="Times New Roman"/>
              <w:b w:val="0"/>
              <w:i w:val="0"/>
              <w:sz w:val="24"/>
              <w:szCs w:val="24"/>
              <w:highlight w:val="none"/>
            </w:rPr>
            <m:t>×</m:t>
          </m:r>
          <m:r>
            <m:rPr>
              <m:nor/>
            </m:rPr>
            <w:rPr>
              <w:rFonts w:hint="default" w:ascii="Cambria Math" w:hAnsi="Cambria Math" w:eastAsia="Cambria Math" w:cs="Times New Roman"/>
              <w:i/>
              <w:sz w:val="24"/>
              <w:szCs w:val="24"/>
              <w:highlight w:val="none"/>
            </w:rPr>
            <m:t>sin</m:t>
          </m:r>
          <m:r>
            <m:rPr>
              <m:nor/>
              <m:sty m:val="p"/>
            </m:rPr>
            <w:rPr>
              <w:rFonts w:hint="default" w:ascii="Cambria Math" w:hAnsi="Cambria Math" w:eastAsia="Cambria Math" w:cs="Times New Roman"/>
              <w:b w:val="0"/>
              <w:i w:val="0"/>
              <w:sz w:val="24"/>
              <w:szCs w:val="24"/>
              <w:highlight w:val="none"/>
            </w:rPr>
            <m:t>(</m:t>
          </m:r>
          <m:r>
            <m:rPr>
              <m:nor/>
            </m:rPr>
            <w:rPr>
              <w:rFonts w:hint="default" w:ascii="Cambria Math" w:hAnsi="Cambria Math" w:eastAsia="Cambria Math" w:cs="Times New Roman"/>
              <w:i/>
              <w:sz w:val="24"/>
              <w:szCs w:val="24"/>
              <w:highlight w:val="none"/>
            </w:rPr>
            <m:t>θ</m:t>
          </m:r>
          <m:r>
            <m:rPr>
              <m:nor/>
              <m:sty m:val="p"/>
            </m:rPr>
            <w:rPr>
              <w:rFonts w:hint="default" w:ascii="Cambria Math" w:hAnsi="Cambria Math" w:eastAsia="Cambria Math" w:cs="Times New Roman"/>
              <w:b w:val="0"/>
              <w:i w:val="0"/>
              <w:sz w:val="24"/>
              <w:szCs w:val="24"/>
              <w:highlight w:val="none"/>
            </w:rPr>
            <m:t>)</m:t>
          </m:r>
        </m:oMath>
      </m:oMathPara>
    </w:p>
    <w:p w14:paraId="00000A51">
      <w:pPr>
        <w:spacing w:line="360" w:lineRule="auto"/>
        <w:ind w:left="0"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ab/>
      </w:r>
      <w:r>
        <w:rPr>
          <w:rFonts w:hint="default" w:ascii="Times New Roman" w:hAnsi="Times New Roman" w:eastAsia="Times New Roman" w:cs="Times New Roman"/>
          <w:sz w:val="24"/>
          <w:szCs w:val="24"/>
          <w:highlight w:val="none"/>
          <w:rtl w:val="0"/>
        </w:rPr>
        <w:t xml:space="preserve">Егер, </w:t>
      </w:r>
      <m:oMath>
        <m:sSub>
          <m:sSubPr>
            <m:ctrlPr>
              <w:rPr>
                <w:rFonts w:hint="default" w:ascii="Cambria Math" w:hAnsi="Cambria Math" w:eastAsia="Cambria Math" w:cs="Times New Roman"/>
                <w:sz w:val="24"/>
                <w:szCs w:val="24"/>
                <w:highlight w:val="none"/>
              </w:rPr>
            </m:ctrlPr>
          </m:sSubPr>
          <m:e>
            <m:r>
              <m:rPr>
                <m:nor/>
              </m:rPr>
              <w:rPr>
                <w:rFonts w:hint="default" w:ascii="Cambria Math" w:hAnsi="Cambria Math" w:eastAsia="Cambria Math" w:cs="Times New Roman"/>
                <w:i/>
                <w:sz w:val="24"/>
                <w:szCs w:val="24"/>
                <w:highlight w:val="none"/>
              </w:rPr>
              <m:t>F</m:t>
            </m:r>
            <m:ctrlPr>
              <w:rPr>
                <w:rFonts w:hint="default" w:ascii="Cambria Math" w:hAnsi="Cambria Math" w:eastAsia="Cambria Math" w:cs="Times New Roman"/>
                <w:sz w:val="24"/>
                <w:szCs w:val="24"/>
                <w:highlight w:val="none"/>
              </w:rPr>
            </m:ctrlPr>
          </m:e>
          <m:sub>
            <m:r>
              <m:rPr>
                <m:nor/>
                <m:sty m:val="p"/>
              </m:rPr>
              <w:rPr>
                <w:rFonts w:hint="default" w:ascii="Cambria Math" w:hAnsi="Cambria Math" w:eastAsia="Cambria Math" w:cs="Times New Roman"/>
                <w:b w:val="0"/>
                <w:i w:val="0"/>
                <w:sz w:val="24"/>
                <w:szCs w:val="24"/>
                <w:highlight w:val="none"/>
              </w:rPr>
              <m:t>үйк</m:t>
            </m:r>
            <m:ctrlPr>
              <w:rPr>
                <w:rFonts w:hint="default" w:ascii="Cambria Math" w:hAnsi="Cambria Math" w:eastAsia="Cambria Math" w:cs="Times New Roman"/>
                <w:sz w:val="24"/>
                <w:szCs w:val="24"/>
                <w:highlight w:val="none"/>
              </w:rPr>
            </m:ctrlPr>
          </m:sub>
        </m:sSub>
        <m:r>
          <m:rPr>
            <m:nor/>
            <m:sty m:val="p"/>
          </m:rPr>
          <w:rPr>
            <w:rFonts w:hint="default" w:ascii="Cambria Math" w:hAnsi="Cambria Math" w:eastAsia="Cambria Math" w:cs="Times New Roman"/>
            <w:b w:val="0"/>
            <w:i w:val="0"/>
            <w:sz w:val="24"/>
            <w:szCs w:val="24"/>
            <w:highlight w:val="none"/>
          </w:rPr>
          <m:t>≥</m:t>
        </m:r>
        <m:sSub>
          <m:sSubPr>
            <m:ctrlPr>
              <w:rPr>
                <w:rFonts w:hint="default" w:ascii="Cambria Math" w:hAnsi="Cambria Math" w:eastAsia="Cambria Math" w:cs="Times New Roman"/>
                <w:sz w:val="24"/>
                <w:szCs w:val="24"/>
                <w:highlight w:val="none"/>
              </w:rPr>
            </m:ctrlPr>
          </m:sSubPr>
          <m:e>
            <m:r>
              <m:rPr>
                <m:nor/>
              </m:rPr>
              <w:rPr>
                <w:rFonts w:hint="default" w:ascii="Cambria Math" w:hAnsi="Cambria Math" w:eastAsia="Cambria Math" w:cs="Times New Roman"/>
                <w:i/>
                <w:sz w:val="24"/>
                <w:szCs w:val="24"/>
                <w:highlight w:val="none"/>
              </w:rPr>
              <m:t>F</m:t>
            </m:r>
            <m:ctrlPr>
              <w:rPr>
                <w:rFonts w:hint="default" w:ascii="Cambria Math" w:hAnsi="Cambria Math" w:eastAsia="Cambria Math" w:cs="Times New Roman"/>
                <w:sz w:val="24"/>
                <w:szCs w:val="24"/>
                <w:highlight w:val="none"/>
              </w:rPr>
            </m:ctrlPr>
          </m:e>
          <m:sub>
            <m:r>
              <m:rPr>
                <m:nor/>
                <m:sty m:val="p"/>
              </m:rPr>
              <w:rPr>
                <w:rFonts w:hint="default" w:ascii="Cambria Math" w:hAnsi="Cambria Math" w:eastAsia="Cambria Math" w:cs="Times New Roman"/>
                <w:b w:val="0"/>
                <w:i w:val="0"/>
                <w:sz w:val="24"/>
                <w:szCs w:val="24"/>
                <w:highlight w:val="none"/>
              </w:rPr>
              <m:t>ауырлық</m:t>
            </m:r>
            <m:ctrlPr>
              <w:rPr>
                <w:rFonts w:hint="default" w:ascii="Cambria Math" w:hAnsi="Cambria Math" w:eastAsia="Cambria Math" w:cs="Times New Roman"/>
                <w:sz w:val="24"/>
                <w:szCs w:val="24"/>
                <w:highlight w:val="none"/>
              </w:rPr>
            </m:ctrlPr>
          </m:sub>
        </m:sSub>
      </m:oMath>
      <w:r>
        <w:rPr>
          <w:rFonts w:hint="default" w:ascii="Times New Roman" w:hAnsi="Times New Roman" w:eastAsia="Times New Roman" w:cs="Times New Roman"/>
          <w:sz w:val="24"/>
          <w:szCs w:val="24"/>
          <w:highlight w:val="none"/>
          <w:rtl w:val="0"/>
        </w:rPr>
        <w:t xml:space="preserve"> болса, онда объект тоқтайды,</w:t>
      </w:r>
    </w:p>
    <w:p w14:paraId="00000A52">
      <w:pPr>
        <w:spacing w:line="360" w:lineRule="auto"/>
        <w:ind w:left="0" w:right="-70" w:rightChars="-32" w:firstLine="566"/>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sz w:val="24"/>
          <w:szCs w:val="24"/>
          <w:highlight w:val="none"/>
          <w:rtl w:val="0"/>
        </w:rPr>
        <w:t>әйтпесе,</w:t>
      </w:r>
      <m:oMath>
        <m:sSub>
          <m:sSubPr>
            <m:ctrlPr>
              <w:rPr>
                <w:rFonts w:hint="default" w:ascii="Cambria Math" w:hAnsi="Cambria Math" w:eastAsia="Cambria Math" w:cs="Times New Roman"/>
                <w:sz w:val="24"/>
                <w:szCs w:val="24"/>
                <w:highlight w:val="none"/>
              </w:rPr>
            </m:ctrlPr>
          </m:sSubPr>
          <m:e>
            <m:r>
              <m:rPr>
                <m:nor/>
                <m:sty m:val="p"/>
              </m:rPr>
              <w:rPr>
                <w:rFonts w:hint="default" w:ascii="Cambria Math" w:hAnsi="Cambria Math" w:eastAsia="Cambria Math" w:cs="Times New Roman"/>
                <w:b w:val="0"/>
                <w:i w:val="0"/>
                <w:sz w:val="24"/>
                <w:szCs w:val="24"/>
                <w:highlight w:val="none"/>
              </w:rPr>
              <m:t xml:space="preserve"> </m:t>
            </m:r>
            <m:r>
              <m:rPr>
                <m:nor/>
              </m:rPr>
              <w:rPr>
                <w:rFonts w:hint="default" w:ascii="Cambria Math" w:hAnsi="Cambria Math" w:eastAsia="Cambria Math" w:cs="Times New Roman"/>
                <w:i/>
                <w:sz w:val="24"/>
                <w:szCs w:val="24"/>
                <w:highlight w:val="none"/>
              </w:rPr>
              <m:t>F</m:t>
            </m:r>
            <m:ctrlPr>
              <w:rPr>
                <w:rFonts w:hint="default" w:ascii="Cambria Math" w:hAnsi="Cambria Math" w:eastAsia="Cambria Math" w:cs="Times New Roman"/>
                <w:sz w:val="24"/>
                <w:szCs w:val="24"/>
                <w:highlight w:val="none"/>
              </w:rPr>
            </m:ctrlPr>
          </m:e>
          <m:sub>
            <m:r>
              <m:rPr>
                <m:nor/>
                <m:sty m:val="p"/>
              </m:rPr>
              <w:rPr>
                <w:rFonts w:hint="default" w:ascii="Cambria Math" w:hAnsi="Cambria Math" w:eastAsia="Cambria Math" w:cs="Times New Roman"/>
                <w:b w:val="0"/>
                <w:i w:val="0"/>
                <w:sz w:val="24"/>
                <w:szCs w:val="24"/>
                <w:highlight w:val="none"/>
              </w:rPr>
              <m:t>үйк</m:t>
            </m:r>
            <m:ctrlPr>
              <w:rPr>
                <w:rFonts w:hint="default" w:ascii="Cambria Math" w:hAnsi="Cambria Math" w:eastAsia="Cambria Math" w:cs="Times New Roman"/>
                <w:sz w:val="24"/>
                <w:szCs w:val="24"/>
                <w:highlight w:val="none"/>
              </w:rPr>
            </m:ctrlPr>
          </m:sub>
        </m:sSub>
        <m:r>
          <m:rPr>
            <m:nor/>
            <m:sty m:val="p"/>
          </m:rPr>
          <w:rPr>
            <w:rFonts w:hint="default" w:ascii="Cambria Math" w:hAnsi="Cambria Math" w:eastAsia="Cambria Math" w:cs="Times New Roman"/>
            <w:b w:val="0"/>
            <w:i w:val="0"/>
            <w:sz w:val="24"/>
            <w:szCs w:val="24"/>
            <w:highlight w:val="none"/>
          </w:rPr>
          <m:t>&lt;</m:t>
        </m:r>
        <m:sSub>
          <m:sSubPr>
            <m:ctrlPr>
              <w:rPr>
                <w:rFonts w:hint="default" w:ascii="Cambria Math" w:hAnsi="Cambria Math" w:eastAsia="Cambria Math" w:cs="Times New Roman"/>
                <w:sz w:val="24"/>
                <w:szCs w:val="24"/>
                <w:highlight w:val="none"/>
              </w:rPr>
            </m:ctrlPr>
          </m:sSubPr>
          <m:e>
            <m:r>
              <m:rPr>
                <m:nor/>
              </m:rPr>
              <w:rPr>
                <w:rFonts w:hint="default" w:ascii="Cambria Math" w:hAnsi="Cambria Math" w:eastAsia="Cambria Math" w:cs="Times New Roman"/>
                <w:i/>
                <w:sz w:val="24"/>
                <w:szCs w:val="24"/>
                <w:highlight w:val="none"/>
              </w:rPr>
              <m:t>F</m:t>
            </m:r>
            <m:ctrlPr>
              <w:rPr>
                <w:rFonts w:hint="default" w:ascii="Cambria Math" w:hAnsi="Cambria Math" w:eastAsia="Cambria Math" w:cs="Times New Roman"/>
                <w:sz w:val="24"/>
                <w:szCs w:val="24"/>
                <w:highlight w:val="none"/>
              </w:rPr>
            </m:ctrlPr>
          </m:e>
          <m:sub>
            <m:r>
              <m:rPr>
                <m:nor/>
                <m:sty m:val="p"/>
              </m:rPr>
              <w:rPr>
                <w:rFonts w:hint="default" w:ascii="Cambria Math" w:hAnsi="Cambria Math" w:eastAsia="Cambria Math" w:cs="Times New Roman"/>
                <w:b w:val="0"/>
                <w:i w:val="0"/>
                <w:sz w:val="24"/>
                <w:szCs w:val="24"/>
                <w:highlight w:val="none"/>
              </w:rPr>
              <m:t>ауырлық</m:t>
            </m:r>
            <m:ctrlPr>
              <w:rPr>
                <w:rFonts w:hint="default" w:ascii="Cambria Math" w:hAnsi="Cambria Math" w:eastAsia="Cambria Math" w:cs="Times New Roman"/>
                <w:sz w:val="24"/>
                <w:szCs w:val="24"/>
                <w:highlight w:val="none"/>
              </w:rPr>
            </m:ctrlPr>
          </m:sub>
        </m:sSub>
      </m:oMath>
      <w:r>
        <w:rPr>
          <w:rFonts w:hint="default" w:ascii="Times New Roman" w:hAnsi="Times New Roman" w:eastAsia="Times New Roman" w:cs="Times New Roman"/>
          <w:sz w:val="24"/>
          <w:szCs w:val="24"/>
          <w:highlight w:val="none"/>
          <w:rtl w:val="0"/>
        </w:rPr>
        <w:t xml:space="preserve">  болса, онда объект қозғалады.</w:t>
      </w:r>
    </w:p>
    <w:p w14:paraId="00000A53">
      <w:pPr>
        <w:spacing w:line="360" w:lineRule="auto"/>
        <w:ind w:left="0"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ENGINEERING:</w:t>
      </w:r>
    </w:p>
    <w:p w14:paraId="6EFFAFC5">
      <w:pPr>
        <w:spacing w:line="360" w:lineRule="auto"/>
        <w:ind w:right="-70" w:rightChars="-32" w:firstLine="566"/>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Инженерлік тапсырма:</w:t>
      </w:r>
    </w:p>
    <w:p w14:paraId="797BDC7B">
      <w:pPr>
        <w:spacing w:line="360" w:lineRule="auto"/>
        <w:ind w:right="-70" w:rightChars="-32" w:firstLine="566"/>
        <w:jc w:val="both"/>
        <w:rPr>
          <w:rFonts w:hint="default" w:ascii="Times New Roman" w:hAnsi="Times New Roman" w:eastAsia="Times New Roman" w:cs="Times New Roman"/>
          <w:sz w:val="24"/>
          <w:szCs w:val="24"/>
          <w:highlight w:val="none"/>
          <w:rtl w:val="0"/>
          <w:lang w:val="kk-KZ"/>
        </w:rPr>
      </w:pPr>
      <w:r>
        <w:rPr>
          <w:rFonts w:hint="default" w:ascii="Times New Roman" w:hAnsi="Times New Roman" w:eastAsia="SimSu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eastAsia="Times New Roman" w:cs="Times New Roman"/>
          <w:sz w:val="24"/>
          <w:szCs w:val="24"/>
          <w:highlight w:val="none"/>
          <w:rtl w:val="0"/>
          <w:lang w:val="kk-KZ"/>
        </w:rPr>
        <w:t>д</w:t>
      </w:r>
      <w:r>
        <w:rPr>
          <w:rFonts w:hint="default" w:ascii="Times New Roman" w:hAnsi="Times New Roman" w:eastAsia="Times New Roman" w:cs="Times New Roman"/>
          <w:sz w:val="24"/>
          <w:szCs w:val="24"/>
          <w:highlight w:val="none"/>
          <w:rtl w:val="0"/>
        </w:rPr>
        <w:t>енеге әсер ететін күштердің тепе-теңдігіне инженерлік талдау жасаңыз (ауырлық күші, үйкеліс күші, қалыпты тірек реакциясы)</w:t>
      </w:r>
      <w:r>
        <w:rPr>
          <w:rFonts w:hint="default" w:ascii="Times New Roman" w:hAnsi="Times New Roman" w:eastAsia="Times New Roman" w:cs="Times New Roman"/>
          <w:sz w:val="24"/>
          <w:szCs w:val="24"/>
          <w:highlight w:val="none"/>
          <w:rtl w:val="0"/>
          <w:lang w:val="kk-KZ"/>
        </w:rPr>
        <w:t>;</w:t>
      </w:r>
    </w:p>
    <w:p w14:paraId="44CC7B44">
      <w:pPr>
        <w:spacing w:line="360" w:lineRule="auto"/>
        <w:ind w:right="-70" w:rightChars="-32" w:firstLine="566"/>
        <w:jc w:val="both"/>
        <w:rPr>
          <w:rFonts w:hint="default" w:ascii="Times New Roman" w:hAnsi="Times New Roman" w:eastAsia="Times New Roman" w:cs="Times New Roman"/>
          <w:sz w:val="24"/>
          <w:szCs w:val="24"/>
          <w:highlight w:val="none"/>
          <w:rtl w:val="0"/>
          <w:lang w:val="kk-KZ"/>
        </w:rPr>
      </w:pPr>
      <w:r>
        <w:rPr>
          <w:rFonts w:hint="default" w:ascii="Times New Roman" w:hAnsi="Times New Roman" w:eastAsia="SimSu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eastAsia="Times New Roman" w:cs="Times New Roman"/>
          <w:sz w:val="24"/>
          <w:szCs w:val="24"/>
          <w:highlight w:val="none"/>
          <w:rtl w:val="0"/>
          <w:lang w:val="kk-KZ"/>
        </w:rPr>
        <w:t>о</w:t>
      </w:r>
      <w:r>
        <w:rPr>
          <w:rFonts w:hint="default" w:ascii="Times New Roman" w:hAnsi="Times New Roman" w:eastAsia="Times New Roman" w:cs="Times New Roman"/>
          <w:sz w:val="24"/>
          <w:szCs w:val="24"/>
          <w:highlight w:val="none"/>
          <w:rtl w:val="0"/>
        </w:rPr>
        <w:t>бъектінің мүмкін болатын қозғалыс бағытын анықтаңыз</w:t>
      </w:r>
      <w:r>
        <w:rPr>
          <w:rFonts w:hint="default" w:ascii="Times New Roman" w:hAnsi="Times New Roman" w:eastAsia="Times New Roman" w:cs="Times New Roman"/>
          <w:sz w:val="24"/>
          <w:szCs w:val="24"/>
          <w:highlight w:val="none"/>
          <w:rtl w:val="0"/>
          <w:lang w:val="kk-KZ"/>
        </w:rPr>
        <w:t>;</w:t>
      </w:r>
    </w:p>
    <w:p w14:paraId="547D0FB0">
      <w:pPr>
        <w:spacing w:line="360" w:lineRule="auto"/>
        <w:ind w:right="-70" w:rightChars="-32" w:firstLine="566"/>
        <w:jc w:val="both"/>
        <w:rPr>
          <w:rFonts w:hint="default" w:ascii="Times New Roman" w:hAnsi="Times New Roman" w:eastAsia="Times New Roman" w:cs="Times New Roman"/>
          <w:sz w:val="24"/>
          <w:szCs w:val="24"/>
          <w:highlight w:val="none"/>
          <w:rtl w:val="0"/>
          <w:lang w:val="kk-KZ"/>
        </w:rPr>
      </w:pPr>
      <w:r>
        <w:rPr>
          <w:rFonts w:hint="default" w:ascii="Times New Roman" w:hAnsi="Times New Roman" w:eastAsia="SimSu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eastAsia="Times New Roman" w:cs="Times New Roman"/>
          <w:sz w:val="24"/>
          <w:szCs w:val="24"/>
          <w:highlight w:val="none"/>
          <w:rtl w:val="0"/>
          <w:lang w:val="kk-KZ"/>
        </w:rPr>
        <w:t>ж</w:t>
      </w:r>
      <w:r>
        <w:rPr>
          <w:rFonts w:hint="default" w:ascii="Times New Roman" w:hAnsi="Times New Roman" w:eastAsia="Times New Roman" w:cs="Times New Roman"/>
          <w:sz w:val="24"/>
          <w:szCs w:val="24"/>
          <w:highlight w:val="none"/>
          <w:rtl w:val="0"/>
        </w:rPr>
        <w:t>азықтық пен үйкеліс күші бойындағы ауырлық күшінің мәнін есептеңіз</w:t>
      </w:r>
      <w:r>
        <w:rPr>
          <w:rFonts w:hint="default" w:ascii="Times New Roman" w:hAnsi="Times New Roman" w:eastAsia="Times New Roman" w:cs="Times New Roman"/>
          <w:sz w:val="24"/>
          <w:szCs w:val="24"/>
          <w:highlight w:val="none"/>
          <w:rtl w:val="0"/>
          <w:lang w:val="kk-KZ"/>
        </w:rPr>
        <w:t>;</w:t>
      </w:r>
    </w:p>
    <w:p w14:paraId="492B95BB">
      <w:pPr>
        <w:spacing w:line="360" w:lineRule="auto"/>
        <w:ind w:right="-70" w:rightChars="-32" w:firstLine="566"/>
        <w:jc w:val="both"/>
        <w:rPr>
          <w:rFonts w:hint="default" w:ascii="Times New Roman" w:hAnsi="Times New Roman" w:eastAsia="Times New Roman" w:cs="Times New Roman"/>
          <w:sz w:val="24"/>
          <w:szCs w:val="24"/>
          <w:highlight w:val="none"/>
          <w:rtl w:val="0"/>
        </w:rPr>
      </w:pPr>
      <w:r>
        <w:rPr>
          <w:rFonts w:hint="default" w:ascii="Times New Roman" w:hAnsi="Times New Roman" w:eastAsia="SimSu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eastAsia="Times New Roman" w:cs="Times New Roman"/>
          <w:sz w:val="24"/>
          <w:szCs w:val="24"/>
          <w:highlight w:val="none"/>
          <w:rtl w:val="0"/>
          <w:lang w:val="kk-KZ"/>
        </w:rPr>
        <w:t>к</w:t>
      </w:r>
      <w:r>
        <w:rPr>
          <w:rFonts w:hint="default" w:ascii="Times New Roman" w:hAnsi="Times New Roman" w:eastAsia="Times New Roman" w:cs="Times New Roman"/>
          <w:sz w:val="24"/>
          <w:szCs w:val="24"/>
          <w:highlight w:val="none"/>
          <w:rtl w:val="0"/>
        </w:rPr>
        <w:t>үштерді салыстырыңыз және қорытынды жасаңыз</w:t>
      </w:r>
      <w:r>
        <w:rPr>
          <w:rFonts w:hint="default" w:ascii="Times New Roman" w:hAnsi="Times New Roman" w:eastAsia="Times New Roman" w:cs="Times New Roman"/>
          <w:sz w:val="24"/>
          <w:szCs w:val="24"/>
          <w:highlight w:val="none"/>
          <w:rtl w:val="0"/>
          <w:lang w:val="kk-KZ"/>
        </w:rPr>
        <w:t>;</w:t>
      </w:r>
    </w:p>
    <w:p w14:paraId="687A30CA">
      <w:pPr>
        <w:spacing w:line="360" w:lineRule="auto"/>
        <w:ind w:right="-70" w:rightChars="-32" w:firstLine="566"/>
        <w:jc w:val="both"/>
        <w:rPr>
          <w:rFonts w:hint="default" w:ascii="Times New Roman" w:hAnsi="Times New Roman" w:eastAsia="Times New Roman" w:cs="Times New Roman"/>
          <w:sz w:val="24"/>
          <w:szCs w:val="24"/>
          <w:highlight w:val="none"/>
          <w:rtl w:val="0"/>
          <w:lang w:val="kk-KZ"/>
        </w:rPr>
      </w:pPr>
      <w:r>
        <w:rPr>
          <w:rFonts w:hint="default" w:ascii="Times New Roman" w:hAnsi="Times New Roman" w:eastAsia="SimSu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eastAsia="Times New Roman" w:cs="Times New Roman"/>
          <w:sz w:val="24"/>
          <w:szCs w:val="24"/>
          <w:highlight w:val="none"/>
          <w:rtl w:val="0"/>
          <w:lang w:val="kk-KZ"/>
        </w:rPr>
        <w:t>к</w:t>
      </w:r>
      <w:r>
        <w:rPr>
          <w:rFonts w:hint="default" w:ascii="Times New Roman" w:hAnsi="Times New Roman" w:eastAsia="Times New Roman" w:cs="Times New Roman"/>
          <w:sz w:val="24"/>
          <w:szCs w:val="24"/>
          <w:highlight w:val="none"/>
          <w:rtl w:val="0"/>
        </w:rPr>
        <w:t>өлбеу бұрышының немесе үйкеліс коэффициентінің өзгеруі нәтижеге қалай әсер ететінін негіздеу</w:t>
      </w:r>
      <w:r>
        <w:rPr>
          <w:rFonts w:hint="default" w:ascii="Times New Roman" w:hAnsi="Times New Roman" w:eastAsia="Times New Roman" w:cs="Times New Roman"/>
          <w:sz w:val="24"/>
          <w:szCs w:val="24"/>
          <w:highlight w:val="none"/>
          <w:rtl w:val="0"/>
          <w:lang w:val="kk-KZ"/>
        </w:rPr>
        <w:t>;</w:t>
      </w:r>
    </w:p>
    <w:p w14:paraId="00000A5A">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SimSu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eastAsia="Times New Roman" w:cs="Times New Roman"/>
          <w:sz w:val="24"/>
          <w:szCs w:val="24"/>
          <w:highlight w:val="none"/>
          <w:rtl w:val="0"/>
        </w:rPr>
        <w:t xml:space="preserve">Geogebra немесе Tinkercad программалық жасақтамасында </w:t>
      </w:r>
      <w:r>
        <w:rPr>
          <w:rFonts w:hint="default" w:ascii="Times New Roman" w:hAnsi="Times New Roman" w:eastAsia="Times New Roman" w:cs="Times New Roman"/>
          <w:sz w:val="24"/>
          <w:szCs w:val="24"/>
          <w:highlight w:val="none"/>
          <w:rtl w:val="0"/>
          <w:lang w:val="ru-RU"/>
        </w:rPr>
        <w:t xml:space="preserve">объектінің қозғалысын </w:t>
      </w:r>
      <w:r>
        <w:rPr>
          <w:rFonts w:hint="default" w:ascii="Times New Roman" w:hAnsi="Times New Roman" w:eastAsia="Times New Roman" w:cs="Times New Roman"/>
          <w:sz w:val="24"/>
          <w:szCs w:val="24"/>
          <w:highlight w:val="none"/>
          <w:rtl w:val="0"/>
        </w:rPr>
        <w:t xml:space="preserve">сыз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Сурет 27</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w:t>
      </w:r>
    </w:p>
    <w:p w14:paraId="00000A5B">
      <w:pPr>
        <w:spacing w:line="360" w:lineRule="auto"/>
        <w:ind w:left="0" w:right="-70" w:rightChars="-32" w:firstLine="566"/>
        <w:jc w:val="both"/>
        <w:rPr>
          <w:rFonts w:hint="default" w:ascii="Times New Roman" w:hAnsi="Times New Roman" w:eastAsia="Times New Roman" w:cs="Times New Roman"/>
          <w:b/>
          <w:bCs/>
          <w:sz w:val="24"/>
          <w:szCs w:val="24"/>
          <w:highlight w:val="none"/>
        </w:rPr>
      </w:pPr>
    </w:p>
    <w:tbl>
      <w:tblPr>
        <w:tblStyle w:val="49"/>
        <w:tblW w:w="8522"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261"/>
        <w:gridCol w:w="4261"/>
      </w:tblGrid>
      <w:tr w14:paraId="7F699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Mar>
              <w:top w:w="0" w:type="dxa"/>
              <w:left w:w="108" w:type="dxa"/>
              <w:bottom w:w="0" w:type="dxa"/>
              <w:right w:w="108" w:type="dxa"/>
            </w:tcMar>
          </w:tcPr>
          <w:p w14:paraId="00000A5C">
            <w:pPr>
              <w:widowControl w:val="0"/>
              <w:spacing w:line="360" w:lineRule="auto"/>
              <w:ind w:left="0" w:right="-70" w:rightChars="-32" w:firstLine="566"/>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Pr>
              <w:drawing>
                <wp:inline distT="0" distB="0" distL="114300" distR="114300">
                  <wp:extent cx="2319655" cy="1492885"/>
                  <wp:effectExtent l="0" t="0" r="4445" b="5715"/>
                  <wp:docPr id="30" name="image34.jpg" descr="WhatsApp Image 2025-10-17 at 13.54.50"/>
                  <wp:cNvGraphicFramePr/>
                  <a:graphic xmlns:a="http://schemas.openxmlformats.org/drawingml/2006/main">
                    <a:graphicData uri="http://schemas.openxmlformats.org/drawingml/2006/picture">
                      <pic:pic xmlns:pic="http://schemas.openxmlformats.org/drawingml/2006/picture">
                        <pic:nvPicPr>
                          <pic:cNvPr id="30" name="image34.jpg" descr="WhatsApp Image 2025-10-17 at 13.54.50"/>
                          <pic:cNvPicPr preferRelativeResize="0"/>
                        </pic:nvPicPr>
                        <pic:blipFill>
                          <a:blip r:embed="rId35"/>
                          <a:srcRect/>
                          <a:stretch>
                            <a:fillRect/>
                          </a:stretch>
                        </pic:blipFill>
                        <pic:spPr>
                          <a:xfrm>
                            <a:off x="0" y="0"/>
                            <a:ext cx="2319655" cy="1492885"/>
                          </a:xfrm>
                          <a:prstGeom prst="rect">
                            <a:avLst/>
                          </a:prstGeom>
                        </pic:spPr>
                      </pic:pic>
                    </a:graphicData>
                  </a:graphic>
                </wp:inline>
              </w:drawing>
            </w:r>
          </w:p>
        </w:tc>
        <w:tc>
          <w:tcPr>
            <w:tcMar>
              <w:top w:w="0" w:type="dxa"/>
              <w:left w:w="108" w:type="dxa"/>
              <w:bottom w:w="0" w:type="dxa"/>
              <w:right w:w="108" w:type="dxa"/>
            </w:tcMar>
          </w:tcPr>
          <w:p w14:paraId="00000A5D">
            <w:pPr>
              <w:widowControl w:val="0"/>
              <w:spacing w:line="360" w:lineRule="auto"/>
              <w:ind w:left="0" w:right="-70" w:rightChars="-32" w:firstLine="566"/>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Pr>
              <w:drawing>
                <wp:inline distT="0" distB="0" distL="114300" distR="114300">
                  <wp:extent cx="2369185" cy="1490980"/>
                  <wp:effectExtent l="0" t="0" r="5715" b="7620"/>
                  <wp:docPr id="34" name="image35.jpg" descr="WhatsApp Image 2025-10-17 at 13.54.51 (1)"/>
                  <wp:cNvGraphicFramePr/>
                  <a:graphic xmlns:a="http://schemas.openxmlformats.org/drawingml/2006/main">
                    <a:graphicData uri="http://schemas.openxmlformats.org/drawingml/2006/picture">
                      <pic:pic xmlns:pic="http://schemas.openxmlformats.org/drawingml/2006/picture">
                        <pic:nvPicPr>
                          <pic:cNvPr id="34" name="image35.jpg" descr="WhatsApp Image 2025-10-17 at 13.54.51 (1)"/>
                          <pic:cNvPicPr preferRelativeResize="0"/>
                        </pic:nvPicPr>
                        <pic:blipFill>
                          <a:blip r:embed="rId36"/>
                          <a:srcRect/>
                          <a:stretch>
                            <a:fillRect/>
                          </a:stretch>
                        </pic:blipFill>
                        <pic:spPr>
                          <a:xfrm>
                            <a:off x="0" y="0"/>
                            <a:ext cx="2369185" cy="1490980"/>
                          </a:xfrm>
                          <a:prstGeom prst="rect">
                            <a:avLst/>
                          </a:prstGeom>
                        </pic:spPr>
                      </pic:pic>
                    </a:graphicData>
                  </a:graphic>
                </wp:inline>
              </w:drawing>
            </w:r>
          </w:p>
        </w:tc>
      </w:tr>
      <w:tr w14:paraId="4627D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gridSpan w:val="2"/>
            <w:tcMar>
              <w:top w:w="0" w:type="dxa"/>
              <w:left w:w="108" w:type="dxa"/>
              <w:bottom w:w="0" w:type="dxa"/>
              <w:right w:w="108" w:type="dxa"/>
            </w:tcMar>
          </w:tcPr>
          <w:p w14:paraId="00000A5E">
            <w:pPr>
              <w:widowControl w:val="0"/>
              <w:spacing w:line="360" w:lineRule="auto"/>
              <w:ind w:right="-70" w:rightChars="-32" w:firstLine="566"/>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Сурет 27. Көлбеу бетіндегі объект</w:t>
            </w:r>
          </w:p>
        </w:tc>
      </w:tr>
    </w:tbl>
    <w:p w14:paraId="00000A60">
      <w:pPr>
        <w:spacing w:line="360" w:lineRule="auto"/>
        <w:ind w:left="0" w:right="-70" w:rightChars="-32" w:firstLine="0"/>
        <w:jc w:val="both"/>
        <w:rPr>
          <w:rFonts w:hint="default" w:ascii="Times New Roman" w:hAnsi="Times New Roman" w:eastAsia="Times New Roman" w:cs="Times New Roman"/>
          <w:b/>
          <w:bCs/>
          <w:sz w:val="24"/>
          <w:szCs w:val="24"/>
          <w:highlight w:val="none"/>
        </w:rPr>
      </w:pPr>
    </w:p>
    <w:p w14:paraId="00000A61">
      <w:pPr>
        <w:spacing w:line="360" w:lineRule="auto"/>
        <w:ind w:left="0"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MATHEMATICS:</w:t>
      </w:r>
    </w:p>
    <w:p w14:paraId="00000A62">
      <w:pPr>
        <w:numPr>
          <w:ilvl w:val="0"/>
          <w:numId w:val="10"/>
        </w:numPr>
        <w:spacing w:line="360" w:lineRule="auto"/>
        <w:ind w:left="0" w:leftChars="0" w:right="-70" w:rightChars="-32" w:firstLine="440" w:firstLineChars="0"/>
        <w:jc w:val="both"/>
        <w:rPr>
          <w:rFonts w:hint="default" w:ascii="Times New Roman" w:hAnsi="Times New Roman" w:eastAsia="Times New Roman" w:cs="Times New Roman"/>
          <w:b/>
          <w:bCs/>
          <w:sz w:val="24"/>
          <w:szCs w:val="24"/>
          <w:highlight w:val="none"/>
        </w:rPr>
      </w:pPr>
      <m:oMath>
        <m:r>
          <m:rPr>
            <m:nor/>
          </m:rPr>
          <w:rPr>
            <w:rFonts w:hint="default" w:ascii="Cambria Math" w:hAnsi="Cambria Math" w:eastAsia="Cambria Math" w:cs="Times New Roman"/>
            <w:i/>
            <w:sz w:val="24"/>
            <w:szCs w:val="24"/>
            <w:highlight w:val="none"/>
          </w:rPr>
          <m:t>m</m:t>
        </m:r>
        <m:r>
          <m:rPr>
            <m:nor/>
            <m:sty m:val="p"/>
          </m:rPr>
          <w:rPr>
            <w:rFonts w:hint="default" w:ascii="Cambria Math" w:hAnsi="Cambria Math" w:eastAsia="Cambria Math" w:cs="Times New Roman"/>
            <w:b w:val="0"/>
            <w:i w:val="0"/>
            <w:sz w:val="24"/>
            <w:szCs w:val="24"/>
            <w:highlight w:val="none"/>
          </w:rPr>
          <m:t>∗</m:t>
        </m:r>
        <m:r>
          <m:rPr>
            <m:nor/>
          </m:rPr>
          <w:rPr>
            <w:rFonts w:hint="default" w:ascii="Cambria Math" w:hAnsi="Cambria Math" w:eastAsia="Cambria Math" w:cs="Times New Roman"/>
            <w:i/>
            <w:sz w:val="24"/>
            <w:szCs w:val="24"/>
            <w:highlight w:val="none"/>
          </w:rPr>
          <m:t>g</m:t>
        </m:r>
        <m:r>
          <m:rPr>
            <m:nor/>
            <m:sty m:val="p"/>
          </m:rPr>
          <w:rPr>
            <w:rFonts w:hint="default" w:ascii="Cambria Math" w:hAnsi="Cambria Math" w:eastAsia="Cambria Math" w:cs="Times New Roman"/>
            <w:b w:val="0"/>
            <w:i w:val="0"/>
            <w:sz w:val="24"/>
            <w:szCs w:val="24"/>
            <w:highlight w:val="none"/>
          </w:rPr>
          <m:t>=10∗9.81=99.1 Н</m:t>
        </m:r>
      </m:oMath>
    </w:p>
    <w:p w14:paraId="00000A63">
      <w:pPr>
        <w:numPr>
          <w:ilvl w:val="0"/>
          <w:numId w:val="10"/>
        </w:numPr>
        <w:spacing w:line="360" w:lineRule="auto"/>
        <w:ind w:left="0" w:leftChars="0" w:right="-70" w:rightChars="-32" w:firstLine="440" w:firstLineChars="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Тригонометриялық функциялардың мәндері: </w:t>
      </w:r>
    </w:p>
    <w:p w14:paraId="00000A64">
      <w:pPr>
        <w:spacing w:line="360" w:lineRule="auto"/>
        <w:ind w:left="0" w:leftChars="0" w:right="-70" w:rightChars="-32" w:firstLine="440" w:firstLineChars="0"/>
        <w:jc w:val="left"/>
        <w:rPr>
          <w:rFonts w:hint="default" w:ascii="Times New Roman" w:hAnsi="Times New Roman" w:eastAsia="Cambria Math" w:cs="Times New Roman"/>
          <w:sz w:val="24"/>
          <w:szCs w:val="24"/>
          <w:highlight w:val="none"/>
        </w:rPr>
      </w:pPr>
      <m:oMathPara>
        <m:oMath>
          <m:r>
            <m:rPr>
              <m:nor/>
            </m:rPr>
            <w:rPr>
              <w:rFonts w:hint="default" w:ascii="Cambria Math" w:hAnsi="Cambria Math" w:eastAsia="Cambria Math" w:cs="Times New Roman"/>
              <w:i/>
              <w:sz w:val="24"/>
              <w:szCs w:val="24"/>
              <w:highlight w:val="none"/>
            </w:rPr>
            <m:t>sin</m:t>
          </m:r>
          <m:r>
            <m:rPr>
              <m:nor/>
              <m:sty m:val="p"/>
            </m:rPr>
            <w:rPr>
              <w:rFonts w:hint="default" w:ascii="Cambria Math" w:hAnsi="Cambria Math" w:eastAsia="Cambria Math" w:cs="Times New Roman"/>
              <w:b w:val="0"/>
              <w:i w:val="0"/>
              <w:sz w:val="24"/>
              <w:szCs w:val="24"/>
              <w:highlight w:val="none"/>
            </w:rPr>
            <m:t>(25°)≈0.422618</m:t>
          </m:r>
        </m:oMath>
      </m:oMathPara>
    </w:p>
    <w:p w14:paraId="00000A65">
      <w:pPr>
        <w:spacing w:line="360" w:lineRule="auto"/>
        <w:ind w:left="0" w:leftChars="0" w:right="-70" w:rightChars="-32" w:firstLine="440" w:firstLineChars="0"/>
        <w:jc w:val="left"/>
        <w:rPr>
          <w:rFonts w:hint="default" w:ascii="Times New Roman" w:hAnsi="Times New Roman" w:eastAsia="Cambria Math" w:cs="Times New Roman"/>
          <w:sz w:val="24"/>
          <w:szCs w:val="24"/>
          <w:highlight w:val="none"/>
        </w:rPr>
      </w:pPr>
      <m:oMathPara>
        <m:oMath>
          <m:r>
            <m:rPr>
              <m:nor/>
            </m:rPr>
            <w:rPr>
              <w:rFonts w:hint="default" w:ascii="Cambria Math" w:hAnsi="Cambria Math" w:eastAsia="Cambria Math" w:cs="Times New Roman"/>
              <w:i/>
              <w:sz w:val="24"/>
              <w:szCs w:val="24"/>
              <w:highlight w:val="none"/>
            </w:rPr>
            <m:t>cos</m:t>
          </m:r>
          <m:r>
            <m:rPr>
              <m:nor/>
              <m:sty m:val="p"/>
            </m:rPr>
            <w:rPr>
              <w:rFonts w:hint="default" w:ascii="Cambria Math" w:hAnsi="Cambria Math" w:eastAsia="Cambria Math" w:cs="Times New Roman"/>
              <w:b w:val="0"/>
              <w:i w:val="0"/>
              <w:sz w:val="24"/>
              <w:szCs w:val="24"/>
              <w:highlight w:val="none"/>
            </w:rPr>
            <m:t>(25°)≈0.906307</m:t>
          </m:r>
        </m:oMath>
      </m:oMathPara>
    </w:p>
    <w:p w14:paraId="00000A66">
      <w:pPr>
        <w:numPr>
          <w:ilvl w:val="0"/>
          <w:numId w:val="10"/>
        </w:numPr>
        <w:spacing w:line="360" w:lineRule="auto"/>
        <w:ind w:left="0" w:leftChars="0" w:right="-70" w:rightChars="-32" w:firstLine="440" w:firstLineChars="0"/>
        <w:jc w:val="both"/>
        <w:rPr>
          <w:rFonts w:hint="default" w:ascii="Times New Roman" w:hAnsi="Times New Roman" w:eastAsia="Times New Roman" w:cs="Times New Roman"/>
          <w:sz w:val="24"/>
          <w:szCs w:val="24"/>
          <w:highlight w:val="none"/>
        </w:rPr>
      </w:pPr>
      <m:oMath>
        <m:sSub>
          <m:sSubPr>
            <m:ctrlPr>
              <w:rPr>
                <w:rFonts w:hint="default" w:ascii="Cambria Math" w:hAnsi="Cambria Math" w:eastAsia="Cambria Math" w:cs="Times New Roman"/>
                <w:sz w:val="24"/>
                <w:szCs w:val="24"/>
                <w:highlight w:val="none"/>
              </w:rPr>
            </m:ctrlPr>
          </m:sSubPr>
          <m:e>
            <m:r>
              <m:rPr>
                <m:nor/>
              </m:rPr>
              <w:rPr>
                <w:rFonts w:hint="default" w:ascii="Cambria Math" w:hAnsi="Cambria Math" w:eastAsia="Cambria Math" w:cs="Times New Roman"/>
                <w:i/>
                <w:sz w:val="24"/>
                <w:szCs w:val="24"/>
                <w:highlight w:val="none"/>
              </w:rPr>
              <m:t>F</m:t>
            </m:r>
            <m:ctrlPr>
              <w:rPr>
                <w:rFonts w:hint="default" w:ascii="Cambria Math" w:hAnsi="Cambria Math" w:eastAsia="Cambria Math" w:cs="Times New Roman"/>
                <w:sz w:val="24"/>
                <w:szCs w:val="24"/>
                <w:highlight w:val="none"/>
              </w:rPr>
            </m:ctrlPr>
          </m:e>
          <m:sub>
            <m:r>
              <m:rPr>
                <m:nor/>
                <m:sty m:val="p"/>
              </m:rPr>
              <w:rPr>
                <w:rFonts w:hint="default" w:ascii="Cambria Math" w:hAnsi="Cambria Math" w:eastAsia="Cambria Math" w:cs="Times New Roman"/>
                <w:b w:val="0"/>
                <w:i w:val="0"/>
                <w:sz w:val="24"/>
                <w:szCs w:val="24"/>
                <w:highlight w:val="none"/>
              </w:rPr>
              <m:t>ауырлық</m:t>
            </m:r>
            <m:ctrlPr>
              <w:rPr>
                <w:rFonts w:hint="default" w:ascii="Cambria Math" w:hAnsi="Cambria Math" w:eastAsia="Cambria Math" w:cs="Times New Roman"/>
                <w:sz w:val="24"/>
                <w:szCs w:val="24"/>
                <w:highlight w:val="none"/>
              </w:rPr>
            </m:ctrlPr>
          </m:sub>
        </m:sSub>
      </m:oMath>
      <w:r>
        <w:rPr>
          <w:rFonts w:hint="default" w:ascii="Times New Roman" w:hAnsi="Times New Roman" w:eastAsia="Times New Roman" w:cs="Times New Roman"/>
          <w:sz w:val="24"/>
          <w:szCs w:val="24"/>
          <w:highlight w:val="none"/>
          <w:rtl w:val="0"/>
        </w:rPr>
        <w:t xml:space="preserve"> есептейміз: </w:t>
      </w:r>
    </w:p>
    <w:p w14:paraId="00000A67">
      <w:pPr>
        <w:spacing w:line="360" w:lineRule="auto"/>
        <w:ind w:left="0" w:leftChars="0" w:right="-70" w:rightChars="-32" w:firstLine="440" w:firstLineChars="0"/>
        <w:jc w:val="both"/>
        <w:rPr>
          <w:rFonts w:hint="default" w:ascii="Times New Roman" w:hAnsi="Times New Roman" w:eastAsia="Times New Roman" w:cs="Times New Roman"/>
          <w:sz w:val="24"/>
          <w:szCs w:val="24"/>
          <w:highlight w:val="none"/>
        </w:rPr>
      </w:pPr>
      <m:oMath>
        <m:sSub>
          <m:sSubPr>
            <m:ctrlPr>
              <w:rPr>
                <w:rFonts w:hint="default" w:ascii="Cambria Math" w:hAnsi="Cambria Math" w:eastAsia="Cambria Math" w:cs="Times New Roman"/>
                <w:sz w:val="24"/>
                <w:szCs w:val="24"/>
                <w:highlight w:val="none"/>
              </w:rPr>
            </m:ctrlPr>
          </m:sSubPr>
          <m:e>
            <m:r>
              <m:rPr>
                <m:nor/>
              </m:rPr>
              <w:rPr>
                <w:rFonts w:hint="default" w:ascii="Cambria Math" w:hAnsi="Cambria Math" w:eastAsia="Cambria Math" w:cs="Times New Roman"/>
                <w:i/>
                <w:sz w:val="24"/>
                <w:szCs w:val="24"/>
                <w:highlight w:val="none"/>
              </w:rPr>
              <m:t>F</m:t>
            </m:r>
            <m:ctrlPr>
              <w:rPr>
                <w:rFonts w:hint="default" w:ascii="Cambria Math" w:hAnsi="Cambria Math" w:eastAsia="Cambria Math" w:cs="Times New Roman"/>
                <w:sz w:val="24"/>
                <w:szCs w:val="24"/>
                <w:highlight w:val="none"/>
              </w:rPr>
            </m:ctrlPr>
          </m:e>
          <m:sub>
            <m:r>
              <m:rPr>
                <m:nor/>
                <m:sty m:val="p"/>
              </m:rPr>
              <w:rPr>
                <w:rFonts w:hint="default" w:ascii="Cambria Math" w:hAnsi="Cambria Math" w:eastAsia="Cambria Math" w:cs="Times New Roman"/>
                <w:b w:val="0"/>
                <w:i w:val="0"/>
                <w:sz w:val="24"/>
                <w:szCs w:val="24"/>
                <w:highlight w:val="none"/>
              </w:rPr>
              <m:t>ауырлық</m:t>
            </m:r>
            <m:ctrlPr>
              <w:rPr>
                <w:rFonts w:hint="default" w:ascii="Cambria Math" w:hAnsi="Cambria Math" w:eastAsia="Cambria Math" w:cs="Times New Roman"/>
                <w:sz w:val="24"/>
                <w:szCs w:val="24"/>
                <w:highlight w:val="none"/>
              </w:rPr>
            </m:ctrlPr>
          </m:sub>
        </m:sSub>
        <m:r>
          <m:rPr>
            <m:nor/>
            <m:sty m:val="p"/>
          </m:rPr>
          <w:rPr>
            <w:rFonts w:hint="default" w:ascii="Cambria Math" w:hAnsi="Cambria Math" w:eastAsia="Cambria Math" w:cs="Times New Roman"/>
            <w:b w:val="0"/>
            <w:i w:val="0"/>
            <w:sz w:val="24"/>
            <w:szCs w:val="24"/>
            <w:highlight w:val="none"/>
          </w:rPr>
          <m:t>=98.1∗0.422618≈41.45885 Н</m:t>
        </m:r>
      </m:oMath>
      <w:r>
        <w:rPr>
          <w:rFonts w:hint="default" w:ascii="Times New Roman" w:hAnsi="Times New Roman" w:eastAsia="Gungsuh" w:cs="Times New Roman"/>
          <w:sz w:val="24"/>
          <w:szCs w:val="24"/>
          <w:highlight w:val="none"/>
          <w:rtl w:val="0"/>
        </w:rPr>
        <w:t xml:space="preserve"> → 41.46 Н</w:t>
      </w:r>
    </w:p>
    <w:p w14:paraId="00000A68">
      <w:pPr>
        <w:numPr>
          <w:ilvl w:val="0"/>
          <w:numId w:val="10"/>
        </w:numPr>
        <w:spacing w:line="360" w:lineRule="auto"/>
        <w:ind w:left="0" w:leftChars="0" w:right="-70" w:rightChars="-32" w:firstLine="440" w:firstLineChars="0"/>
        <w:jc w:val="both"/>
        <w:rPr>
          <w:rFonts w:hint="default" w:ascii="Times New Roman" w:hAnsi="Times New Roman" w:eastAsia="Times New Roman" w:cs="Times New Roman"/>
          <w:sz w:val="24"/>
          <w:szCs w:val="24"/>
          <w:highlight w:val="none"/>
        </w:rPr>
      </w:pPr>
      <m:oMath>
        <m:sSub>
          <m:sSubPr>
            <m:ctrlPr>
              <w:rPr>
                <w:rFonts w:hint="default" w:ascii="Cambria Math" w:hAnsi="Cambria Math" w:eastAsia="Cambria Math" w:cs="Times New Roman"/>
                <w:sz w:val="24"/>
                <w:szCs w:val="24"/>
                <w:highlight w:val="none"/>
              </w:rPr>
            </m:ctrlPr>
          </m:sSubPr>
          <m:e>
            <m:r>
              <m:rPr>
                <m:nor/>
              </m:rPr>
              <w:rPr>
                <w:rFonts w:hint="default" w:ascii="Cambria Math" w:hAnsi="Cambria Math" w:eastAsia="Cambria Math" w:cs="Times New Roman"/>
                <w:i/>
                <w:sz w:val="24"/>
                <w:szCs w:val="24"/>
                <w:highlight w:val="none"/>
              </w:rPr>
              <m:t>F</m:t>
            </m:r>
            <m:ctrlPr>
              <w:rPr>
                <w:rFonts w:hint="default" w:ascii="Cambria Math" w:hAnsi="Cambria Math" w:eastAsia="Cambria Math" w:cs="Times New Roman"/>
                <w:sz w:val="24"/>
                <w:szCs w:val="24"/>
                <w:highlight w:val="none"/>
              </w:rPr>
            </m:ctrlPr>
          </m:e>
          <m:sub>
            <m:r>
              <m:rPr>
                <m:nor/>
                <m:sty m:val="p"/>
              </m:rPr>
              <w:rPr>
                <w:rFonts w:hint="default" w:ascii="Cambria Math" w:hAnsi="Cambria Math" w:eastAsia="Cambria Math" w:cs="Times New Roman"/>
                <w:b w:val="0"/>
                <w:i w:val="0"/>
                <w:sz w:val="24"/>
                <w:szCs w:val="24"/>
                <w:highlight w:val="none"/>
              </w:rPr>
              <m:t>үйк</m:t>
            </m:r>
            <m:ctrlPr>
              <w:rPr>
                <w:rFonts w:hint="default" w:ascii="Cambria Math" w:hAnsi="Cambria Math" w:eastAsia="Cambria Math" w:cs="Times New Roman"/>
                <w:sz w:val="24"/>
                <w:szCs w:val="24"/>
                <w:highlight w:val="none"/>
              </w:rPr>
            </m:ctrlPr>
          </m:sub>
        </m:sSub>
      </m:oMath>
      <w:r>
        <w:rPr>
          <w:rFonts w:hint="default" w:ascii="Times New Roman" w:hAnsi="Times New Roman" w:eastAsia="Times New Roman" w:cs="Times New Roman"/>
          <w:sz w:val="24"/>
          <w:szCs w:val="24"/>
          <w:highlight w:val="none"/>
          <w:rtl w:val="0"/>
        </w:rPr>
        <w:t xml:space="preserve"> есептейміз: </w:t>
      </w:r>
    </w:p>
    <w:p w14:paraId="00000A69">
      <w:pPr>
        <w:spacing w:line="360" w:lineRule="auto"/>
        <w:ind w:left="0" w:leftChars="0" w:right="-70" w:rightChars="-32" w:firstLine="440" w:firstLineChars="0"/>
        <w:jc w:val="both"/>
        <w:rPr>
          <w:rFonts w:hint="default" w:ascii="Times New Roman" w:hAnsi="Times New Roman" w:eastAsia="Times New Roman" w:cs="Times New Roman"/>
          <w:sz w:val="24"/>
          <w:szCs w:val="24"/>
          <w:highlight w:val="none"/>
        </w:rPr>
      </w:pPr>
      <m:oMath>
        <m:sSub>
          <m:sSubPr>
            <m:ctrlPr>
              <w:rPr>
                <w:rFonts w:hint="default" w:ascii="Cambria Math" w:hAnsi="Cambria Math" w:eastAsia="Cambria Math" w:cs="Times New Roman"/>
                <w:sz w:val="24"/>
                <w:szCs w:val="24"/>
                <w:highlight w:val="none"/>
              </w:rPr>
            </m:ctrlPr>
          </m:sSubPr>
          <m:e>
            <m:r>
              <m:rPr>
                <m:nor/>
              </m:rPr>
              <w:rPr>
                <w:rFonts w:hint="default" w:ascii="Cambria Math" w:hAnsi="Cambria Math" w:eastAsia="Cambria Math" w:cs="Times New Roman"/>
                <w:i/>
                <w:sz w:val="24"/>
                <w:szCs w:val="24"/>
                <w:highlight w:val="none"/>
              </w:rPr>
              <m:t>F</m:t>
            </m:r>
            <m:ctrlPr>
              <w:rPr>
                <w:rFonts w:hint="default" w:ascii="Cambria Math" w:hAnsi="Cambria Math" w:eastAsia="Cambria Math" w:cs="Times New Roman"/>
                <w:sz w:val="24"/>
                <w:szCs w:val="24"/>
                <w:highlight w:val="none"/>
              </w:rPr>
            </m:ctrlPr>
          </m:e>
          <m:sub>
            <m:r>
              <m:rPr>
                <m:nor/>
                <m:sty m:val="p"/>
              </m:rPr>
              <w:rPr>
                <w:rFonts w:hint="default" w:ascii="Cambria Math" w:hAnsi="Cambria Math" w:eastAsia="Cambria Math" w:cs="Times New Roman"/>
                <w:b w:val="0"/>
                <w:i w:val="0"/>
                <w:sz w:val="24"/>
                <w:szCs w:val="24"/>
                <w:highlight w:val="none"/>
              </w:rPr>
              <m:t>үйк</m:t>
            </m:r>
            <m:ctrlPr>
              <w:rPr>
                <w:rFonts w:hint="default" w:ascii="Cambria Math" w:hAnsi="Cambria Math" w:eastAsia="Cambria Math" w:cs="Times New Roman"/>
                <w:sz w:val="24"/>
                <w:szCs w:val="24"/>
                <w:highlight w:val="none"/>
              </w:rPr>
            </m:ctrlPr>
          </m:sub>
        </m:sSub>
        <m:r>
          <m:rPr>
            <m:nor/>
            <m:sty m:val="p"/>
          </m:rPr>
          <w:rPr>
            <w:rFonts w:hint="default" w:ascii="Cambria Math" w:hAnsi="Cambria Math" w:eastAsia="Cambria Math" w:cs="Times New Roman"/>
            <w:b w:val="0"/>
            <w:i w:val="0"/>
            <w:sz w:val="24"/>
            <w:szCs w:val="24"/>
            <w:highlight w:val="none"/>
          </w:rPr>
          <m:t>=0.3∗98.1∗0.906307</m:t>
        </m:r>
      </m:oMath>
      <w:r>
        <w:rPr>
          <w:rFonts w:hint="default" w:ascii="Times New Roman" w:hAnsi="Times New Roman" w:eastAsia="Gungsuh" w:cs="Times New Roman"/>
          <w:sz w:val="24"/>
          <w:szCs w:val="24"/>
          <w:highlight w:val="none"/>
          <w:rtl w:val="0"/>
        </w:rPr>
        <w:t>=26.67264 Н →26.67 Н</w:t>
      </w:r>
    </w:p>
    <w:p w14:paraId="00000A6A">
      <w:pPr>
        <w:numPr>
          <w:ilvl w:val="0"/>
          <w:numId w:val="10"/>
        </w:numPr>
        <w:spacing w:line="360" w:lineRule="auto"/>
        <w:ind w:left="0" w:leftChars="0" w:right="-70" w:rightChars="-32" w:firstLine="440" w:firstLineChars="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Салыстыру:</w:t>
      </w:r>
    </w:p>
    <w:p w14:paraId="00000A6B">
      <w:pPr>
        <w:spacing w:line="360" w:lineRule="auto"/>
        <w:ind w:left="0" w:leftChars="0" w:right="-70" w:rightChars="-32" w:firstLine="440" w:firstLineChars="0"/>
        <w:jc w:val="both"/>
        <w:rPr>
          <w:rFonts w:hint="default" w:ascii="Times New Roman" w:hAnsi="Times New Roman" w:eastAsia="Times New Roman" w:cs="Times New Roman"/>
          <w:sz w:val="24"/>
          <w:szCs w:val="24"/>
          <w:highlight w:val="none"/>
        </w:rPr>
      </w:pPr>
      <m:oMath>
        <m:sSub>
          <m:sSubPr>
            <m:ctrlPr>
              <w:rPr>
                <w:rFonts w:hint="default" w:ascii="Cambria Math" w:hAnsi="Cambria Math" w:eastAsia="Cambria Math" w:cs="Times New Roman"/>
                <w:sz w:val="24"/>
                <w:szCs w:val="24"/>
                <w:highlight w:val="none"/>
              </w:rPr>
            </m:ctrlPr>
          </m:sSubPr>
          <m:e>
            <m:r>
              <m:rPr>
                <m:nor/>
              </m:rPr>
              <w:rPr>
                <w:rFonts w:hint="default" w:ascii="Cambria Math" w:hAnsi="Cambria Math" w:eastAsia="Cambria Math" w:cs="Times New Roman"/>
                <w:i/>
                <w:sz w:val="24"/>
                <w:szCs w:val="24"/>
                <w:highlight w:val="none"/>
              </w:rPr>
              <m:t>F</m:t>
            </m:r>
            <m:ctrlPr>
              <w:rPr>
                <w:rFonts w:hint="default" w:ascii="Cambria Math" w:hAnsi="Cambria Math" w:eastAsia="Cambria Math" w:cs="Times New Roman"/>
                <w:sz w:val="24"/>
                <w:szCs w:val="24"/>
                <w:highlight w:val="none"/>
              </w:rPr>
            </m:ctrlPr>
          </m:e>
          <m:sub>
            <m:r>
              <m:rPr>
                <m:nor/>
                <m:sty m:val="p"/>
              </m:rPr>
              <w:rPr>
                <w:rFonts w:hint="default" w:ascii="Cambria Math" w:hAnsi="Cambria Math" w:eastAsia="Cambria Math" w:cs="Times New Roman"/>
                <w:b w:val="0"/>
                <w:i w:val="0"/>
                <w:sz w:val="24"/>
                <w:szCs w:val="24"/>
                <w:highlight w:val="none"/>
              </w:rPr>
              <m:t>үйк</m:t>
            </m:r>
            <m:ctrlPr>
              <w:rPr>
                <w:rFonts w:hint="default" w:ascii="Cambria Math" w:hAnsi="Cambria Math" w:eastAsia="Cambria Math" w:cs="Times New Roman"/>
                <w:sz w:val="24"/>
                <w:szCs w:val="24"/>
                <w:highlight w:val="none"/>
              </w:rPr>
            </m:ctrlPr>
          </m:sub>
        </m:sSub>
      </m:oMath>
      <w:r>
        <w:rPr>
          <w:rFonts w:hint="default" w:ascii="Times New Roman" w:hAnsi="Times New Roman" w:eastAsia="Times New Roman" w:cs="Times New Roman"/>
          <w:sz w:val="24"/>
          <w:szCs w:val="24"/>
          <w:highlight w:val="none"/>
          <w:rtl w:val="0"/>
        </w:rPr>
        <w:t xml:space="preserve"> (</w:t>
      </w:r>
      <m:oMath>
        <m:r>
          <m:rPr>
            <m:nor/>
            <m:sty m:val="p"/>
          </m:rPr>
          <w:rPr>
            <w:rFonts w:hint="default" w:ascii="Cambria Math" w:hAnsi="Cambria Math" w:cs="Times New Roman"/>
            <w:b w:val="0"/>
            <w:i w:val="0"/>
            <w:highlight w:val="none"/>
          </w:rPr>
          <m:t>≈</m:t>
        </m:r>
      </m:oMath>
      <w:r>
        <w:rPr>
          <w:rFonts w:hint="default" w:ascii="Times New Roman" w:hAnsi="Times New Roman" w:eastAsia="Times New Roman" w:cs="Times New Roman"/>
          <w:sz w:val="24"/>
          <w:szCs w:val="24"/>
          <w:highlight w:val="none"/>
          <w:rtl w:val="0"/>
        </w:rPr>
        <w:t xml:space="preserve">26.67 Н) &lt; </w:t>
      </w:r>
      <m:oMath>
        <m:sSub>
          <m:sSubPr>
            <m:ctrlPr>
              <w:rPr>
                <w:rFonts w:hint="default" w:ascii="Cambria Math" w:hAnsi="Cambria Math" w:eastAsia="Cambria Math" w:cs="Times New Roman"/>
                <w:sz w:val="24"/>
                <w:szCs w:val="24"/>
                <w:highlight w:val="none"/>
              </w:rPr>
            </m:ctrlPr>
          </m:sSubPr>
          <m:e>
            <m:r>
              <m:rPr>
                <m:nor/>
              </m:rPr>
              <w:rPr>
                <w:rFonts w:hint="default" w:ascii="Cambria Math" w:hAnsi="Cambria Math" w:eastAsia="Cambria Math" w:cs="Times New Roman"/>
                <w:i/>
                <w:sz w:val="24"/>
                <w:szCs w:val="24"/>
                <w:highlight w:val="none"/>
              </w:rPr>
              <m:t>F</m:t>
            </m:r>
            <m:ctrlPr>
              <w:rPr>
                <w:rFonts w:hint="default" w:ascii="Cambria Math" w:hAnsi="Cambria Math" w:eastAsia="Cambria Math" w:cs="Times New Roman"/>
                <w:sz w:val="24"/>
                <w:szCs w:val="24"/>
                <w:highlight w:val="none"/>
              </w:rPr>
            </m:ctrlPr>
          </m:e>
          <m:sub>
            <m:r>
              <m:rPr>
                <m:nor/>
                <m:sty m:val="p"/>
              </m:rPr>
              <w:rPr>
                <w:rFonts w:hint="default" w:ascii="Cambria Math" w:hAnsi="Cambria Math" w:eastAsia="Cambria Math" w:cs="Times New Roman"/>
                <w:b w:val="0"/>
                <w:i w:val="0"/>
                <w:sz w:val="24"/>
                <w:szCs w:val="24"/>
                <w:highlight w:val="none"/>
              </w:rPr>
              <m:t>ауырлық</m:t>
            </m:r>
            <m:ctrlPr>
              <w:rPr>
                <w:rFonts w:hint="default" w:ascii="Cambria Math" w:hAnsi="Cambria Math" w:eastAsia="Cambria Math" w:cs="Times New Roman"/>
                <w:sz w:val="24"/>
                <w:szCs w:val="24"/>
                <w:highlight w:val="none"/>
              </w:rPr>
            </m:ctrlPr>
          </m:sub>
        </m:sSub>
      </m:oMath>
      <w:r>
        <w:rPr>
          <w:rFonts w:hint="default" w:ascii="Times New Roman" w:hAnsi="Times New Roman" w:eastAsia="Times New Roman" w:cs="Times New Roman"/>
          <w:sz w:val="24"/>
          <w:szCs w:val="24"/>
          <w:highlight w:val="none"/>
          <w:rtl w:val="0"/>
        </w:rPr>
        <w:t>(</w:t>
      </w:r>
      <m:oMath>
        <m:r>
          <m:rPr>
            <m:nor/>
            <m:sty m:val="p"/>
          </m:rPr>
          <w:rPr>
            <w:rFonts w:hint="default" w:ascii="Cambria Math" w:hAnsi="Cambria Math" w:cs="Times New Roman"/>
            <w:b w:val="0"/>
            <w:i w:val="0"/>
            <w:highlight w:val="none"/>
          </w:rPr>
          <m:t>≈</m:t>
        </m:r>
      </m:oMath>
      <w:r>
        <w:rPr>
          <w:rFonts w:hint="default" w:ascii="Times New Roman" w:hAnsi="Times New Roman" w:eastAsia="Times New Roman" w:cs="Times New Roman"/>
          <w:sz w:val="24"/>
          <w:szCs w:val="24"/>
          <w:highlight w:val="none"/>
          <w:rtl w:val="0"/>
        </w:rPr>
        <w:t>41.46 Н)</w:t>
      </w:r>
    </w:p>
    <w:p w14:paraId="00000A6D">
      <w:pPr>
        <w:spacing w:line="360" w:lineRule="auto"/>
        <w:ind w:left="0" w:right="-70" w:rightChars="-32" w:firstLine="566"/>
        <w:jc w:val="both"/>
        <w:rPr>
          <w:rFonts w:hint="default" w:ascii="Times New Roman" w:hAnsi="Times New Roman" w:eastAsia="Gungsuh" w:cs="Times New Roman"/>
          <w:sz w:val="24"/>
          <w:szCs w:val="24"/>
          <w:highlight w:val="none"/>
          <w:rtl w:val="0"/>
        </w:rPr>
      </w:pPr>
      <w:r>
        <w:rPr>
          <w:rFonts w:hint="default" w:ascii="Times New Roman" w:hAnsi="Times New Roman" w:eastAsia="Times New Roman" w:cs="Times New Roman"/>
          <w:sz w:val="24"/>
          <w:szCs w:val="24"/>
          <w:highlight w:val="none"/>
          <w:rtl w:val="0"/>
        </w:rPr>
        <w:t xml:space="preserve">Жауабы: жазықтық бойындағы </w:t>
      </w:r>
      <m:oMath>
        <m:sSub>
          <m:sSubPr>
            <m:ctrlPr>
              <w:rPr>
                <w:rFonts w:hint="default" w:ascii="Cambria Math" w:hAnsi="Cambria Math" w:eastAsia="Cambria Math" w:cs="Times New Roman"/>
                <w:sz w:val="24"/>
                <w:szCs w:val="24"/>
                <w:highlight w:val="none"/>
              </w:rPr>
            </m:ctrlPr>
          </m:sSubPr>
          <m:e>
            <m:r>
              <m:rPr>
                <m:nor/>
                <m:sty m:val="p"/>
              </m:rPr>
              <w:rPr>
                <w:rFonts w:hint="default" w:ascii="Cambria Math" w:hAnsi="Cambria Math" w:eastAsia="Cambria Math" w:cs="Times New Roman"/>
                <w:b w:val="0"/>
                <w:i w:val="0"/>
                <w:sz w:val="24"/>
                <w:szCs w:val="24"/>
                <w:highlight w:val="none"/>
              </w:rPr>
              <m:t xml:space="preserve"> </m:t>
            </m:r>
            <m:r>
              <m:rPr>
                <m:nor/>
              </m:rPr>
              <w:rPr>
                <w:rFonts w:hint="default" w:ascii="Cambria Math" w:hAnsi="Cambria Math" w:eastAsia="Cambria Math" w:cs="Times New Roman"/>
                <w:i/>
                <w:sz w:val="24"/>
                <w:szCs w:val="24"/>
                <w:highlight w:val="none"/>
              </w:rPr>
              <m:t>F</m:t>
            </m:r>
            <m:ctrlPr>
              <w:rPr>
                <w:rFonts w:hint="default" w:ascii="Cambria Math" w:hAnsi="Cambria Math" w:eastAsia="Cambria Math" w:cs="Times New Roman"/>
                <w:sz w:val="24"/>
                <w:szCs w:val="24"/>
                <w:highlight w:val="none"/>
              </w:rPr>
            </m:ctrlPr>
          </m:e>
          <m:sub>
            <m:r>
              <m:rPr>
                <m:nor/>
                <m:sty m:val="p"/>
              </m:rPr>
              <w:rPr>
                <w:rFonts w:hint="default" w:ascii="Cambria Math" w:hAnsi="Cambria Math" w:eastAsia="Cambria Math" w:cs="Times New Roman"/>
                <w:b w:val="0"/>
                <w:i w:val="0"/>
                <w:sz w:val="24"/>
                <w:szCs w:val="24"/>
                <w:highlight w:val="none"/>
              </w:rPr>
              <m:t>үйк</m:t>
            </m:r>
            <m:ctrlPr>
              <w:rPr>
                <w:rFonts w:hint="default" w:ascii="Cambria Math" w:hAnsi="Cambria Math" w:eastAsia="Cambria Math" w:cs="Times New Roman"/>
                <w:sz w:val="24"/>
                <w:szCs w:val="24"/>
                <w:highlight w:val="none"/>
              </w:rPr>
            </m:ctrlPr>
          </m:sub>
        </m:sSub>
        <m:r>
          <m:rPr>
            <m:nor/>
            <m:sty m:val="p"/>
          </m:rPr>
          <w:rPr>
            <w:rFonts w:hint="default" w:ascii="Cambria Math" w:hAnsi="Cambria Math" w:eastAsia="Cambria Math" w:cs="Times New Roman"/>
            <w:b w:val="0"/>
            <w:i w:val="0"/>
            <w:sz w:val="24"/>
            <w:szCs w:val="24"/>
            <w:highlight w:val="none"/>
          </w:rPr>
          <m:t>&lt;</m:t>
        </m:r>
        <m:sSub>
          <m:sSubPr>
            <m:ctrlPr>
              <w:rPr>
                <w:rFonts w:hint="default" w:ascii="Cambria Math" w:hAnsi="Cambria Math" w:eastAsia="Cambria Math" w:cs="Times New Roman"/>
                <w:sz w:val="24"/>
                <w:szCs w:val="24"/>
                <w:highlight w:val="none"/>
              </w:rPr>
            </m:ctrlPr>
          </m:sSubPr>
          <m:e>
            <m:r>
              <m:rPr>
                <m:nor/>
              </m:rPr>
              <w:rPr>
                <w:rFonts w:hint="default" w:ascii="Cambria Math" w:hAnsi="Cambria Math" w:eastAsia="Cambria Math" w:cs="Times New Roman"/>
                <w:i/>
                <w:sz w:val="24"/>
                <w:szCs w:val="24"/>
                <w:highlight w:val="none"/>
              </w:rPr>
              <m:t>F</m:t>
            </m:r>
            <m:ctrlPr>
              <w:rPr>
                <w:rFonts w:hint="default" w:ascii="Cambria Math" w:hAnsi="Cambria Math" w:eastAsia="Cambria Math" w:cs="Times New Roman"/>
                <w:sz w:val="24"/>
                <w:szCs w:val="24"/>
                <w:highlight w:val="none"/>
              </w:rPr>
            </m:ctrlPr>
          </m:e>
          <m:sub>
            <m:r>
              <m:rPr>
                <m:nor/>
                <m:sty m:val="p"/>
              </m:rPr>
              <w:rPr>
                <w:rFonts w:hint="default" w:ascii="Cambria Math" w:hAnsi="Cambria Math" w:eastAsia="Cambria Math" w:cs="Times New Roman"/>
                <w:b w:val="0"/>
                <w:i w:val="0"/>
                <w:sz w:val="24"/>
                <w:szCs w:val="24"/>
                <w:highlight w:val="none"/>
              </w:rPr>
              <m:t>ауырлық</m:t>
            </m:r>
            <m:ctrlPr>
              <w:rPr>
                <w:rFonts w:hint="default" w:ascii="Cambria Math" w:hAnsi="Cambria Math" w:eastAsia="Cambria Math" w:cs="Times New Roman"/>
                <w:sz w:val="24"/>
                <w:szCs w:val="24"/>
                <w:highlight w:val="none"/>
              </w:rPr>
            </m:ctrlPr>
          </m:sub>
        </m:sSub>
      </m:oMath>
      <w:r>
        <w:rPr>
          <w:rFonts w:hint="default" w:ascii="Times New Roman" w:hAnsi="Times New Roman" w:eastAsia="Gungsuh" w:cs="Times New Roman"/>
          <w:sz w:val="24"/>
          <w:szCs w:val="24"/>
          <w:highlight w:val="none"/>
          <w:rtl w:val="0"/>
        </w:rPr>
        <w:t xml:space="preserve"> шарты орындалып, ауырлық күші үйкеліс күшінен үлкен → объект қозғалады.</w:t>
      </w:r>
    </w:p>
    <w:p w14:paraId="5BD13CEA">
      <w:pPr>
        <w:spacing w:line="360" w:lineRule="auto"/>
        <w:ind w:left="0" w:right="-70" w:rightChars="-32" w:firstLine="566"/>
        <w:jc w:val="both"/>
        <w:rPr>
          <w:rFonts w:hint="default" w:ascii="Times New Roman" w:hAnsi="Times New Roman" w:eastAsia="Gungsuh" w:cs="Times New Roman"/>
          <w:sz w:val="24"/>
          <w:szCs w:val="24"/>
          <w:highlight w:val="none"/>
          <w:rtl w:val="0"/>
        </w:rPr>
      </w:pPr>
    </w:p>
    <w:p w14:paraId="00000A6E">
      <w:pPr>
        <w:spacing w:line="360" w:lineRule="auto"/>
        <w:ind w:left="0" w:right="-70" w:rightChars="-32" w:firstLine="566"/>
        <w:jc w:val="both"/>
        <w:rPr>
          <w:rFonts w:hint="default" w:ascii="Times New Roman" w:hAnsi="Times New Roman" w:eastAsia="Times New Roman" w:cs="Times New Roman"/>
          <w:sz w:val="24"/>
          <w:szCs w:val="24"/>
          <w:highlight w:val="none"/>
          <w:lang w:val="en-US"/>
        </w:rPr>
      </w:pPr>
      <w:r>
        <w:rPr>
          <w:rFonts w:hint="default" w:ascii="Times New Roman" w:hAnsi="Times New Roman" w:eastAsia="Times New Roman" w:cs="Times New Roman"/>
          <w:sz w:val="24"/>
          <w:szCs w:val="24"/>
          <w:highlight w:val="none"/>
          <w:rtl w:val="0"/>
        </w:rPr>
        <w:t>TECHNOLOGY</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lang w:val="kk-KZ"/>
        </w:rPr>
        <w:t xml:space="preserve">Сурет </w:t>
      </w:r>
      <w:r>
        <w:rPr>
          <w:rFonts w:hint="default" w:ascii="Times New Roman" w:hAnsi="Times New Roman" w:eastAsia="Times New Roman" w:cs="Times New Roman"/>
          <w:sz w:val="24"/>
          <w:szCs w:val="24"/>
          <w:highlight w:val="none"/>
          <w:rtl w:val="0"/>
          <w:lang w:val="en-US"/>
        </w:rPr>
        <w:t>28):</w:t>
      </w:r>
    </w:p>
    <w:p w14:paraId="4FFEBB92">
      <w:pPr>
        <w:pStyle w:val="19"/>
        <w:keepNext w:val="0"/>
        <w:keepLines w:val="0"/>
        <w:widowControl/>
        <w:suppressLineNumbers w:val="0"/>
        <w:bidi w:val="0"/>
        <w:spacing w:before="0" w:beforeAutospacing="0" w:after="0" w:afterAutospacing="0" w:line="10" w:lineRule="atLeast"/>
        <w:ind w:left="0" w:right="-70" w:rightChars="-32" w:firstLine="560"/>
        <w:jc w:val="center"/>
        <w:rPr>
          <w:rFonts w:hint="default" w:ascii="Times New Roman" w:hAnsi="Times New Roman" w:cs="Times New Roman"/>
          <w:highlight w:val="none"/>
        </w:rPr>
      </w:pPr>
      <w:r>
        <w:rPr>
          <w:rFonts w:hint="default" w:ascii="Times New Roman" w:hAnsi="Times New Roman" w:cs="Times New Roman"/>
          <w:b/>
          <w:bCs/>
          <w:i w:val="0"/>
          <w:iCs w:val="0"/>
          <w:color w:val="0000FF"/>
          <w:sz w:val="24"/>
          <w:szCs w:val="24"/>
          <w:highlight w:val="none"/>
          <w:u w:val="none"/>
          <w:shd w:val="clear" w:fill="FFFF00"/>
          <w:vertAlign w:val="baseline"/>
        </w:rPr>
        <w:drawing>
          <wp:inline distT="0" distB="0" distL="114300" distR="114300">
            <wp:extent cx="5562600" cy="1752600"/>
            <wp:effectExtent l="0" t="0" r="0" b="0"/>
            <wp:docPr id="44" name="Изображение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Изображение 7" descr="IMG_256"/>
                    <pic:cNvPicPr>
                      <a:picLocks noChangeAspect="1"/>
                    </pic:cNvPicPr>
                  </pic:nvPicPr>
                  <pic:blipFill>
                    <a:blip r:embed="rId37"/>
                    <a:stretch>
                      <a:fillRect/>
                    </a:stretch>
                  </pic:blipFill>
                  <pic:spPr>
                    <a:xfrm>
                      <a:off x="0" y="0"/>
                      <a:ext cx="5562600" cy="1752600"/>
                    </a:xfrm>
                    <a:prstGeom prst="rect">
                      <a:avLst/>
                    </a:prstGeom>
                    <a:noFill/>
                    <a:ln w="9525">
                      <a:noFill/>
                    </a:ln>
                  </pic:spPr>
                </pic:pic>
              </a:graphicData>
            </a:graphic>
          </wp:inline>
        </w:drawing>
      </w:r>
    </w:p>
    <w:p w14:paraId="3E053976">
      <w:pPr>
        <w:pStyle w:val="19"/>
        <w:keepNext w:val="0"/>
        <w:keepLines w:val="0"/>
        <w:widowControl/>
        <w:suppressLineNumbers w:val="0"/>
        <w:bidi w:val="0"/>
        <w:spacing w:before="0" w:beforeAutospacing="0" w:after="0" w:afterAutospacing="0" w:line="10" w:lineRule="atLeast"/>
        <w:ind w:left="0" w:right="-70" w:rightChars="-32" w:firstLine="560"/>
        <w:jc w:val="center"/>
        <w:rPr>
          <w:rFonts w:hint="default" w:ascii="Times New Roman" w:hAnsi="Times New Roman" w:cs="Times New Roman"/>
          <w:highlight w:val="none"/>
          <w:lang w:val="kk-KZ"/>
        </w:rPr>
      </w:pPr>
      <w:r>
        <w:rPr>
          <w:rFonts w:hint="default" w:ascii="Times New Roman" w:hAnsi="Times New Roman" w:cs="Times New Roman"/>
          <w:highlight w:val="none"/>
          <w:lang w:val="kk-KZ"/>
        </w:rPr>
        <w:t xml:space="preserve">Сурет </w:t>
      </w:r>
      <w:r>
        <w:rPr>
          <w:rFonts w:hint="default" w:ascii="Times New Roman" w:hAnsi="Times New Roman" w:cs="Times New Roman"/>
          <w:highlight w:val="none"/>
          <w:lang w:val="en-US"/>
        </w:rPr>
        <w:t xml:space="preserve">28. Technology </w:t>
      </w:r>
      <w:r>
        <w:rPr>
          <w:rFonts w:hint="default" w:ascii="Times New Roman" w:hAnsi="Times New Roman" w:cs="Times New Roman"/>
          <w:highlight w:val="none"/>
          <w:lang w:val="kk-KZ"/>
        </w:rPr>
        <w:t>элементі бойынша программалық код</w:t>
      </w:r>
    </w:p>
    <w:p w14:paraId="00000AAA">
      <w:pPr>
        <w:spacing w:before="0" w:after="0" w:line="360" w:lineRule="auto"/>
        <w:ind w:left="0" w:right="-70" w:rightChars="-32" w:firstLine="566"/>
        <w:jc w:val="both"/>
        <w:rPr>
          <w:rFonts w:hint="default" w:ascii="Times New Roman" w:hAnsi="Times New Roman" w:eastAsia="Times New Roman" w:cs="Times New Roman"/>
          <w:b w:val="0"/>
          <w:bCs w:val="0"/>
          <w:color w:val="000000" w:themeColor="text1"/>
          <w:sz w:val="24"/>
          <w:szCs w:val="24"/>
          <w:highlight w:val="none"/>
          <w14:textFill>
            <w14:solidFill>
              <w14:schemeClr w14:val="tx1"/>
            </w14:solidFill>
          </w14:textFill>
        </w:rPr>
      </w:pPr>
    </w:p>
    <w:p w14:paraId="00000AAB">
      <w:pPr>
        <w:spacing w:before="0" w:after="0" w:line="360" w:lineRule="auto"/>
        <w:ind w:left="0"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Бақылау сұрақтары (Блум таксономиясының деңгейлері бойынша):</w:t>
      </w:r>
    </w:p>
    <w:p w14:paraId="00000AAC">
      <w:pPr>
        <w:spacing w:before="0" w:after="0" w:line="360" w:lineRule="auto"/>
        <w:ind w:left="0"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highlight w:val="none"/>
          <w:rtl w:val="0"/>
        </w:rPr>
        <w:t xml:space="preserve"> Білу: Python-да Шартты оператор дегеніміз не және ол логикалық шарттарды тексеру үшін қалай қолданылады?</w:t>
      </w:r>
    </w:p>
    <w:p w14:paraId="00000AAD">
      <w:pPr>
        <w:spacing w:before="0" w:after="0" w:line="360" w:lineRule="auto"/>
        <w:ind w:left="0"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SimSun" w:cs="Times New Roman"/>
          <w:sz w:val="24"/>
          <w:szCs w:val="24"/>
          <w:lang w:val="kk-KZ"/>
        </w:rPr>
        <w:t>−</w:t>
      </w:r>
      <w:r>
        <w:rPr>
          <w:rFonts w:hint="default" w:ascii="Times New Roman" w:hAnsi="Times New Roman" w:eastAsia="SimSun" w:cs="Times New Roman"/>
          <w:sz w:val="24"/>
          <w:szCs w:val="24"/>
          <w:lang w:val="en-US"/>
        </w:rPr>
        <w:t xml:space="preserve"> </w:t>
      </w:r>
      <w:r>
        <w:rPr>
          <w:rFonts w:hint="default" w:ascii="Times New Roman" w:hAnsi="Times New Roman" w:eastAsia="Times New Roman" w:cs="Times New Roman"/>
          <w:sz w:val="24"/>
          <w:szCs w:val="24"/>
          <w:highlight w:val="none"/>
          <w:rtl w:val="0"/>
        </w:rPr>
        <w:t>Түсіну: Неліктен көлбеу бұрышы ұлғайған кезде жазықтық бойындағы ауырлық күші үйкеліс күшінен үлкен болады?</w:t>
      </w:r>
    </w:p>
    <w:p w14:paraId="00000AAE">
      <w:pPr>
        <w:spacing w:before="0" w:after="0" w:line="360" w:lineRule="auto"/>
        <w:ind w:left="0"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highlight w:val="none"/>
          <w:rtl w:val="0"/>
        </w:rPr>
        <w:t xml:space="preserve"> Қолдану: Шартты if операторын пайдаланып, үйкеліс күші ауырлық күшінен аз болса, дененің қозғалысын анықтаңыз.</w:t>
      </w:r>
    </w:p>
    <w:p w14:paraId="00000AAF">
      <w:pPr>
        <w:spacing w:before="0" w:after="0" w:line="360" w:lineRule="auto"/>
        <w:ind w:left="0"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SimSun" w:cs="Times New Roman"/>
          <w:sz w:val="24"/>
          <w:szCs w:val="24"/>
          <w:lang w:val="kk-KZ"/>
        </w:rPr>
        <w:t>−</w:t>
      </w:r>
      <w:r>
        <w:rPr>
          <w:rFonts w:hint="default" w:ascii="Times New Roman" w:hAnsi="Times New Roman" w:eastAsia="SimSun" w:cs="Times New Roman"/>
          <w:sz w:val="24"/>
          <w:szCs w:val="24"/>
          <w:lang w:val="en-US"/>
        </w:rPr>
        <w:t xml:space="preserve"> </w:t>
      </w:r>
      <w:r>
        <w:rPr>
          <w:rFonts w:hint="default" w:ascii="Times New Roman" w:hAnsi="Times New Roman" w:eastAsia="Times New Roman" w:cs="Times New Roman"/>
          <w:sz w:val="24"/>
          <w:szCs w:val="24"/>
          <w:highlight w:val="none"/>
          <w:rtl w:val="0"/>
        </w:rPr>
        <w:t>Талдау: Үйкеліс коэффициентінің өзгеруі тыныштық пен дене қозғалысы арасындағы тепе-теңдік шекарасына қалай әсер ететінін талдаңыз.</w:t>
      </w:r>
    </w:p>
    <w:p w14:paraId="00000AB0">
      <w:pPr>
        <w:spacing w:before="0" w:after="0" w:line="360" w:lineRule="auto"/>
        <w:ind w:left="0"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SimSun" w:cs="Times New Roman"/>
          <w:sz w:val="24"/>
          <w:szCs w:val="24"/>
          <w:lang w:val="kk-KZ"/>
        </w:rPr>
        <w:t>−</w:t>
      </w:r>
      <w:r>
        <w:rPr>
          <w:rFonts w:hint="default" w:ascii="Times New Roman" w:hAnsi="Times New Roman" w:eastAsia="SimSun" w:cs="Times New Roman"/>
          <w:sz w:val="24"/>
          <w:szCs w:val="24"/>
          <w:lang w:val="en-US"/>
        </w:rPr>
        <w:t xml:space="preserve"> </w:t>
      </w:r>
      <w:r>
        <w:rPr>
          <w:rFonts w:hint="default" w:ascii="Times New Roman" w:hAnsi="Times New Roman" w:eastAsia="Times New Roman" w:cs="Times New Roman"/>
          <w:sz w:val="24"/>
          <w:szCs w:val="24"/>
          <w:highlight w:val="none"/>
          <w:rtl w:val="0"/>
        </w:rPr>
        <w:t>Жинақтау: Пайдаланушы қозғалысты есептеу үшін массаны, бұрышты және үйкеліс коэффициентін өзі енгізе алатындай етіп өзгертіңіз.</w:t>
      </w:r>
    </w:p>
    <w:p w14:paraId="00000AB1">
      <w:pPr>
        <w:spacing w:before="0" w:after="0" w:line="360" w:lineRule="auto"/>
        <w:ind w:left="0"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SimSun" w:cs="Times New Roman"/>
          <w:sz w:val="24"/>
          <w:szCs w:val="24"/>
          <w:lang w:val="kk-KZ"/>
        </w:rPr>
        <w:t>−</w:t>
      </w:r>
      <w:r>
        <w:rPr>
          <w:rFonts w:hint="default" w:ascii="Times New Roman" w:hAnsi="Times New Roman" w:eastAsia="SimSun" w:cs="Times New Roman"/>
          <w:sz w:val="24"/>
          <w:szCs w:val="24"/>
          <w:lang w:val="en-US"/>
        </w:rPr>
        <w:t xml:space="preserve"> </w:t>
      </w:r>
      <w:r>
        <w:rPr>
          <w:rFonts w:hint="default" w:ascii="Times New Roman" w:hAnsi="Times New Roman" w:eastAsia="Times New Roman" w:cs="Times New Roman"/>
          <w:sz w:val="24"/>
          <w:szCs w:val="24"/>
          <w:highlight w:val="none"/>
          <w:rtl w:val="0"/>
        </w:rPr>
        <w:t>Бағалау: Алынған модель дененің көлбеу бетіндегі қозғалысының физикалық процестерін қаншалықты шынайы көрсететінін бағалаңыз.</w:t>
      </w:r>
    </w:p>
    <w:p w14:paraId="00000AB3">
      <w:pPr>
        <w:spacing w:line="360" w:lineRule="auto"/>
        <w:ind w:left="0" w:right="-70" w:rightChars="-32" w:firstLine="566"/>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 xml:space="preserve">Осындай өзіндік тапсырмаларды орындау барысында студенттердің бойында қалыптасатын оқу нәтижелері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Кесте 23</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w:t>
      </w:r>
    </w:p>
    <w:p w14:paraId="58D94A4C">
      <w:pPr>
        <w:spacing w:line="360" w:lineRule="auto"/>
        <w:ind w:left="0" w:right="-70" w:rightChars="-32" w:firstLine="566"/>
        <w:jc w:val="both"/>
        <w:rPr>
          <w:rFonts w:hint="default" w:ascii="Times New Roman" w:hAnsi="Times New Roman" w:eastAsia="Times New Roman" w:cs="Times New Roman"/>
          <w:sz w:val="24"/>
          <w:szCs w:val="24"/>
          <w:highlight w:val="none"/>
          <w:rtl w:val="0"/>
        </w:rPr>
      </w:pPr>
    </w:p>
    <w:p w14:paraId="00000AB4">
      <w:pPr>
        <w:spacing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Кесте 23.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Алгоритмдер және мәліметтер құрылымы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пәнінің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Шартты оператор</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тақырыбы бойынша STEM элементтеріне сәйкес қалыптасатын оқу нәтижелері</w:t>
      </w:r>
    </w:p>
    <w:tbl>
      <w:tblPr>
        <w:tblStyle w:val="50"/>
        <w:tblW w:w="8571" w:type="dxa"/>
        <w:tblInd w:w="5"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15" w:type="dxa"/>
          <w:left w:w="15" w:type="dxa"/>
          <w:bottom w:w="15" w:type="dxa"/>
          <w:right w:w="15" w:type="dxa"/>
        </w:tblCellMar>
      </w:tblPr>
      <w:tblGrid>
        <w:gridCol w:w="3248"/>
        <w:gridCol w:w="5323"/>
      </w:tblGrid>
      <w:tr w14:paraId="74533AB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5" w:type="dxa"/>
            <w:left w:w="15" w:type="dxa"/>
            <w:bottom w:w="15" w:type="dxa"/>
            <w:right w:w="15" w:type="dxa"/>
          </w:tblCellMar>
        </w:tblPrEx>
        <w:tc>
          <w:tcPr>
            <w:tcW w:w="3248"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vAlign w:val="center"/>
          </w:tcPr>
          <w:p w14:paraId="00000AB7">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Times New Roman" w:cs="Times New Roman"/>
                <w:sz w:val="24"/>
                <w:szCs w:val="24"/>
                <w:highlight w:val="none"/>
                <w:lang w:val="kk-KZ"/>
              </w:rPr>
            </w:pPr>
            <w:r>
              <w:rPr>
                <w:rFonts w:hint="default" w:ascii="Times New Roman" w:hAnsi="Times New Roman" w:eastAsia="Times New Roman" w:cs="Times New Roman"/>
                <w:sz w:val="24"/>
                <w:szCs w:val="24"/>
                <w:highlight w:val="none"/>
                <w:lang w:val="kk-KZ"/>
              </w:rPr>
              <w:t>Компонент</w:t>
            </w:r>
          </w:p>
        </w:tc>
        <w:tc>
          <w:tcPr>
            <w:tcW w:w="5323"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vAlign w:val="center"/>
          </w:tcPr>
          <w:p w14:paraId="00000AB8">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Times New Roman" w:cs="Times New Roman"/>
                <w:sz w:val="24"/>
                <w:szCs w:val="24"/>
                <w:highlight w:val="none"/>
                <w:lang w:val="kk-KZ"/>
              </w:rPr>
            </w:pPr>
            <w:r>
              <w:rPr>
                <w:rFonts w:hint="default" w:ascii="Times New Roman" w:hAnsi="Times New Roman" w:eastAsia="Times New Roman" w:cs="Times New Roman"/>
                <w:sz w:val="24"/>
                <w:szCs w:val="24"/>
                <w:highlight w:val="none"/>
                <w:lang w:val="kk-KZ"/>
              </w:rPr>
              <w:t>Оқыту мазмұны</w:t>
            </w:r>
          </w:p>
        </w:tc>
      </w:tr>
      <w:tr w14:paraId="177F1EB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5" w:type="dxa"/>
            <w:left w:w="15" w:type="dxa"/>
            <w:bottom w:w="15" w:type="dxa"/>
            <w:right w:w="15" w:type="dxa"/>
          </w:tblCellMar>
        </w:tblPrEx>
        <w:tc>
          <w:tcPr>
            <w:tcW w:w="3248"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vAlign w:val="center"/>
          </w:tcPr>
          <w:p w14:paraId="4789E9B5">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default" w:ascii="Times New Roman" w:hAnsi="Times New Roman" w:eastAsia="Times New Roman" w:cs="Times New Roman"/>
                <w:sz w:val="24"/>
                <w:szCs w:val="24"/>
                <w:highlight w:val="none"/>
                <w:rtl w:val="0"/>
                <w:lang w:val="ru"/>
              </w:rPr>
            </w:pPr>
            <w:r>
              <w:rPr>
                <w:rFonts w:hint="default" w:ascii="Times New Roman" w:hAnsi="Times New Roman" w:eastAsia="Times New Roman" w:cs="Times New Roman"/>
                <w:sz w:val="24"/>
                <w:szCs w:val="24"/>
                <w:highlight w:val="none"/>
                <w:rtl w:val="0"/>
              </w:rPr>
              <w:t>S (Science)</w:t>
            </w:r>
          </w:p>
        </w:tc>
        <w:tc>
          <w:tcPr>
            <w:tcW w:w="5323"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vAlign w:val="center"/>
          </w:tcPr>
          <w:p w14:paraId="3681CC50">
            <w:pPr>
              <w:keepNext w:val="0"/>
              <w:keepLines w:val="0"/>
              <w:pageBreakBefore w:val="0"/>
              <w:widowControl/>
              <w:kinsoku/>
              <w:wordWrap/>
              <w:overflowPunct/>
              <w:topLinePunct w:val="0"/>
              <w:autoSpaceDE/>
              <w:autoSpaceDN/>
              <w:bidi w:val="0"/>
              <w:adjustRightInd/>
              <w:snapToGrid/>
              <w:spacing w:line="240" w:lineRule="auto"/>
              <w:ind w:left="220" w:leftChars="100" w:right="231" w:rightChars="105" w:firstLine="0" w:firstLineChars="0"/>
              <w:jc w:val="both"/>
              <w:textAlignment w:val="auto"/>
              <w:rPr>
                <w:rFonts w:hint="default" w:ascii="Times New Roman" w:hAnsi="Times New Roman" w:eastAsia="Times New Roman" w:cs="Times New Roman"/>
                <w:sz w:val="24"/>
                <w:szCs w:val="24"/>
                <w:highlight w:val="none"/>
                <w:rtl w:val="0"/>
                <w:lang w:val="ru"/>
              </w:rPr>
            </w:pPr>
            <w:r>
              <w:rPr>
                <w:rFonts w:hint="default" w:ascii="Times New Roman" w:hAnsi="Times New Roman" w:eastAsia="Times New Roman" w:cs="Times New Roman"/>
                <w:sz w:val="24"/>
                <w:szCs w:val="24"/>
                <w:highlight w:val="none"/>
                <w:rtl w:val="0"/>
              </w:rPr>
              <w:t xml:space="preserve">Дененің ауырлық күші мен үйкеліс күшінің әсерінен көлбеу жазықтық бойымен қозғалысы. </w:t>
            </w:r>
          </w:p>
        </w:tc>
      </w:tr>
      <w:tr w14:paraId="61F5A37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5" w:type="dxa"/>
            <w:left w:w="15" w:type="dxa"/>
            <w:bottom w:w="15" w:type="dxa"/>
            <w:right w:w="15" w:type="dxa"/>
          </w:tblCellMar>
        </w:tblPrEx>
        <w:tc>
          <w:tcPr>
            <w:tcW w:w="3248"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vAlign w:val="center"/>
          </w:tcPr>
          <w:p w14:paraId="00000AB9">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T (Technology)</w:t>
            </w:r>
          </w:p>
        </w:tc>
        <w:tc>
          <w:tcPr>
            <w:tcW w:w="5323"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vAlign w:val="center"/>
          </w:tcPr>
          <w:p w14:paraId="00000ABA">
            <w:pPr>
              <w:keepNext w:val="0"/>
              <w:keepLines w:val="0"/>
              <w:pageBreakBefore w:val="0"/>
              <w:widowControl/>
              <w:kinsoku/>
              <w:wordWrap/>
              <w:overflowPunct/>
              <w:topLinePunct w:val="0"/>
              <w:autoSpaceDE/>
              <w:autoSpaceDN/>
              <w:bidi w:val="0"/>
              <w:adjustRightInd/>
              <w:snapToGrid/>
              <w:spacing w:line="240" w:lineRule="auto"/>
              <w:ind w:left="220" w:leftChars="100" w:right="231" w:rightChars="105" w:firstLine="0" w:firstLine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if-else шартты операторлардың көмегімен объектінің тоқтайтынын немесе қозғалысын жалғастыратынын анықтайды.</w:t>
            </w:r>
          </w:p>
        </w:tc>
      </w:tr>
      <w:tr w14:paraId="15A072C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5" w:type="dxa"/>
            <w:left w:w="15" w:type="dxa"/>
            <w:bottom w:w="15" w:type="dxa"/>
            <w:right w:w="15" w:type="dxa"/>
          </w:tblCellMar>
        </w:tblPrEx>
        <w:tc>
          <w:tcPr>
            <w:tcW w:w="3248"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vAlign w:val="center"/>
          </w:tcPr>
          <w:p w14:paraId="436B699C">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lang w:val="en-US"/>
              </w:rPr>
              <w:t>E (</w:t>
            </w:r>
            <w:r>
              <w:rPr>
                <w:rFonts w:hint="default" w:ascii="Times New Roman" w:hAnsi="Times New Roman" w:eastAsia="Times New Roman" w:cs="Times New Roman"/>
                <w:sz w:val="24"/>
                <w:szCs w:val="24"/>
                <w:highlight w:val="none"/>
                <w:rtl w:val="0"/>
              </w:rPr>
              <w:t>Engineering</w:t>
            </w:r>
            <w:r>
              <w:rPr>
                <w:rFonts w:hint="default" w:ascii="Times New Roman" w:hAnsi="Times New Roman" w:eastAsia="Times New Roman" w:cs="Times New Roman"/>
                <w:sz w:val="24"/>
                <w:szCs w:val="24"/>
                <w:highlight w:val="none"/>
                <w:rtl w:val="0"/>
                <w:lang w:val="en-US"/>
              </w:rPr>
              <w:t>)</w:t>
            </w:r>
          </w:p>
        </w:tc>
        <w:tc>
          <w:tcPr>
            <w:tcW w:w="5323"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vAlign w:val="center"/>
          </w:tcPr>
          <w:p w14:paraId="3A62EF38">
            <w:pPr>
              <w:keepNext w:val="0"/>
              <w:keepLines w:val="0"/>
              <w:pageBreakBefore w:val="0"/>
              <w:widowControl/>
              <w:kinsoku/>
              <w:wordWrap/>
              <w:overflowPunct/>
              <w:topLinePunct w:val="0"/>
              <w:autoSpaceDE/>
              <w:autoSpaceDN/>
              <w:bidi w:val="0"/>
              <w:adjustRightInd/>
              <w:snapToGrid/>
              <w:spacing w:line="240" w:lineRule="auto"/>
              <w:ind w:left="220" w:leftChars="100" w:right="231" w:rightChars="105" w:firstLine="0" w:firstLineChars="0"/>
              <w:jc w:val="both"/>
              <w:textAlignment w:val="auto"/>
              <w:rPr>
                <w:rFonts w:hint="default" w:ascii="Times New Roman" w:hAnsi="Times New Roman" w:eastAsia="Times New Roman" w:cs="Times New Roman"/>
                <w:sz w:val="24"/>
                <w:szCs w:val="24"/>
                <w:highlight w:val="none"/>
                <w:rtl w:val="0"/>
                <w:lang w:val="kk-KZ"/>
              </w:rPr>
            </w:pPr>
            <w:r>
              <w:rPr>
                <w:rFonts w:hint="default" w:ascii="Times New Roman" w:hAnsi="Times New Roman" w:eastAsia="Times New Roman" w:cs="Times New Roman"/>
                <w:sz w:val="24"/>
                <w:szCs w:val="24"/>
                <w:highlight w:val="none"/>
                <w:rtl w:val="0"/>
                <w:lang w:val="kk-KZ"/>
              </w:rPr>
              <w:t>Объекті қозғалысын сипаттау</w:t>
            </w:r>
          </w:p>
        </w:tc>
      </w:tr>
      <w:tr w14:paraId="575A9BB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5" w:type="dxa"/>
            <w:left w:w="15" w:type="dxa"/>
            <w:bottom w:w="15" w:type="dxa"/>
            <w:right w:w="15" w:type="dxa"/>
          </w:tblCellMar>
        </w:tblPrEx>
        <w:tc>
          <w:tcPr>
            <w:tcW w:w="3248"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vAlign w:val="center"/>
          </w:tcPr>
          <w:p w14:paraId="00000ABD">
            <w:pPr>
              <w:keepNext w:val="0"/>
              <w:keepLines w:val="0"/>
              <w:pageBreakBefore w:val="0"/>
              <w:widowControl/>
              <w:kinsoku/>
              <w:wordWrap/>
              <w:overflowPunct/>
              <w:topLinePunct w:val="0"/>
              <w:autoSpaceDE/>
              <w:autoSpaceDN/>
              <w:bidi w:val="0"/>
              <w:adjustRightInd/>
              <w:snapToGrid/>
              <w:spacing w:line="240" w:lineRule="auto"/>
              <w:ind w:left="0" w:right="0" w:rightChars="0" w:firstLine="141"/>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M (Mathematics)</w:t>
            </w:r>
          </w:p>
        </w:tc>
        <w:tc>
          <w:tcPr>
            <w:tcW w:w="5323"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15" w:type="dxa"/>
              <w:right w:w="15" w:type="dxa"/>
            </w:tcMar>
            <w:vAlign w:val="center"/>
          </w:tcPr>
          <w:p w14:paraId="00000ABE">
            <w:pPr>
              <w:keepNext w:val="0"/>
              <w:keepLines w:val="0"/>
              <w:pageBreakBefore w:val="0"/>
              <w:widowControl/>
              <w:kinsoku/>
              <w:wordWrap/>
              <w:overflowPunct/>
              <w:topLinePunct w:val="0"/>
              <w:autoSpaceDE/>
              <w:autoSpaceDN/>
              <w:bidi w:val="0"/>
              <w:adjustRightInd/>
              <w:snapToGrid/>
              <w:spacing w:line="240" w:lineRule="auto"/>
              <w:ind w:left="220" w:leftChars="100" w:right="231" w:rightChars="105" w:firstLine="0" w:firstLine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Күштер мен көлбеу бұрышы арасындағы математикалық тәуелділіктер қолданылады. Тригонометриялық функциялар (sin, cos) есептеледі, қозғалыс туралы шешім қабылдау үшін күш мәндері салыстырылады.</w:t>
            </w:r>
          </w:p>
        </w:tc>
      </w:tr>
    </w:tbl>
    <w:p w14:paraId="0C7A7DFD">
      <w:pPr>
        <w:pStyle w:val="19"/>
        <w:keepNext w:val="0"/>
        <w:keepLines w:val="0"/>
        <w:widowControl/>
        <w:suppressLineNumbers w:val="0"/>
        <w:bidi w:val="0"/>
        <w:spacing w:before="0" w:beforeAutospacing="0" w:after="0" w:afterAutospacing="0" w:line="10" w:lineRule="atLeast"/>
        <w:ind w:left="0" w:right="-70" w:rightChars="-32" w:firstLine="720"/>
        <w:jc w:val="both"/>
        <w:rPr>
          <w:rFonts w:hint="default" w:ascii="Times New Roman" w:hAnsi="Times New Roman" w:cs="Times New Roman"/>
          <w:i w:val="0"/>
          <w:iCs w:val="0"/>
          <w:color w:val="000000"/>
          <w:sz w:val="24"/>
          <w:szCs w:val="24"/>
          <w:highlight w:val="none"/>
          <w:u w:val="none"/>
          <w:shd w:val="clear" w:fill="FFFFFF"/>
          <w:vertAlign w:val="baseline"/>
          <w:lang w:val="en-US"/>
        </w:rPr>
      </w:pPr>
    </w:p>
    <w:p w14:paraId="26E7EF1F">
      <w:pPr>
        <w:pStyle w:val="19"/>
        <w:keepNext w:val="0"/>
        <w:keepLines w:val="0"/>
        <w:widowControl/>
        <w:suppressLineNumbers w:val="0"/>
        <w:bidi w:val="0"/>
        <w:spacing w:before="0" w:beforeAutospacing="0" w:after="0" w:afterAutospacing="0" w:line="10" w:lineRule="atLeast"/>
        <w:ind w:left="0" w:right="-70" w:rightChars="-32" w:firstLine="720"/>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Компьютерлік графика және 3D модельдеу</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пәнінің оқу-тақырыптық жоспары 15 дәрістен, STEM білім беру негізінде құрастырылған 15 практикалық тапсырмадан, студенттің өз бетімен орындайтын 6 тапсырма жиынтығынан және қорытынды тесттен тұрады.</w:t>
      </w:r>
    </w:p>
    <w:p w14:paraId="00000AC1">
      <w:pPr>
        <w:tabs>
          <w:tab w:val="left" w:pos="800"/>
        </w:tabs>
        <w:spacing w:line="360" w:lineRule="auto"/>
        <w:ind w:left="0" w:right="-70" w:rightChars="-32" w:firstLine="566"/>
        <w:jc w:val="both"/>
        <w:rPr>
          <w:rFonts w:hint="default" w:ascii="Times New Roman" w:hAnsi="Times New Roman" w:eastAsia="Times New Roman" w:cs="Times New Roman"/>
          <w:sz w:val="24"/>
          <w:szCs w:val="24"/>
          <w:highlight w:val="none"/>
        </w:rPr>
      </w:pPr>
    </w:p>
    <w:p w14:paraId="00000AC2">
      <w:pPr>
        <w:spacing w:line="360" w:lineRule="auto"/>
        <w:ind w:left="0" w:right="-70" w:rightChars="-32" w:firstLine="566"/>
        <w:jc w:val="both"/>
        <w:rPr>
          <w:rFonts w:hint="default" w:ascii="Times New Roman" w:hAnsi="Times New Roman" w:eastAsia="Times New Roman" w:cs="Times New Roman"/>
          <w:sz w:val="24"/>
          <w:szCs w:val="24"/>
          <w:highlight w:val="none"/>
          <w:lang w:val="ru-RU"/>
        </w:rPr>
      </w:pPr>
      <w:r>
        <w:rPr>
          <w:rFonts w:hint="default" w:ascii="Times New Roman" w:hAnsi="Times New Roman" w:eastAsia="Times New Roman" w:cs="Times New Roman"/>
          <w:sz w:val="24"/>
          <w:szCs w:val="24"/>
          <w:highlight w:val="none"/>
          <w:rtl w:val="0"/>
        </w:rPr>
        <w:t xml:space="preserve">2.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модельдеу</w:t>
      </w:r>
      <w:r>
        <w:rPr>
          <w:rFonts w:hint="default" w:ascii="Times New Roman" w:hAnsi="Times New Roman" w:eastAsia="Times New Roman" w:cs="Times New Roman"/>
          <w:sz w:val="24"/>
          <w:szCs w:val="24"/>
          <w:highlight w:val="none"/>
          <w:rtl w:val="0"/>
          <w:lang w:val="ru-RU"/>
        </w:rPr>
        <w:t xml:space="preserve">» </w:t>
      </w:r>
    </w:p>
    <w:p w14:paraId="00000AC3">
      <w:pPr>
        <w:numPr>
          <w:ilvl w:val="0"/>
          <w:numId w:val="0"/>
        </w:numPr>
        <w:spacing w:line="360" w:lineRule="auto"/>
        <w:ind w:right="-70" w:rightChars="-32" w:firstLine="720" w:firstLineChars="0"/>
        <w:jc w:val="both"/>
        <w:rPr>
          <w:rFonts w:hint="default" w:ascii="Times New Roman" w:hAnsi="Times New Roman" w:eastAsia="Times New Roman" w:cs="Times New Roman"/>
          <w:sz w:val="24"/>
          <w:szCs w:val="24"/>
          <w:highlight w:val="none"/>
          <w:u w:val="none"/>
        </w:rPr>
      </w:pPr>
      <w:r>
        <w:rPr>
          <w:rFonts w:hint="default" w:ascii="Times New Roman" w:hAnsi="Times New Roman" w:eastAsia="SimSun" w:cs="Times New Roman"/>
          <w:b w:val="0"/>
          <w:bCs w:val="0"/>
          <w:i w:val="0"/>
          <w:iCs w:val="0"/>
          <w:sz w:val="24"/>
          <w:szCs w:val="24"/>
          <w:lang w:val="kk-KZ"/>
        </w:rPr>
        <w:t>−</w:t>
      </w:r>
      <w:r>
        <w:rPr>
          <w:rFonts w:hint="default" w:ascii="Times New Roman" w:hAnsi="Times New Roman" w:eastAsia="SimSun" w:cs="Times New Roman"/>
          <w:b w:val="0"/>
          <w:bCs w:val="0"/>
          <w:i w:val="0"/>
          <w:iCs w:val="0"/>
          <w:sz w:val="24"/>
          <w:szCs w:val="24"/>
          <w:lang w:val="en-US"/>
        </w:rPr>
        <w:t xml:space="preserve"> </w:t>
      </w:r>
      <w:r>
        <w:rPr>
          <w:rFonts w:hint="default" w:ascii="Times New Roman" w:hAnsi="Times New Roman" w:eastAsia="Times New Roman" w:cs="Times New Roman"/>
          <w:b w:val="0"/>
          <w:bCs w:val="0"/>
          <w:i w:val="0"/>
          <w:iCs w:val="0"/>
          <w:sz w:val="24"/>
          <w:szCs w:val="24"/>
          <w:highlight w:val="none"/>
          <w:rtl w:val="0"/>
        </w:rPr>
        <w:t>Дәрістер.</w:t>
      </w:r>
      <w:r>
        <w:rPr>
          <w:rFonts w:hint="default" w:ascii="Times New Roman" w:hAnsi="Times New Roman" w:eastAsia="Times New Roman" w:cs="Times New Roman"/>
          <w:i/>
          <w:iCs/>
          <w:sz w:val="24"/>
          <w:szCs w:val="24"/>
          <w:highlight w:val="none"/>
          <w:rtl w:val="0"/>
          <w:lang w:val="en-US"/>
        </w:rPr>
        <w:t xml:space="preserve">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модельдеу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кәсіби пәні бойынша да дәрістерге теориялық ақпараттар, қажетті анықтамалар толық қамтамасыз етілген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Сурет 2</w:t>
      </w:r>
      <w:r>
        <w:rPr>
          <w:rFonts w:hint="default" w:ascii="Times New Roman" w:hAnsi="Times New Roman" w:eastAsia="Times New Roman" w:cs="Times New Roman"/>
          <w:sz w:val="24"/>
          <w:szCs w:val="24"/>
          <w:highlight w:val="none"/>
          <w:rtl w:val="0"/>
          <w:lang w:val="en-US"/>
        </w:rPr>
        <w:t>9)</w:t>
      </w:r>
      <w:r>
        <w:rPr>
          <w:rFonts w:hint="default" w:ascii="Times New Roman" w:hAnsi="Times New Roman" w:eastAsia="Times New Roman" w:cs="Times New Roman"/>
          <w:sz w:val="24"/>
          <w:szCs w:val="24"/>
          <w:highlight w:val="none"/>
          <w:rtl w:val="0"/>
        </w:rPr>
        <w:t xml:space="preserve">. </w:t>
      </w:r>
    </w:p>
    <w:p w14:paraId="00000AC4">
      <w:pPr>
        <w:spacing w:line="360" w:lineRule="auto"/>
        <w:ind w:left="720" w:right="-70" w:rightChars="-32" w:firstLine="0"/>
        <w:jc w:val="both"/>
        <w:rPr>
          <w:rFonts w:hint="default" w:ascii="Times New Roman" w:hAnsi="Times New Roman" w:eastAsia="Times New Roman" w:cs="Times New Roman"/>
          <w:sz w:val="24"/>
          <w:szCs w:val="24"/>
          <w:highlight w:val="none"/>
        </w:rPr>
      </w:pPr>
    </w:p>
    <w:p w14:paraId="00000AC5">
      <w:pPr>
        <w:spacing w:line="360" w:lineRule="auto"/>
        <w:ind w:left="0" w:right="-70" w:rightChars="-32" w:firstLine="0"/>
        <w:jc w:val="center"/>
        <w:rPr>
          <w:rFonts w:hint="default" w:ascii="Times New Roman" w:hAnsi="Times New Roman" w:eastAsia="Times New Roman" w:cs="Times New Roman"/>
          <w:color w:val="231916"/>
          <w:sz w:val="24"/>
          <w:szCs w:val="24"/>
          <w:highlight w:val="none"/>
        </w:rPr>
      </w:pPr>
      <w:r>
        <w:rPr>
          <w:rFonts w:hint="default" w:ascii="Times New Roman" w:hAnsi="Times New Roman" w:eastAsia="Times New Roman" w:cs="Times New Roman"/>
          <w:sz w:val="24"/>
          <w:szCs w:val="24"/>
          <w:highlight w:val="none"/>
        </w:rPr>
        <w:drawing>
          <wp:inline distT="114300" distB="114300" distL="114300" distR="114300">
            <wp:extent cx="5344795" cy="2954020"/>
            <wp:effectExtent l="0" t="0" r="1905" b="5080"/>
            <wp:docPr id="31" name="image25.png"/>
            <wp:cNvGraphicFramePr/>
            <a:graphic xmlns:a="http://schemas.openxmlformats.org/drawingml/2006/main">
              <a:graphicData uri="http://schemas.openxmlformats.org/drawingml/2006/picture">
                <pic:pic xmlns:pic="http://schemas.openxmlformats.org/drawingml/2006/picture">
                  <pic:nvPicPr>
                    <pic:cNvPr id="31" name="image25.png"/>
                    <pic:cNvPicPr preferRelativeResize="0"/>
                  </pic:nvPicPr>
                  <pic:blipFill>
                    <a:blip r:embed="rId38"/>
                    <a:srcRect b="15321"/>
                    <a:stretch>
                      <a:fillRect/>
                    </a:stretch>
                  </pic:blipFill>
                  <pic:spPr>
                    <a:xfrm>
                      <a:off x="0" y="0"/>
                      <a:ext cx="5344795" cy="2954089"/>
                    </a:xfrm>
                    <a:prstGeom prst="rect">
                      <a:avLst/>
                    </a:prstGeom>
                  </pic:spPr>
                </pic:pic>
              </a:graphicData>
            </a:graphic>
          </wp:inline>
        </w:drawing>
      </w:r>
    </w:p>
    <w:p w14:paraId="00000AC6">
      <w:pPr>
        <w:spacing w:line="360" w:lineRule="auto"/>
        <w:ind w:right="-70" w:rightChars="-32" w:firstLine="566"/>
        <w:jc w:val="center"/>
        <w:rPr>
          <w:rFonts w:hint="default" w:ascii="Times New Roman" w:hAnsi="Times New Roman" w:eastAsia="Times New Roman" w:cs="Times New Roman"/>
          <w:color w:val="231916"/>
          <w:sz w:val="24"/>
          <w:szCs w:val="24"/>
          <w:highlight w:val="none"/>
        </w:rPr>
      </w:pPr>
      <w:r>
        <w:rPr>
          <w:rFonts w:hint="default" w:ascii="Times New Roman" w:hAnsi="Times New Roman" w:eastAsia="Times New Roman" w:cs="Times New Roman"/>
          <w:sz w:val="24"/>
          <w:szCs w:val="24"/>
          <w:highlight w:val="none"/>
          <w:rtl w:val="0"/>
        </w:rPr>
        <w:t>Сурет 2</w:t>
      </w:r>
      <w:r>
        <w:rPr>
          <w:rFonts w:hint="default" w:ascii="Times New Roman" w:hAnsi="Times New Roman" w:eastAsia="Times New Roman" w:cs="Times New Roman"/>
          <w:sz w:val="24"/>
          <w:szCs w:val="24"/>
          <w:highlight w:val="none"/>
          <w:rtl w:val="0"/>
          <w:lang w:val="en-US"/>
        </w:rPr>
        <w:t>9</w:t>
      </w:r>
      <w:r>
        <w:rPr>
          <w:rFonts w:hint="default" w:ascii="Times New Roman" w:hAnsi="Times New Roman" w:eastAsia="Times New Roman" w:cs="Times New Roman"/>
          <w:sz w:val="24"/>
          <w:szCs w:val="24"/>
          <w:highlight w:val="none"/>
          <w:rtl w:val="0"/>
        </w:rPr>
        <w:t xml:space="preserve">.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модельдеу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пәні бойынша дәріс үлгісі</w:t>
      </w:r>
    </w:p>
    <w:p w14:paraId="00000AC7">
      <w:pPr>
        <w:spacing w:line="360" w:lineRule="auto"/>
        <w:ind w:right="-70" w:rightChars="-32" w:firstLine="566"/>
        <w:jc w:val="both"/>
        <w:rPr>
          <w:rFonts w:hint="default" w:ascii="Times New Roman" w:hAnsi="Times New Roman" w:eastAsia="Times New Roman" w:cs="Times New Roman"/>
          <w:sz w:val="24"/>
          <w:szCs w:val="24"/>
          <w:highlight w:val="none"/>
        </w:rPr>
      </w:pPr>
    </w:p>
    <w:p w14:paraId="00000AC8">
      <w:pPr>
        <w:numPr>
          <w:ilvl w:val="0"/>
          <w:numId w:val="0"/>
        </w:numPr>
        <w:spacing w:line="360" w:lineRule="auto"/>
        <w:ind w:left="0" w:leftChars="0" w:right="-70" w:rightChars="-32" w:firstLine="439" w:firstLineChars="183"/>
        <w:jc w:val="both"/>
        <w:rPr>
          <w:rFonts w:hint="default" w:ascii="Times New Roman" w:hAnsi="Times New Roman" w:eastAsia="Times New Roman" w:cs="Times New Roman"/>
          <w:sz w:val="24"/>
          <w:szCs w:val="24"/>
          <w:highlight w:val="none"/>
          <w:u w:val="none"/>
        </w:rPr>
      </w:pPr>
      <w:r>
        <w:rPr>
          <w:rFonts w:hint="default" w:ascii="Times New Roman" w:hAnsi="Times New Roman" w:eastAsia="SimSun" w:cs="Times New Roman"/>
          <w:sz w:val="24"/>
          <w:szCs w:val="24"/>
          <w:lang w:val="kk-KZ"/>
        </w:rPr>
        <w:t>−</w:t>
      </w:r>
      <w:r>
        <w:rPr>
          <w:rFonts w:hint="default" w:ascii="Times New Roman" w:hAnsi="Times New Roman" w:eastAsia="SimSun" w:cs="Times New Roman"/>
          <w:sz w:val="24"/>
          <w:szCs w:val="24"/>
          <w:lang w:val="en-US"/>
        </w:rPr>
        <w:t xml:space="preserve"> </w:t>
      </w:r>
      <w:r>
        <w:rPr>
          <w:rFonts w:hint="default" w:ascii="Times New Roman" w:hAnsi="Times New Roman" w:eastAsia="Times New Roman" w:cs="Times New Roman"/>
          <w:i w:val="0"/>
          <w:iCs w:val="0"/>
          <w:sz w:val="24"/>
          <w:szCs w:val="24"/>
          <w:highlight w:val="none"/>
          <w:rtl w:val="0"/>
        </w:rPr>
        <w:t xml:space="preserve">Жобалық тапсырмалар. </w:t>
      </w:r>
      <w:r>
        <w:rPr>
          <w:rFonts w:hint="default" w:ascii="Times New Roman" w:hAnsi="Times New Roman" w:eastAsia="Times New Roman" w:cs="Times New Roman"/>
          <w:sz w:val="24"/>
          <w:szCs w:val="24"/>
          <w:highlight w:val="none"/>
          <w:rtl w:val="0"/>
        </w:rPr>
        <w:t xml:space="preserve">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модельдеу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кәсіби пәні бойынша STEM білім беру негізінде құрастырылған тапсырмаларға жобалық әдіс негізінде сұрақ қойып, жобаның орындалу барысы көрсетілді. Цифрлық білім беру ресурсында STEM білім беру негізіндегі жобалық әдіс арқылы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Шартты операторлар</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тақырыбындағы практикалық тапсырма үлгісі</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lang w:val="kk-KZ"/>
        </w:rPr>
        <w:t>көрсетілді</w:t>
      </w:r>
      <w:r>
        <w:rPr>
          <w:rFonts w:hint="default" w:ascii="Times New Roman" w:hAnsi="Times New Roman" w:eastAsia="Times New Roman" w:cs="Times New Roman"/>
          <w:sz w:val="24"/>
          <w:szCs w:val="24"/>
          <w:highlight w:val="none"/>
          <w:rtl w:val="0"/>
        </w:rPr>
        <w:t>:</w:t>
      </w:r>
    </w:p>
    <w:p w14:paraId="00000AC9">
      <w:pPr>
        <w:pStyle w:val="4"/>
        <w:keepNext w:val="0"/>
        <w:keepLines w:val="0"/>
        <w:spacing w:before="0" w:after="0" w:line="360" w:lineRule="auto"/>
        <w:ind w:right="-70" w:rightChars="-32" w:firstLine="566"/>
        <w:jc w:val="both"/>
        <w:rPr>
          <w:rFonts w:hint="default" w:ascii="Times New Roman" w:hAnsi="Times New Roman" w:eastAsia="Times New Roman" w:cs="Times New Roman"/>
          <w:color w:val="000000"/>
          <w:sz w:val="24"/>
          <w:szCs w:val="24"/>
          <w:highlight w:val="none"/>
        </w:rPr>
      </w:pPr>
      <w:bookmarkStart w:id="2" w:name="_wxd99zn87t8o" w:colFirst="0" w:colLast="0"/>
      <w:bookmarkEnd w:id="2"/>
      <w:r>
        <w:rPr>
          <w:rFonts w:hint="default" w:ascii="Times New Roman" w:hAnsi="Times New Roman" w:eastAsia="Times New Roman" w:cs="Times New Roman"/>
          <w:color w:val="000000"/>
          <w:sz w:val="24"/>
          <w:szCs w:val="24"/>
          <w:highlight w:val="none"/>
          <w:rtl w:val="0"/>
        </w:rPr>
        <w:t>9-тақырып. Модельдеу әдістері II: Статика және жүктемені бөлу</w:t>
      </w:r>
    </w:p>
    <w:p w14:paraId="00000ACA">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I. Жобалық тапсырма: Жүктемені тең бөлу және оған төтеп беру үшін аркаларды қолданатын тұрақты көп деңгейлі пирамидалық құрылымды әзірлеу.</w:t>
      </w:r>
    </w:p>
    <w:p w14:paraId="00000ACB">
      <w:pPr>
        <w:spacing w:before="0" w:after="0" w:line="360" w:lineRule="auto"/>
        <w:ind w:left="0"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II. STEM элементтері:</w:t>
      </w:r>
    </w:p>
    <w:p w14:paraId="00000ACC">
      <w:pPr>
        <w:numPr>
          <w:ilvl w:val="0"/>
          <w:numId w:val="0"/>
        </w:numPr>
        <w:pBdr>
          <w:top w:val="none" w:color="auto" w:sz="0" w:space="0"/>
          <w:left w:val="none" w:color="auto" w:sz="0" w:space="0"/>
          <w:bottom w:val="none" w:color="auto" w:sz="0" w:space="0"/>
          <w:right w:val="none" w:color="auto" w:sz="0" w:space="0"/>
          <w:between w:val="none" w:color="auto" w:sz="0" w:space="0"/>
        </w:pBdr>
        <w:spacing w:before="0" w:after="0" w:line="360" w:lineRule="auto"/>
        <w:ind w:left="0" w:leftChars="0" w:right="-70" w:rightChars="-32" w:firstLine="439" w:firstLineChars="183"/>
        <w:jc w:val="both"/>
        <w:rPr>
          <w:rFonts w:hint="default" w:ascii="Times New Roman" w:hAnsi="Times New Roman" w:eastAsia="Times New Roman" w:cs="Times New Roman"/>
          <w:sz w:val="24"/>
          <w:szCs w:val="24"/>
          <w:highlight w:val="none"/>
          <w:u w:val="none"/>
        </w:rPr>
      </w:pPr>
      <w:r>
        <w:rPr>
          <w:rFonts w:hint="default" w:ascii="Times New Roman" w:hAnsi="Times New Roman" w:eastAsia="SimSun" w:cs="Times New Roman"/>
          <w:sz w:val="24"/>
          <w:szCs w:val="24"/>
          <w:lang w:val="kk-KZ"/>
        </w:rPr>
        <w:t>−</w:t>
      </w:r>
      <w:r>
        <w:rPr>
          <w:rFonts w:hint="default" w:ascii="Times New Roman" w:hAnsi="Times New Roman" w:eastAsia="SimSun" w:cs="Times New Roman"/>
          <w:sz w:val="24"/>
          <w:szCs w:val="24"/>
          <w:lang w:val="en-US"/>
        </w:rPr>
        <w:t xml:space="preserve"> </w:t>
      </w:r>
      <w:r>
        <w:rPr>
          <w:rFonts w:hint="default" w:ascii="Times New Roman" w:hAnsi="Times New Roman" w:eastAsia="Times New Roman" w:cs="Times New Roman"/>
          <w:sz w:val="24"/>
          <w:szCs w:val="24"/>
          <w:highlight w:val="none"/>
          <w:rtl w:val="0"/>
        </w:rPr>
        <w:t>Science (Ғылым): Аркалық құрылымдардағы күштердің таралуы, статикалық тұрақтылық.</w:t>
      </w:r>
    </w:p>
    <w:p w14:paraId="00000ACD">
      <w:pPr>
        <w:numPr>
          <w:ilvl w:val="0"/>
          <w:numId w:val="0"/>
        </w:numPr>
        <w:pBdr>
          <w:top w:val="none" w:color="auto" w:sz="0" w:space="0"/>
          <w:left w:val="none" w:color="auto" w:sz="0" w:space="0"/>
          <w:bottom w:val="none" w:color="auto" w:sz="0" w:space="0"/>
          <w:right w:val="none" w:color="auto" w:sz="0" w:space="0"/>
          <w:between w:val="none" w:color="auto" w:sz="0" w:space="0"/>
        </w:pBdr>
        <w:spacing w:before="0" w:after="0" w:line="360" w:lineRule="auto"/>
        <w:ind w:left="0" w:leftChars="0" w:right="-70" w:rightChars="-32" w:firstLine="439" w:firstLineChars="183"/>
        <w:jc w:val="both"/>
        <w:rPr>
          <w:rFonts w:hint="default" w:ascii="Times New Roman" w:hAnsi="Times New Roman" w:eastAsia="Times New Roman" w:cs="Times New Roman"/>
          <w:sz w:val="24"/>
          <w:szCs w:val="24"/>
          <w:highlight w:val="none"/>
          <w:u w:val="none"/>
        </w:rPr>
      </w:pPr>
      <w:r>
        <w:rPr>
          <w:rFonts w:hint="default" w:ascii="Times New Roman" w:hAnsi="Times New Roman" w:eastAsia="SimSun" w:cs="Times New Roman"/>
          <w:sz w:val="24"/>
          <w:szCs w:val="24"/>
          <w:lang w:val="kk-KZ"/>
        </w:rPr>
        <w:t>−</w:t>
      </w:r>
      <w:r>
        <w:rPr>
          <w:rFonts w:hint="default" w:ascii="Times New Roman" w:hAnsi="Times New Roman" w:eastAsia="SimSun" w:cs="Times New Roman"/>
          <w:sz w:val="24"/>
          <w:szCs w:val="24"/>
          <w:lang w:val="en-US"/>
        </w:rPr>
        <w:t xml:space="preserve"> </w:t>
      </w:r>
      <w:r>
        <w:rPr>
          <w:rFonts w:hint="default" w:ascii="Times New Roman" w:hAnsi="Times New Roman" w:eastAsia="Times New Roman" w:cs="Times New Roman"/>
          <w:sz w:val="24"/>
          <w:szCs w:val="24"/>
          <w:highlight w:val="none"/>
          <w:rtl w:val="0"/>
        </w:rPr>
        <w:t>Technology (Технология): Геометриялық фигураларды (Cylinder Hole) қолданып, күрделі құрылымдардан материалды кесіп тастау.</w:t>
      </w:r>
    </w:p>
    <w:p w14:paraId="00000ACE">
      <w:pPr>
        <w:numPr>
          <w:ilvl w:val="0"/>
          <w:numId w:val="0"/>
        </w:numPr>
        <w:pBdr>
          <w:top w:val="none" w:color="auto" w:sz="0" w:space="0"/>
          <w:left w:val="none" w:color="auto" w:sz="0" w:space="0"/>
          <w:bottom w:val="none" w:color="auto" w:sz="0" w:space="0"/>
          <w:right w:val="none" w:color="auto" w:sz="0" w:space="0"/>
          <w:between w:val="none" w:color="auto" w:sz="0" w:space="0"/>
        </w:pBdr>
        <w:spacing w:before="0" w:after="0" w:line="360" w:lineRule="auto"/>
        <w:ind w:left="0" w:leftChars="0" w:right="-70" w:rightChars="-32" w:firstLine="439" w:firstLineChars="183"/>
        <w:jc w:val="both"/>
        <w:rPr>
          <w:rFonts w:hint="default" w:ascii="Times New Roman" w:hAnsi="Times New Roman" w:eastAsia="Times New Roman" w:cs="Times New Roman"/>
          <w:sz w:val="24"/>
          <w:szCs w:val="24"/>
          <w:highlight w:val="none"/>
          <w:u w:val="none"/>
        </w:rPr>
      </w:pPr>
      <w:r>
        <w:rPr>
          <w:rFonts w:hint="default" w:ascii="Times New Roman" w:hAnsi="Times New Roman" w:eastAsia="SimSun" w:cs="Times New Roman"/>
          <w:sz w:val="24"/>
          <w:szCs w:val="24"/>
          <w:lang w:val="kk-KZ"/>
        </w:rPr>
        <w:t>−</w:t>
      </w:r>
      <w:r>
        <w:rPr>
          <w:rFonts w:hint="default" w:ascii="Times New Roman" w:hAnsi="Times New Roman" w:eastAsia="SimSun" w:cs="Times New Roman"/>
          <w:sz w:val="24"/>
          <w:szCs w:val="24"/>
          <w:lang w:val="en-US"/>
        </w:rPr>
        <w:t xml:space="preserve"> </w:t>
      </w:r>
      <w:r>
        <w:rPr>
          <w:rFonts w:hint="default" w:ascii="Times New Roman" w:hAnsi="Times New Roman" w:eastAsia="Times New Roman" w:cs="Times New Roman"/>
          <w:sz w:val="24"/>
          <w:szCs w:val="24"/>
          <w:highlight w:val="none"/>
          <w:rtl w:val="0"/>
        </w:rPr>
        <w:t>Engineering (Инженерия): Аркалардың симметриялы орналасуы арқылы жүктемені тең бөлуді жобалау.</w:t>
      </w:r>
    </w:p>
    <w:p w14:paraId="00000ACF">
      <w:pPr>
        <w:numPr>
          <w:ilvl w:val="0"/>
          <w:numId w:val="0"/>
        </w:numPr>
        <w:pBdr>
          <w:top w:val="none" w:color="auto" w:sz="0" w:space="0"/>
          <w:left w:val="none" w:color="auto" w:sz="0" w:space="0"/>
          <w:bottom w:val="none" w:color="auto" w:sz="0" w:space="0"/>
          <w:right w:val="none" w:color="auto" w:sz="0" w:space="0"/>
          <w:between w:val="none" w:color="auto" w:sz="0" w:space="0"/>
        </w:pBdr>
        <w:spacing w:before="0" w:after="0" w:line="360" w:lineRule="auto"/>
        <w:ind w:left="0" w:leftChars="0" w:right="-70" w:rightChars="-32" w:firstLine="439" w:firstLineChars="183"/>
        <w:jc w:val="both"/>
        <w:rPr>
          <w:rFonts w:hint="default" w:ascii="Times New Roman" w:hAnsi="Times New Roman" w:eastAsia="Times New Roman" w:cs="Times New Roman"/>
          <w:sz w:val="24"/>
          <w:szCs w:val="24"/>
          <w:highlight w:val="none"/>
          <w:u w:val="none"/>
        </w:rPr>
      </w:pPr>
      <w:r>
        <w:rPr>
          <w:rFonts w:hint="default" w:ascii="Times New Roman" w:hAnsi="Times New Roman" w:eastAsia="SimSun" w:cs="Times New Roman"/>
          <w:sz w:val="24"/>
          <w:szCs w:val="24"/>
          <w:lang w:val="kk-KZ"/>
        </w:rPr>
        <w:t>−</w:t>
      </w:r>
      <w:r>
        <w:rPr>
          <w:rFonts w:hint="default" w:ascii="Times New Roman" w:hAnsi="Times New Roman" w:eastAsia="SimSun" w:cs="Times New Roman"/>
          <w:sz w:val="24"/>
          <w:szCs w:val="24"/>
          <w:lang w:val="en-US"/>
        </w:rPr>
        <w:t xml:space="preserve"> </w:t>
      </w:r>
      <w:r>
        <w:rPr>
          <w:rFonts w:hint="default" w:ascii="Times New Roman" w:hAnsi="Times New Roman" w:eastAsia="Times New Roman" w:cs="Times New Roman"/>
          <w:sz w:val="24"/>
          <w:szCs w:val="24"/>
          <w:highlight w:val="none"/>
          <w:rtl w:val="0"/>
        </w:rPr>
        <w:t>Mathematics (Математика): Пирамида деңгейлерінің аудан қатынасын есептеу, аркаларды кескеннен кейінгі көлемнің пайыздық азаюын анықтау.</w:t>
      </w:r>
    </w:p>
    <w:p w14:paraId="00000AD0">
      <w:pPr>
        <w:spacing w:before="0" w:after="0" w:line="360" w:lineRule="auto"/>
        <w:ind w:left="0"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III. Деңгейлік Тапсырмалар</w:t>
      </w:r>
    </w:p>
    <w:p w14:paraId="00000AD1">
      <w:pPr>
        <w:pStyle w:val="5"/>
        <w:keepNext w:val="0"/>
        <w:keepLines w:val="0"/>
        <w:spacing w:before="0" w:after="0" w:line="360" w:lineRule="auto"/>
        <w:ind w:left="0" w:right="-70" w:rightChars="-32" w:firstLine="566"/>
        <w:jc w:val="both"/>
        <w:rPr>
          <w:rFonts w:hint="default" w:ascii="Times New Roman" w:hAnsi="Times New Roman" w:eastAsia="Times New Roman" w:cs="Times New Roman"/>
          <w:i w:val="0"/>
          <w:iCs w:val="0"/>
          <w:color w:val="000000"/>
          <w:highlight w:val="none"/>
        </w:rPr>
      </w:pPr>
      <w:bookmarkStart w:id="3" w:name="_xu4zlcm7qnei" w:colFirst="0" w:colLast="0"/>
      <w:bookmarkEnd w:id="3"/>
      <w:r>
        <w:rPr>
          <w:rFonts w:hint="default" w:ascii="Times New Roman" w:hAnsi="Times New Roman" w:eastAsia="Times New Roman" w:cs="Times New Roman"/>
          <w:i w:val="0"/>
          <w:iCs w:val="0"/>
          <w:color w:val="000000"/>
          <w:highlight w:val="none"/>
          <w:rtl w:val="0"/>
        </w:rPr>
        <w:t>1-Деңгей (Базалық): Пирамиданы модельдеу</w:t>
      </w:r>
    </w:p>
    <w:p w14:paraId="00000AD2">
      <w:pPr>
        <w:spacing w:before="0" w:after="0" w:line="360" w:lineRule="auto"/>
        <w:ind w:left="0"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 Пирамиданың үш деңгейін (65мм, 37 мм, 25 мм) жасау және оларды дәл туралау (Align).</w:t>
      </w:r>
    </w:p>
    <w:p w14:paraId="00000AD3">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 Төменгі деңгейдің негізгі ауданын есептеу.</w:t>
      </w:r>
    </w:p>
    <w:p w14:paraId="00000AD4">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 Негізгі ауданның төбе ауданына қатынасын есептеу.</w:t>
      </w:r>
    </w:p>
    <w:p w14:paraId="00000AD5">
      <w:pPr>
        <w:pStyle w:val="5"/>
        <w:keepNext w:val="0"/>
        <w:keepLines w:val="0"/>
        <w:spacing w:before="0" w:after="0" w:line="360" w:lineRule="auto"/>
        <w:ind w:left="0" w:right="-70" w:rightChars="-32" w:firstLine="566"/>
        <w:jc w:val="both"/>
        <w:rPr>
          <w:rFonts w:hint="default" w:ascii="Times New Roman" w:hAnsi="Times New Roman" w:eastAsia="Times New Roman" w:cs="Times New Roman"/>
          <w:color w:val="000000"/>
          <w:highlight w:val="none"/>
        </w:rPr>
      </w:pPr>
      <w:bookmarkStart w:id="4" w:name="_29wm2ypy9ijd" w:colFirst="0" w:colLast="0"/>
      <w:bookmarkEnd w:id="4"/>
      <w:r>
        <w:rPr>
          <w:rFonts w:hint="default" w:ascii="Times New Roman" w:hAnsi="Times New Roman" w:eastAsia="Times New Roman" w:cs="Times New Roman"/>
          <w:color w:val="000000"/>
          <w:highlight w:val="none"/>
          <w:rtl w:val="0"/>
        </w:rPr>
        <w:t>2-Деңгей (Орташа): Арканы құру</w:t>
      </w:r>
    </w:p>
    <w:p w14:paraId="00000AD6">
      <w:pPr>
        <w:spacing w:before="0" w:after="0" w:line="360" w:lineRule="auto"/>
        <w:ind w:left="0"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1. Cylinder Hole арқылы төменгі деңгейде 15 мм ені бар </w:t>
      </w:r>
      <w:r>
        <w:rPr>
          <w:rFonts w:hint="default" w:ascii="Times New Roman" w:hAnsi="Times New Roman" w:eastAsia="Times New Roman" w:cs="Times New Roman"/>
          <w:b w:val="0"/>
          <w:bCs w:val="0"/>
          <w:sz w:val="24"/>
          <w:szCs w:val="24"/>
          <w:highlight w:val="none"/>
          <w:rtl w:val="0"/>
        </w:rPr>
        <w:t>үш арканы</w:t>
      </w:r>
      <w:r>
        <w:rPr>
          <w:rFonts w:hint="default" w:ascii="Times New Roman" w:hAnsi="Times New Roman" w:eastAsia="Times New Roman" w:cs="Times New Roman"/>
          <w:sz w:val="24"/>
          <w:szCs w:val="24"/>
          <w:highlight w:val="none"/>
          <w:rtl w:val="0"/>
        </w:rPr>
        <w:t xml:space="preserve"> жасау.</w:t>
      </w:r>
    </w:p>
    <w:p w14:paraId="00000AD7">
      <w:pPr>
        <w:spacing w:before="0" w:after="0" w:line="360" w:lineRule="auto"/>
        <w:ind w:left="0"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 Төбесіне жүктемені имитациялау (Box 25 x 25 x 20 мм) жасау.</w:t>
      </w:r>
    </w:p>
    <w:p w14:paraId="00000AD8">
      <w:pPr>
        <w:spacing w:before="0" w:after="0" w:line="360" w:lineRule="auto"/>
        <w:ind w:left="0"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3. Аркалардың симметриялы кесілуін қамтамасыз ету.</w:t>
      </w:r>
    </w:p>
    <w:p w14:paraId="00000AD9">
      <w:pPr>
        <w:pStyle w:val="5"/>
        <w:keepNext w:val="0"/>
        <w:keepLines w:val="0"/>
        <w:spacing w:before="0" w:after="0" w:line="360" w:lineRule="auto"/>
        <w:ind w:left="0" w:right="-70" w:rightChars="-32" w:firstLine="566"/>
        <w:jc w:val="both"/>
        <w:rPr>
          <w:rFonts w:hint="default" w:ascii="Times New Roman" w:hAnsi="Times New Roman" w:eastAsia="Times New Roman" w:cs="Times New Roman"/>
          <w:color w:val="000000"/>
          <w:highlight w:val="none"/>
        </w:rPr>
      </w:pPr>
      <w:bookmarkStart w:id="5" w:name="_p343h2l2upak" w:colFirst="0" w:colLast="0"/>
      <w:bookmarkEnd w:id="5"/>
      <w:r>
        <w:rPr>
          <w:rFonts w:hint="default" w:ascii="Times New Roman" w:hAnsi="Times New Roman" w:eastAsia="Times New Roman" w:cs="Times New Roman"/>
          <w:color w:val="000000"/>
          <w:highlight w:val="none"/>
          <w:rtl w:val="0"/>
        </w:rPr>
        <w:t>3-Деңгей (</w:t>
      </w:r>
      <w:r>
        <w:rPr>
          <w:rFonts w:hint="default" w:ascii="Times New Roman" w:hAnsi="Times New Roman" w:eastAsia="Times New Roman" w:cs="Times New Roman"/>
          <w:color w:val="000000"/>
          <w:highlight w:val="none"/>
          <w:rtl w:val="0"/>
          <w:lang w:val="ru-RU"/>
        </w:rPr>
        <w:t>Жоғары</w:t>
      </w:r>
      <w:r>
        <w:rPr>
          <w:rFonts w:hint="default" w:ascii="Times New Roman" w:hAnsi="Times New Roman" w:eastAsia="Times New Roman" w:cs="Times New Roman"/>
          <w:color w:val="000000"/>
          <w:highlight w:val="none"/>
          <w:rtl w:val="0"/>
        </w:rPr>
        <w:t>): Фаскаларды қосу</w:t>
      </w:r>
    </w:p>
    <w:p w14:paraId="00000ADA">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 Пирамиданың бұрыштарына конустық фаскалар қосу.</w:t>
      </w:r>
    </w:p>
    <w:p w14:paraId="00000ADB">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 Аркаларды кескеннен кейінгі материалдың (көлемнің) пайыздық азаюын есептеу.</w:t>
      </w:r>
    </w:p>
    <w:p w14:paraId="00000ADC">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3. Арканың формасын көрсететін кесінді жасау.</w:t>
      </w:r>
    </w:p>
    <w:p w14:paraId="00000ADD">
      <w:pPr>
        <w:spacing w:line="360" w:lineRule="auto"/>
        <w:ind w:right="-70" w:rightChars="-32" w:firstLine="566"/>
        <w:jc w:val="both"/>
        <w:rPr>
          <w:rFonts w:hint="default" w:ascii="Times New Roman" w:hAnsi="Times New Roman" w:eastAsia="Times New Roman" w:cs="Times New Roman"/>
          <w:color w:val="231916"/>
          <w:sz w:val="24"/>
          <w:szCs w:val="24"/>
          <w:highlight w:val="none"/>
        </w:rPr>
      </w:pPr>
      <w:r>
        <w:rPr>
          <w:rFonts w:hint="default" w:ascii="Times New Roman" w:hAnsi="Times New Roman" w:eastAsia="Times New Roman" w:cs="Times New Roman"/>
          <w:sz w:val="24"/>
          <w:szCs w:val="24"/>
          <w:highlight w:val="none"/>
          <w:rtl w:val="0"/>
        </w:rPr>
        <w:t xml:space="preserve">Бұл жобаларды студенттер жеке де, топ болыпта жасай алады. Топ болып жұмыс жасаудың негізгі артықшылығы студенттер өздерінің әр саладағы артықшылықтарын біріктіріп қолданып, жобаны сапалы әрі тез жасап шыға алады. </w:t>
      </w:r>
      <w:r>
        <w:rPr>
          <w:rFonts w:hint="default" w:ascii="Times New Roman" w:hAnsi="Times New Roman" w:eastAsia="Times New Roman" w:cs="Times New Roman"/>
          <w:color w:val="231916"/>
          <w:sz w:val="24"/>
          <w:szCs w:val="24"/>
          <w:highlight w:val="none"/>
          <w:rtl w:val="0"/>
        </w:rPr>
        <w:t xml:space="preserve">Жобаларды жүзеге асыру </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color w:val="231916"/>
          <w:sz w:val="24"/>
          <w:szCs w:val="24"/>
          <w:highlight w:val="none"/>
          <w:rtl w:val="0"/>
        </w:rPr>
        <w:t xml:space="preserve"> бұл өздігінен немесе топпен жасалған тапсырманы оқыту арқылы қорғау. Әрбір білім алушының жеке және тұтастай алғанда кіші топтың жұмысы бағаланатындықтан, кіші топ ішіндегі есептердің жеке шешімдерін талқылауға мүмкіндік беріледі. Кіші топтың әрбір мүшесі алынған шешімді қорғауға дайын болуы керек, сондықтан ұсынылған шешімді бірлесіп талқылау кезінде топтың барлық мүшелерінің міндеті </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color w:val="231916"/>
          <w:sz w:val="24"/>
          <w:szCs w:val="24"/>
          <w:highlight w:val="none"/>
          <w:rtl w:val="0"/>
        </w:rPr>
        <w:t xml:space="preserve"> шешім әдісін таңдауда ерекше дұрыс көзқарасқа қол жеткізу және кез келген қателерді анықтау және түзету.</w:t>
      </w:r>
    </w:p>
    <w:p w14:paraId="00000ADE">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color w:val="231916"/>
          <w:sz w:val="24"/>
          <w:szCs w:val="24"/>
          <w:highlight w:val="none"/>
          <w:rtl w:val="0"/>
        </w:rPr>
        <w:t xml:space="preserve">Бұл тәсілдің маңызды ерекшелігі </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color w:val="231916"/>
          <w:sz w:val="24"/>
          <w:szCs w:val="24"/>
          <w:highlight w:val="none"/>
          <w:rtl w:val="0"/>
        </w:rPr>
        <w:t xml:space="preserve"> барлық студенттерді оқу процесіне тарту, </w:t>
      </w:r>
      <w:r>
        <w:rPr>
          <w:rFonts w:hint="default" w:ascii="Times New Roman" w:hAnsi="Times New Roman" w:eastAsia="Times New Roman" w:cs="Times New Roman"/>
          <w:color w:val="231916"/>
          <w:sz w:val="24"/>
          <w:szCs w:val="24"/>
          <w:highlight w:val="none"/>
          <w:rtl w:val="0"/>
          <w:lang w:val="kk-KZ"/>
        </w:rPr>
        <w:t>а</w:t>
      </w:r>
      <w:r>
        <w:rPr>
          <w:rFonts w:hint="default" w:ascii="Times New Roman" w:hAnsi="Times New Roman" w:eastAsia="Times New Roman" w:cs="Times New Roman"/>
          <w:color w:val="231916"/>
          <w:sz w:val="24"/>
          <w:szCs w:val="24"/>
          <w:highlight w:val="none"/>
          <w:rtl w:val="0"/>
        </w:rPr>
        <w:t xml:space="preserve">лынған дағдыларды шоғырландыру ғана емес, сонымен қатар әр студентке жеке тапсырмаларды қорғауға мүмкіндік беру. Тапсырманы қорғау процесінің өзі де белсенді түрде жүреді, өйткені студент таңдалған әдістің тиімділігін дәлелді түрде көрсетеді және мұғалімнің талқылау тақырыбына қатысты сұрақтарына жауап береді. </w:t>
      </w:r>
    </w:p>
    <w:p w14:paraId="1872F5BB">
      <w:pPr>
        <w:spacing w:line="360" w:lineRule="auto"/>
        <w:ind w:right="-70" w:rightChars="-32" w:firstLine="566"/>
        <w:jc w:val="both"/>
        <w:rPr>
          <w:rFonts w:hint="default" w:ascii="Times New Roman" w:hAnsi="Times New Roman" w:eastAsia="Times New Roman" w:cs="Times New Roman"/>
          <w:color w:val="231916"/>
          <w:sz w:val="24"/>
          <w:szCs w:val="24"/>
          <w:highlight w:val="none"/>
          <w:rtl w:val="0"/>
        </w:rPr>
      </w:pPr>
      <w:r>
        <w:rPr>
          <w:rFonts w:hint="default" w:ascii="Times New Roman" w:hAnsi="Times New Roman" w:eastAsia="Times New Roman" w:cs="Times New Roman"/>
          <w:color w:val="231916"/>
          <w:sz w:val="24"/>
          <w:szCs w:val="24"/>
          <w:highlight w:val="none"/>
          <w:rtl w:val="0"/>
        </w:rPr>
        <w:t xml:space="preserve">Берліген жобалар оқытудың жоба әдісі негізінде, Blender, Geogebra, Tinkercad және т.б программалық жасақтамаларда жасалып, 3D принтерде басып шығара алады. Осылайша, студенттер жобаны жобалау, өңдеу кезеңдерін меңгеріп, 3D принтерде нәтижесін басып шығарғанда теориялық мәліметтерін іс жүзінде қолмен ұстап, қолдана алатынына көз жеткізеді. Сол арқылы шығармашылық, зерттеу құзыреттіліктерінің қалыптасуына мүмкіндік алды. </w:t>
      </w:r>
    </w:p>
    <w:p w14:paraId="00000AE0">
      <w:pPr>
        <w:spacing w:line="360" w:lineRule="auto"/>
        <w:ind w:right="-70" w:rightChars="-32" w:firstLine="566"/>
        <w:jc w:val="both"/>
        <w:rPr>
          <w:rFonts w:hint="default" w:ascii="Times New Roman" w:hAnsi="Times New Roman" w:eastAsia="Times New Roman" w:cs="Times New Roman"/>
          <w:sz w:val="24"/>
          <w:szCs w:val="24"/>
          <w:highlight w:val="none"/>
          <w:u w:val="none"/>
        </w:rPr>
      </w:pPr>
      <w:r>
        <w:rPr>
          <w:rFonts w:hint="default" w:ascii="Times New Roman" w:hAnsi="Times New Roman" w:eastAsia="SimSun" w:cs="Times New Roman"/>
          <w:sz w:val="24"/>
          <w:szCs w:val="24"/>
          <w:lang w:val="kk-KZ"/>
        </w:rPr>
        <w:t>−</w:t>
      </w:r>
      <w:r>
        <w:rPr>
          <w:rFonts w:hint="default" w:ascii="Times New Roman" w:hAnsi="Times New Roman" w:eastAsia="SimSun" w:cs="Times New Roman"/>
          <w:i w:val="0"/>
          <w:iCs w:val="0"/>
          <w:sz w:val="24"/>
          <w:szCs w:val="24"/>
          <w:lang w:val="en-US"/>
        </w:rPr>
        <w:t xml:space="preserve"> </w:t>
      </w:r>
      <w:r>
        <w:rPr>
          <w:rFonts w:hint="default" w:ascii="Times New Roman" w:hAnsi="Times New Roman" w:eastAsia="Times New Roman" w:cs="Times New Roman"/>
          <w:i w:val="0"/>
          <w:iCs w:val="0"/>
          <w:sz w:val="24"/>
          <w:szCs w:val="24"/>
          <w:highlight w:val="none"/>
          <w:rtl w:val="0"/>
        </w:rPr>
        <w:t xml:space="preserve">СӨЖ.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модельдеу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кәсіби пәні бойынша жобалық тапсырмаларды орындаудан бөлек студенттердің өз бетімен орындайтын 6 тақырыптан тұратын қосымша жобалық тапсырмалармен қамтылған. Бұндай тапсырмаларды орындау арқылы студенттердің бойында зерттеу, цифрлық білім беру, шығармашылық, сыни ойлау сияқты дағдыларының дамуына әкеледі. Цифрлық білім беру ресурсында STEM білім беру негізіндегі проблемалық әдіс арқылы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Қарапайым механизмді құру (М</w:t>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"https://stemapproach.kz/?p=398" \h </w:instrText>
      </w:r>
      <w:r>
        <w:rPr>
          <w:rFonts w:hint="default" w:ascii="Times New Roman" w:hAnsi="Times New Roman" w:cs="Times New Roman"/>
          <w:highlight w:val="none"/>
        </w:rPr>
        <w:fldChar w:fldCharType="separate"/>
      </w:r>
      <w:r>
        <w:rPr>
          <w:rFonts w:hint="default" w:ascii="Times New Roman" w:hAnsi="Times New Roman" w:eastAsia="Times New Roman" w:cs="Times New Roman"/>
          <w:sz w:val="24"/>
          <w:szCs w:val="24"/>
          <w:highlight w:val="none"/>
          <w:rtl w:val="0"/>
        </w:rPr>
        <w:t>аятниктік толқындар</w:t>
      </w:r>
      <w:r>
        <w:rPr>
          <w:rFonts w:hint="default" w:ascii="Times New Roman" w:hAnsi="Times New Roman" w:eastAsia="Times New Roman" w:cs="Times New Roman"/>
          <w:sz w:val="24"/>
          <w:szCs w:val="24"/>
          <w:highlight w:val="none"/>
          <w:rtl w:val="0"/>
        </w:rPr>
        <w:fldChar w:fldCharType="end"/>
      </w:r>
      <w:r>
        <w:rPr>
          <w:rFonts w:hint="default" w:ascii="Times New Roman" w:hAnsi="Times New Roman" w:eastAsia="Times New Roman" w:cs="Times New Roman"/>
          <w:sz w:val="24"/>
          <w:szCs w:val="24"/>
          <w:highlight w:val="none"/>
          <w:rtl w:val="0"/>
        </w:rPr>
        <w:t>)</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тақырыбындағы өзіндік тапсырманы орындау үлгісі:</w:t>
      </w:r>
    </w:p>
    <w:p w14:paraId="00000AE1">
      <w:pPr>
        <w:spacing w:before="0" w:after="0" w:line="360" w:lineRule="auto"/>
        <w:ind w:left="0"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3-жобалық тапсырма тақырыбы: Қарапайым механизмді құру (М</w:t>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"https://stemapproach.kz/?p=398" \h </w:instrText>
      </w:r>
      <w:r>
        <w:rPr>
          <w:rFonts w:hint="default" w:ascii="Times New Roman" w:hAnsi="Times New Roman" w:cs="Times New Roman"/>
          <w:highlight w:val="none"/>
        </w:rPr>
        <w:fldChar w:fldCharType="separate"/>
      </w:r>
      <w:r>
        <w:rPr>
          <w:rFonts w:hint="default" w:ascii="Times New Roman" w:hAnsi="Times New Roman" w:eastAsia="Times New Roman" w:cs="Times New Roman"/>
          <w:sz w:val="24"/>
          <w:szCs w:val="24"/>
          <w:highlight w:val="none"/>
          <w:rtl w:val="0"/>
        </w:rPr>
        <w:t>аятниктік толқындар</w:t>
      </w:r>
      <w:r>
        <w:rPr>
          <w:rFonts w:hint="default" w:ascii="Times New Roman" w:hAnsi="Times New Roman" w:eastAsia="Times New Roman" w:cs="Times New Roman"/>
          <w:sz w:val="24"/>
          <w:szCs w:val="24"/>
          <w:highlight w:val="none"/>
          <w:rtl w:val="0"/>
        </w:rPr>
        <w:fldChar w:fldCharType="end"/>
      </w:r>
      <w:r>
        <w:rPr>
          <w:rFonts w:hint="default" w:ascii="Times New Roman" w:hAnsi="Times New Roman" w:eastAsia="Times New Roman" w:cs="Times New Roman"/>
          <w:sz w:val="24"/>
          <w:szCs w:val="24"/>
          <w:highlight w:val="none"/>
          <w:rtl w:val="0"/>
        </w:rPr>
        <w:t xml:space="preserve">) </w:t>
      </w:r>
    </w:p>
    <w:p w14:paraId="00000AE2">
      <w:pPr>
        <w:spacing w:before="0" w:after="0" w:line="360" w:lineRule="auto"/>
        <w:ind w:left="0"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Мақсаты: Tinkercad бағдарламасында маятниктік толқын моделін жобалап, оны  3D принтерде басып шығару.</w:t>
      </w:r>
    </w:p>
    <w:p w14:paraId="00000AE3">
      <w:pPr>
        <w:pStyle w:val="3"/>
        <w:keepNext w:val="0"/>
        <w:keepLines w:val="0"/>
        <w:spacing w:before="0" w:after="0" w:line="360" w:lineRule="auto"/>
        <w:ind w:left="0" w:right="-70" w:rightChars="-32" w:firstLine="566"/>
        <w:jc w:val="both"/>
        <w:rPr>
          <w:rFonts w:hint="default" w:ascii="Times New Roman" w:hAnsi="Times New Roman" w:eastAsia="Times New Roman" w:cs="Times New Roman"/>
          <w:sz w:val="24"/>
          <w:szCs w:val="24"/>
          <w:highlight w:val="none"/>
        </w:rPr>
      </w:pPr>
      <w:bookmarkStart w:id="6" w:name="_1byuajiiijn3" w:colFirst="0" w:colLast="0"/>
      <w:bookmarkEnd w:id="6"/>
      <w:r>
        <w:rPr>
          <w:rFonts w:hint="default" w:ascii="Times New Roman" w:hAnsi="Times New Roman" w:eastAsia="Times New Roman" w:cs="Times New Roman"/>
          <w:sz w:val="24"/>
          <w:szCs w:val="24"/>
          <w:highlight w:val="none"/>
          <w:rtl w:val="0"/>
        </w:rPr>
        <w:t xml:space="preserve"> Жобаны орындау кезеңдері:</w:t>
      </w:r>
    </w:p>
    <w:p w14:paraId="00000AE4">
      <w:pPr>
        <w:pStyle w:val="4"/>
        <w:keepNext w:val="0"/>
        <w:keepLines w:val="0"/>
        <w:numPr>
          <w:ilvl w:val="0"/>
          <w:numId w:val="11"/>
        </w:numPr>
        <w:spacing w:before="0" w:after="0" w:line="360" w:lineRule="auto"/>
        <w:ind w:left="720" w:right="-70" w:rightChars="-32" w:hanging="360"/>
        <w:jc w:val="both"/>
        <w:rPr>
          <w:rFonts w:hint="default" w:ascii="Times New Roman" w:hAnsi="Times New Roman" w:eastAsia="Times New Roman" w:cs="Times New Roman"/>
          <w:color w:val="000000"/>
          <w:sz w:val="24"/>
          <w:szCs w:val="24"/>
          <w:highlight w:val="none"/>
          <w:u w:val="none"/>
        </w:rPr>
      </w:pPr>
      <w:bookmarkStart w:id="7" w:name="_co7b8w24rob" w:colFirst="0" w:colLast="0"/>
      <w:bookmarkEnd w:id="7"/>
      <w:r>
        <w:rPr>
          <w:rFonts w:hint="default" w:ascii="Times New Roman" w:hAnsi="Times New Roman" w:eastAsia="Times New Roman" w:cs="Times New Roman"/>
          <w:color w:val="000000"/>
          <w:sz w:val="24"/>
          <w:szCs w:val="24"/>
          <w:highlight w:val="none"/>
          <w:rtl w:val="0"/>
        </w:rPr>
        <w:t>Tinkercad-қа кіру және жаңа жобаны бастау</w:t>
      </w:r>
    </w:p>
    <w:p w14:paraId="00000AE9">
      <w:pPr>
        <w:pStyle w:val="5"/>
        <w:keepNext w:val="0"/>
        <w:keepLines w:val="0"/>
        <w:numPr>
          <w:ilvl w:val="0"/>
          <w:numId w:val="11"/>
        </w:numPr>
        <w:spacing w:before="0" w:after="0" w:line="360" w:lineRule="auto"/>
        <w:ind w:left="720" w:right="-70" w:rightChars="-32" w:hanging="360"/>
        <w:jc w:val="both"/>
        <w:rPr>
          <w:rFonts w:hint="default" w:ascii="Times New Roman" w:hAnsi="Times New Roman" w:eastAsia="Times New Roman" w:cs="Times New Roman"/>
          <w:sz w:val="24"/>
          <w:szCs w:val="24"/>
          <w:highlight w:val="none"/>
        </w:rPr>
      </w:pPr>
      <w:bookmarkStart w:id="8" w:name="_9f3lm4gdr92k" w:colFirst="0" w:colLast="0"/>
      <w:bookmarkEnd w:id="8"/>
      <w:r>
        <w:rPr>
          <w:rFonts w:hint="default" w:ascii="Times New Roman" w:hAnsi="Times New Roman" w:eastAsia="Times New Roman" w:cs="Times New Roman"/>
          <w:color w:val="000000"/>
          <w:highlight w:val="none"/>
          <w:rtl w:val="0"/>
        </w:rPr>
        <w:t>Негізгі платформаны жасау</w:t>
      </w:r>
      <w:r>
        <w:rPr>
          <w:rFonts w:hint="default" w:ascii="Times New Roman" w:hAnsi="Times New Roman" w:eastAsia="Times New Roman" w:cs="Times New Roman"/>
          <w:color w:val="000000"/>
          <w:highlight w:val="none"/>
          <w:rtl w:val="0"/>
          <w:lang w:val="en-US"/>
        </w:rPr>
        <w:t xml:space="preserve"> </w:t>
      </w:r>
      <w:r>
        <w:rPr>
          <w:rFonts w:hint="default" w:ascii="Times New Roman" w:hAnsi="Times New Roman" w:eastAsia="Times New Roman" w:cs="Times New Roman"/>
          <w:color w:val="000000" w:themeColor="text1"/>
          <w:sz w:val="24"/>
          <w:szCs w:val="24"/>
          <w:highlight w:val="none"/>
          <w:rtl w:val="0"/>
          <w:lang w:val="en-US"/>
          <w14:textFill>
            <w14:solidFill>
              <w14:schemeClr w14:val="tx1"/>
            </w14:solidFill>
          </w14:textFill>
        </w:rPr>
        <w:t>(</w:t>
      </w:r>
      <w:r>
        <w:rPr>
          <w:rFonts w:hint="default" w:ascii="Times New Roman" w:hAnsi="Times New Roman" w:eastAsia="Times New Roman" w:cs="Times New Roman"/>
          <w:color w:val="000000" w:themeColor="text1"/>
          <w:sz w:val="24"/>
          <w:szCs w:val="24"/>
          <w:highlight w:val="none"/>
          <w:rtl w:val="0"/>
          <w14:textFill>
            <w14:solidFill>
              <w14:schemeClr w14:val="tx1"/>
            </w14:solidFill>
          </w14:textFill>
        </w:rPr>
        <w:t xml:space="preserve">Сурет </w:t>
      </w:r>
      <w:r>
        <w:rPr>
          <w:rFonts w:hint="default" w:ascii="Times New Roman" w:hAnsi="Times New Roman" w:eastAsia="Times New Roman" w:cs="Times New Roman"/>
          <w:color w:val="000000" w:themeColor="text1"/>
          <w:sz w:val="24"/>
          <w:szCs w:val="24"/>
          <w:highlight w:val="none"/>
          <w:rtl w:val="0"/>
          <w:lang w:val="en-US"/>
          <w14:textFill>
            <w14:solidFill>
              <w14:schemeClr w14:val="tx1"/>
            </w14:solidFill>
          </w14:textFill>
        </w:rPr>
        <w:t>30)</w:t>
      </w:r>
      <w:r>
        <w:rPr>
          <w:rFonts w:hint="default" w:ascii="Times New Roman" w:hAnsi="Times New Roman" w:eastAsia="Times New Roman" w:cs="Times New Roman"/>
          <w:color w:val="000000" w:themeColor="text1"/>
          <w:sz w:val="24"/>
          <w:szCs w:val="24"/>
          <w:highlight w:val="none"/>
          <w:rtl w:val="0"/>
          <w14:textFill>
            <w14:solidFill>
              <w14:schemeClr w14:val="tx1"/>
            </w14:solidFill>
          </w14:textFill>
        </w:rPr>
        <w:t>.</w:t>
      </w:r>
    </w:p>
    <w:p w14:paraId="00000AEA">
      <w:pPr>
        <w:spacing w:before="0" w:after="0" w:line="360" w:lineRule="auto"/>
        <w:ind w:left="0" w:right="-70" w:rightChars="-32" w:firstLine="566"/>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Pr>
        <w:drawing>
          <wp:inline distT="114300" distB="114300" distL="114300" distR="114300">
            <wp:extent cx="3520440" cy="1266825"/>
            <wp:effectExtent l="0" t="0" r="10160" b="3175"/>
            <wp:docPr id="24" name="image23.png"/>
            <wp:cNvGraphicFramePr/>
            <a:graphic xmlns:a="http://schemas.openxmlformats.org/drawingml/2006/main">
              <a:graphicData uri="http://schemas.openxmlformats.org/drawingml/2006/picture">
                <pic:pic xmlns:pic="http://schemas.openxmlformats.org/drawingml/2006/picture">
                  <pic:nvPicPr>
                    <pic:cNvPr id="24" name="image23.png"/>
                    <pic:cNvPicPr preferRelativeResize="0"/>
                  </pic:nvPicPr>
                  <pic:blipFill>
                    <a:blip r:embed="rId39"/>
                    <a:srcRect b="282"/>
                    <a:stretch>
                      <a:fillRect/>
                    </a:stretch>
                  </pic:blipFill>
                  <pic:spPr>
                    <a:xfrm>
                      <a:off x="0" y="0"/>
                      <a:ext cx="3520440" cy="1266825"/>
                    </a:xfrm>
                    <a:prstGeom prst="rect">
                      <a:avLst/>
                    </a:prstGeom>
                  </pic:spPr>
                </pic:pic>
              </a:graphicData>
            </a:graphic>
          </wp:inline>
        </w:drawing>
      </w:r>
      <w:r>
        <w:rPr>
          <w:rFonts w:hint="default" w:ascii="Times New Roman" w:hAnsi="Times New Roman" w:eastAsia="Times New Roman" w:cs="Times New Roman"/>
          <w:sz w:val="24"/>
          <w:szCs w:val="24"/>
          <w:highlight w:val="none"/>
          <w:rtl w:val="0"/>
        </w:rPr>
        <w:t xml:space="preserve"> </w:t>
      </w:r>
    </w:p>
    <w:p w14:paraId="00000AEB">
      <w:pPr>
        <w:spacing w:before="0" w:after="0" w:line="360" w:lineRule="auto"/>
        <w:ind w:left="0" w:right="-70" w:rightChars="-32" w:firstLine="566"/>
        <w:jc w:val="center"/>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 xml:space="preserve">Сурет </w:t>
      </w:r>
      <w:r>
        <w:rPr>
          <w:rFonts w:hint="default" w:ascii="Times New Roman" w:hAnsi="Times New Roman" w:eastAsia="Times New Roman" w:cs="Times New Roman"/>
          <w:sz w:val="24"/>
          <w:szCs w:val="24"/>
          <w:highlight w:val="none"/>
          <w:rtl w:val="0"/>
          <w:lang w:val="en-US"/>
        </w:rPr>
        <w:t>30</w:t>
      </w:r>
      <w:r>
        <w:rPr>
          <w:rFonts w:hint="default" w:ascii="Times New Roman" w:hAnsi="Times New Roman" w:eastAsia="Times New Roman" w:cs="Times New Roman"/>
          <w:sz w:val="24"/>
          <w:szCs w:val="24"/>
          <w:highlight w:val="none"/>
          <w:rtl w:val="0"/>
        </w:rPr>
        <w:t>. Негізгі платформаны жасау.</w:t>
      </w:r>
    </w:p>
    <w:p w14:paraId="06ACCFE7">
      <w:pPr>
        <w:spacing w:before="0" w:after="0" w:line="360" w:lineRule="auto"/>
        <w:ind w:left="0" w:right="-70" w:rightChars="-32" w:firstLine="566"/>
        <w:jc w:val="center"/>
        <w:rPr>
          <w:rFonts w:hint="default" w:ascii="Times New Roman" w:hAnsi="Times New Roman" w:eastAsia="Times New Roman" w:cs="Times New Roman"/>
          <w:sz w:val="24"/>
          <w:szCs w:val="24"/>
          <w:highlight w:val="none"/>
          <w:rtl w:val="0"/>
        </w:rPr>
      </w:pPr>
    </w:p>
    <w:p w14:paraId="00000AEC">
      <w:pPr>
        <w:pStyle w:val="5"/>
        <w:keepNext w:val="0"/>
        <w:keepLines w:val="0"/>
        <w:numPr>
          <w:ilvl w:val="0"/>
          <w:numId w:val="11"/>
        </w:numPr>
        <w:spacing w:before="0" w:after="0" w:line="360" w:lineRule="auto"/>
        <w:ind w:left="720" w:right="-70" w:rightChars="-32" w:hanging="360"/>
        <w:jc w:val="both"/>
        <w:rPr>
          <w:rFonts w:hint="default" w:ascii="Times New Roman" w:hAnsi="Times New Roman" w:eastAsia="Times New Roman" w:cs="Times New Roman"/>
          <w:color w:val="000000"/>
          <w:highlight w:val="none"/>
          <w:u w:val="none"/>
        </w:rPr>
      </w:pPr>
      <w:bookmarkStart w:id="9" w:name="_kn8x0ruvn930" w:colFirst="0" w:colLast="0"/>
      <w:bookmarkEnd w:id="9"/>
      <w:r>
        <w:rPr>
          <w:rFonts w:hint="default" w:ascii="Times New Roman" w:hAnsi="Times New Roman" w:eastAsia="Times New Roman" w:cs="Times New Roman"/>
          <w:color w:val="000000"/>
          <w:highlight w:val="none"/>
          <w:rtl w:val="0"/>
        </w:rPr>
        <w:t>Маятниктерге арналған тірек бағандарды жасау</w:t>
      </w:r>
    </w:p>
    <w:p w14:paraId="00000AF2">
      <w:pPr>
        <w:pStyle w:val="5"/>
        <w:keepNext w:val="0"/>
        <w:keepLines w:val="0"/>
        <w:numPr>
          <w:ilvl w:val="0"/>
          <w:numId w:val="11"/>
        </w:numPr>
        <w:spacing w:before="0" w:after="0" w:line="360" w:lineRule="auto"/>
        <w:ind w:left="720" w:right="-70" w:rightChars="-32" w:hanging="360"/>
        <w:jc w:val="both"/>
        <w:rPr>
          <w:rFonts w:hint="default" w:ascii="Times New Roman" w:hAnsi="Times New Roman" w:eastAsia="Times New Roman" w:cs="Times New Roman"/>
          <w:sz w:val="24"/>
          <w:szCs w:val="24"/>
          <w:highlight w:val="none"/>
        </w:rPr>
      </w:pPr>
      <w:bookmarkStart w:id="10" w:name="_8i0uf1rr5siy" w:colFirst="0" w:colLast="0"/>
      <w:bookmarkEnd w:id="10"/>
      <w:r>
        <w:rPr>
          <w:rFonts w:hint="default" w:ascii="Times New Roman" w:hAnsi="Times New Roman" w:eastAsia="Times New Roman" w:cs="Times New Roman"/>
          <w:color w:val="000000"/>
          <w:highlight w:val="none"/>
          <w:rtl w:val="0"/>
        </w:rPr>
        <w:t xml:space="preserve"> Маятниктер мен жіп бекіткіштерді жобалау</w:t>
      </w:r>
      <w:r>
        <w:rPr>
          <w:rFonts w:hint="default" w:ascii="Times New Roman" w:hAnsi="Times New Roman" w:eastAsia="Times New Roman" w:cs="Times New Roman"/>
          <w:sz w:val="24"/>
          <w:szCs w:val="24"/>
          <w:highlight w:val="none"/>
          <w:rtl w:val="0"/>
        </w:rPr>
        <w:t xml:space="preserve"> </w:t>
      </w:r>
      <w:r>
        <w:rPr>
          <w:rFonts w:hint="default" w:ascii="Times New Roman" w:hAnsi="Times New Roman" w:eastAsia="Times New Roman" w:cs="Times New Roman"/>
          <w:color w:val="000000" w:themeColor="text1"/>
          <w:sz w:val="24"/>
          <w:szCs w:val="24"/>
          <w:highlight w:val="none"/>
          <w:rtl w:val="0"/>
          <w:lang w:val="en-US"/>
          <w14:textFill>
            <w14:solidFill>
              <w14:schemeClr w14:val="tx1"/>
            </w14:solidFill>
          </w14:textFill>
        </w:rPr>
        <w:t>(</w:t>
      </w:r>
      <w:r>
        <w:rPr>
          <w:rFonts w:hint="default" w:ascii="Times New Roman" w:hAnsi="Times New Roman" w:eastAsia="Times New Roman" w:cs="Times New Roman"/>
          <w:color w:val="000000" w:themeColor="text1"/>
          <w:sz w:val="24"/>
          <w:szCs w:val="24"/>
          <w:highlight w:val="none"/>
          <w:rtl w:val="0"/>
          <w14:textFill>
            <w14:solidFill>
              <w14:schemeClr w14:val="tx1"/>
            </w14:solidFill>
          </w14:textFill>
        </w:rPr>
        <w:t>Сурет 3</w:t>
      </w:r>
      <w:r>
        <w:rPr>
          <w:rFonts w:hint="default" w:ascii="Times New Roman" w:hAnsi="Times New Roman" w:eastAsia="Times New Roman" w:cs="Times New Roman"/>
          <w:color w:val="000000" w:themeColor="text1"/>
          <w:sz w:val="24"/>
          <w:szCs w:val="24"/>
          <w:highlight w:val="none"/>
          <w:rtl w:val="0"/>
          <w:lang w:val="en-US"/>
          <w14:textFill>
            <w14:solidFill>
              <w14:schemeClr w14:val="tx1"/>
            </w14:solidFill>
          </w14:textFill>
        </w:rPr>
        <w:t>1)</w:t>
      </w:r>
      <w:r>
        <w:rPr>
          <w:rFonts w:hint="default" w:ascii="Times New Roman" w:hAnsi="Times New Roman" w:eastAsia="Times New Roman" w:cs="Times New Roman"/>
          <w:color w:val="000000" w:themeColor="text1"/>
          <w:sz w:val="24"/>
          <w:szCs w:val="24"/>
          <w:highlight w:val="none"/>
          <w:rtl w:val="0"/>
          <w14:textFill>
            <w14:solidFill>
              <w14:schemeClr w14:val="tx1"/>
            </w14:solidFill>
          </w14:textFill>
        </w:rPr>
        <w:t>.</w:t>
      </w:r>
    </w:p>
    <w:p w14:paraId="00000AF3">
      <w:pPr>
        <w:spacing w:before="0" w:after="0" w:line="360" w:lineRule="auto"/>
        <w:ind w:left="0" w:right="-70" w:rightChars="-32" w:firstLine="566"/>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Pr>
        <w:drawing>
          <wp:inline distT="114300" distB="114300" distL="114300" distR="114300">
            <wp:extent cx="3599180" cy="1852295"/>
            <wp:effectExtent l="0" t="0" r="7620" b="1905"/>
            <wp:docPr id="3" name="image15.png"/>
            <wp:cNvGraphicFramePr/>
            <a:graphic xmlns:a="http://schemas.openxmlformats.org/drawingml/2006/main">
              <a:graphicData uri="http://schemas.openxmlformats.org/drawingml/2006/picture">
                <pic:pic xmlns:pic="http://schemas.openxmlformats.org/drawingml/2006/picture">
                  <pic:nvPicPr>
                    <pic:cNvPr id="3" name="image15.png"/>
                    <pic:cNvPicPr preferRelativeResize="0"/>
                  </pic:nvPicPr>
                  <pic:blipFill>
                    <a:blip r:embed="rId40"/>
                    <a:srcRect l="23" t="268" r="108" b="37"/>
                    <a:stretch>
                      <a:fillRect/>
                    </a:stretch>
                  </pic:blipFill>
                  <pic:spPr>
                    <a:xfrm>
                      <a:off x="0" y="0"/>
                      <a:ext cx="3599180" cy="1852295"/>
                    </a:xfrm>
                    <a:prstGeom prst="rect">
                      <a:avLst/>
                    </a:prstGeom>
                  </pic:spPr>
                </pic:pic>
              </a:graphicData>
            </a:graphic>
          </wp:inline>
        </w:drawing>
      </w:r>
      <w:r>
        <w:rPr>
          <w:rFonts w:hint="default" w:ascii="Times New Roman" w:hAnsi="Times New Roman" w:eastAsia="Times New Roman" w:cs="Times New Roman"/>
          <w:sz w:val="24"/>
          <w:szCs w:val="24"/>
          <w:highlight w:val="none"/>
          <w:rtl w:val="0"/>
        </w:rPr>
        <w:t xml:space="preserve"> </w:t>
      </w:r>
    </w:p>
    <w:p w14:paraId="00000AF4">
      <w:pPr>
        <w:spacing w:before="0" w:after="0" w:line="360" w:lineRule="auto"/>
        <w:ind w:left="0" w:right="-70" w:rightChars="-32" w:firstLine="566"/>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Сурет 3</w:t>
      </w:r>
      <w:r>
        <w:rPr>
          <w:rFonts w:hint="default" w:ascii="Times New Roman" w:hAnsi="Times New Roman" w:eastAsia="Times New Roman" w:cs="Times New Roman"/>
          <w:sz w:val="24"/>
          <w:szCs w:val="24"/>
          <w:highlight w:val="none"/>
          <w:rtl w:val="0"/>
          <w:lang w:val="en-US"/>
        </w:rPr>
        <w:t>1</w:t>
      </w:r>
      <w:r>
        <w:rPr>
          <w:rFonts w:hint="default" w:ascii="Times New Roman" w:hAnsi="Times New Roman" w:eastAsia="Times New Roman" w:cs="Times New Roman"/>
          <w:sz w:val="24"/>
          <w:szCs w:val="24"/>
          <w:highlight w:val="none"/>
          <w:rtl w:val="0"/>
        </w:rPr>
        <w:t>. Маятник пен бекіткішті жобалау</w:t>
      </w:r>
    </w:p>
    <w:p w14:paraId="00000AF5">
      <w:pPr>
        <w:spacing w:before="0" w:after="0" w:line="360" w:lineRule="auto"/>
        <w:ind w:left="0" w:right="-70" w:rightChars="-32" w:firstLine="566"/>
        <w:jc w:val="center"/>
        <w:rPr>
          <w:rFonts w:hint="default" w:ascii="Times New Roman" w:hAnsi="Times New Roman" w:eastAsia="Times New Roman" w:cs="Times New Roman"/>
          <w:sz w:val="24"/>
          <w:szCs w:val="24"/>
          <w:highlight w:val="none"/>
        </w:rPr>
      </w:pPr>
    </w:p>
    <w:p w14:paraId="00000AF8">
      <w:pPr>
        <w:pStyle w:val="5"/>
        <w:keepNext w:val="0"/>
        <w:keepLines w:val="0"/>
        <w:numPr>
          <w:ilvl w:val="0"/>
          <w:numId w:val="11"/>
        </w:numPr>
        <w:spacing w:before="0" w:after="0" w:line="360" w:lineRule="auto"/>
        <w:ind w:left="720" w:right="-70" w:rightChars="-32" w:hanging="360"/>
        <w:jc w:val="both"/>
        <w:rPr>
          <w:rFonts w:hint="default" w:ascii="Times New Roman" w:hAnsi="Times New Roman" w:eastAsia="Times New Roman" w:cs="Times New Roman"/>
          <w:sz w:val="24"/>
          <w:szCs w:val="24"/>
          <w:highlight w:val="none"/>
        </w:rPr>
      </w:pPr>
      <w:bookmarkStart w:id="11" w:name="_fzfkzw6044k3" w:colFirst="0" w:colLast="0"/>
      <w:bookmarkEnd w:id="11"/>
      <w:r>
        <w:rPr>
          <w:rFonts w:hint="default" w:ascii="Times New Roman" w:hAnsi="Times New Roman" w:eastAsia="Times New Roman" w:cs="Times New Roman"/>
          <w:color w:val="000000"/>
          <w:highlight w:val="none"/>
          <w:rtl w:val="0"/>
        </w:rPr>
        <w:t>Барлық бөлшектерді топтастыру</w:t>
      </w:r>
      <w:r>
        <w:rPr>
          <w:rFonts w:hint="default" w:ascii="Times New Roman" w:hAnsi="Times New Roman" w:eastAsia="Times New Roman" w:cs="Times New Roman"/>
          <w:sz w:val="24"/>
          <w:szCs w:val="24"/>
          <w:highlight w:val="none"/>
          <w:rtl w:val="0"/>
        </w:rPr>
        <w:t xml:space="preserve"> </w:t>
      </w:r>
      <w:r>
        <w:rPr>
          <w:rFonts w:hint="default" w:ascii="Times New Roman" w:hAnsi="Times New Roman" w:eastAsia="Times New Roman" w:cs="Times New Roman"/>
          <w:color w:val="000000" w:themeColor="text1"/>
          <w:sz w:val="24"/>
          <w:szCs w:val="24"/>
          <w:highlight w:val="none"/>
          <w:rtl w:val="0"/>
          <w:lang w:val="en-US"/>
          <w14:textFill>
            <w14:solidFill>
              <w14:schemeClr w14:val="tx1"/>
            </w14:solidFill>
          </w14:textFill>
        </w:rPr>
        <w:t>(</w:t>
      </w:r>
      <w:r>
        <w:rPr>
          <w:rFonts w:hint="default" w:ascii="Times New Roman" w:hAnsi="Times New Roman" w:eastAsia="Times New Roman" w:cs="Times New Roman"/>
          <w:color w:val="000000" w:themeColor="text1"/>
          <w:sz w:val="24"/>
          <w:szCs w:val="24"/>
          <w:highlight w:val="none"/>
          <w:rtl w:val="0"/>
          <w14:textFill>
            <w14:solidFill>
              <w14:schemeClr w14:val="tx1"/>
            </w14:solidFill>
          </w14:textFill>
        </w:rPr>
        <w:t>Сурет 3</w:t>
      </w:r>
      <w:r>
        <w:rPr>
          <w:rFonts w:hint="default" w:ascii="Times New Roman" w:hAnsi="Times New Roman" w:eastAsia="Times New Roman" w:cs="Times New Roman"/>
          <w:color w:val="000000" w:themeColor="text1"/>
          <w:sz w:val="24"/>
          <w:szCs w:val="24"/>
          <w:highlight w:val="none"/>
          <w:rtl w:val="0"/>
          <w:lang w:val="en-US"/>
          <w14:textFill>
            <w14:solidFill>
              <w14:schemeClr w14:val="tx1"/>
            </w14:solidFill>
          </w14:textFill>
        </w:rPr>
        <w:t>2)</w:t>
      </w:r>
      <w:r>
        <w:rPr>
          <w:rFonts w:hint="default" w:ascii="Times New Roman" w:hAnsi="Times New Roman" w:eastAsia="Times New Roman" w:cs="Times New Roman"/>
          <w:color w:val="000000" w:themeColor="text1"/>
          <w:sz w:val="24"/>
          <w:szCs w:val="24"/>
          <w:highlight w:val="none"/>
          <w:rtl w:val="0"/>
          <w14:textFill>
            <w14:solidFill>
              <w14:schemeClr w14:val="tx1"/>
            </w14:solidFill>
          </w14:textFill>
        </w:rPr>
        <w:t>.</w:t>
      </w:r>
    </w:p>
    <w:p w14:paraId="00000AF9">
      <w:pPr>
        <w:spacing w:before="0" w:after="0" w:line="360" w:lineRule="auto"/>
        <w:ind w:left="0" w:right="-70" w:rightChars="-32" w:firstLine="566"/>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Pr>
        <w:drawing>
          <wp:inline distT="114300" distB="114300" distL="114300" distR="114300">
            <wp:extent cx="3776345" cy="2326640"/>
            <wp:effectExtent l="0" t="0" r="0" b="0"/>
            <wp:docPr id="26" name="image27.png"/>
            <wp:cNvGraphicFramePr/>
            <a:graphic xmlns:a="http://schemas.openxmlformats.org/drawingml/2006/main">
              <a:graphicData uri="http://schemas.openxmlformats.org/drawingml/2006/picture">
                <pic:pic xmlns:pic="http://schemas.openxmlformats.org/drawingml/2006/picture">
                  <pic:nvPicPr>
                    <pic:cNvPr id="26" name="image27.png"/>
                    <pic:cNvPicPr preferRelativeResize="0"/>
                  </pic:nvPicPr>
                  <pic:blipFill>
                    <a:blip r:embed="rId41"/>
                    <a:srcRect l="7" t="200" r="121" b="339"/>
                    <a:stretch>
                      <a:fillRect/>
                    </a:stretch>
                  </pic:blipFill>
                  <pic:spPr>
                    <a:xfrm>
                      <a:off x="0" y="0"/>
                      <a:ext cx="3776345" cy="2326640"/>
                    </a:xfrm>
                    <a:prstGeom prst="rect">
                      <a:avLst/>
                    </a:prstGeom>
                  </pic:spPr>
                </pic:pic>
              </a:graphicData>
            </a:graphic>
          </wp:inline>
        </w:drawing>
      </w:r>
      <w:r>
        <w:rPr>
          <w:rFonts w:hint="default" w:ascii="Times New Roman" w:hAnsi="Times New Roman" w:eastAsia="Times New Roman" w:cs="Times New Roman"/>
          <w:sz w:val="24"/>
          <w:szCs w:val="24"/>
          <w:highlight w:val="none"/>
          <w:rtl w:val="0"/>
        </w:rPr>
        <w:t xml:space="preserve"> </w:t>
      </w:r>
    </w:p>
    <w:p w14:paraId="00000AFA">
      <w:pPr>
        <w:spacing w:before="0" w:after="0" w:line="360" w:lineRule="auto"/>
        <w:ind w:left="0" w:right="-70" w:rightChars="-32" w:firstLine="566"/>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Сурет 3</w:t>
      </w:r>
      <w:r>
        <w:rPr>
          <w:rFonts w:hint="default" w:ascii="Times New Roman" w:hAnsi="Times New Roman" w:eastAsia="Times New Roman" w:cs="Times New Roman"/>
          <w:sz w:val="24"/>
          <w:szCs w:val="24"/>
          <w:highlight w:val="none"/>
          <w:rtl w:val="0"/>
          <w:lang w:val="en-US"/>
        </w:rPr>
        <w:t>2</w:t>
      </w:r>
      <w:r>
        <w:rPr>
          <w:rFonts w:hint="default" w:ascii="Times New Roman" w:hAnsi="Times New Roman" w:eastAsia="Times New Roman" w:cs="Times New Roman"/>
          <w:sz w:val="24"/>
          <w:szCs w:val="24"/>
          <w:highlight w:val="none"/>
          <w:rtl w:val="0"/>
        </w:rPr>
        <w:t>. Барлық бөлшектерді топтастыру</w:t>
      </w:r>
    </w:p>
    <w:p w14:paraId="00000AFB">
      <w:pPr>
        <w:spacing w:before="0" w:after="0" w:line="360" w:lineRule="auto"/>
        <w:ind w:left="0" w:right="-70" w:rightChars="-32" w:firstLine="566"/>
        <w:jc w:val="center"/>
        <w:rPr>
          <w:rFonts w:hint="default" w:ascii="Times New Roman" w:hAnsi="Times New Roman" w:eastAsia="Times New Roman" w:cs="Times New Roman"/>
          <w:sz w:val="24"/>
          <w:szCs w:val="24"/>
          <w:highlight w:val="none"/>
        </w:rPr>
      </w:pPr>
    </w:p>
    <w:p w14:paraId="00000AFC">
      <w:pPr>
        <w:pStyle w:val="4"/>
        <w:keepNext w:val="0"/>
        <w:keepLines w:val="0"/>
        <w:numPr>
          <w:ilvl w:val="0"/>
          <w:numId w:val="11"/>
        </w:numPr>
        <w:spacing w:before="0" w:after="0" w:line="360" w:lineRule="auto"/>
        <w:ind w:left="720" w:right="-70" w:rightChars="-32" w:hanging="360"/>
        <w:jc w:val="both"/>
        <w:rPr>
          <w:rFonts w:hint="default" w:ascii="Times New Roman" w:hAnsi="Times New Roman" w:eastAsia="Times New Roman" w:cs="Times New Roman"/>
          <w:color w:val="000000"/>
          <w:sz w:val="24"/>
          <w:szCs w:val="24"/>
          <w:highlight w:val="none"/>
          <w:u w:val="none"/>
        </w:rPr>
      </w:pPr>
      <w:bookmarkStart w:id="12" w:name="_ichzditiv4e6" w:colFirst="0" w:colLast="0"/>
      <w:bookmarkEnd w:id="12"/>
      <w:r>
        <w:rPr>
          <w:rFonts w:hint="default" w:ascii="Times New Roman" w:hAnsi="Times New Roman" w:eastAsia="Times New Roman" w:cs="Times New Roman"/>
          <w:color w:val="000000"/>
          <w:sz w:val="24"/>
          <w:szCs w:val="24"/>
          <w:highlight w:val="none"/>
          <w:rtl w:val="0"/>
        </w:rPr>
        <w:t>3D баспаға дайындау</w:t>
      </w:r>
    </w:p>
    <w:p w14:paraId="00000B00">
      <w:pPr>
        <w:pStyle w:val="4"/>
        <w:keepNext w:val="0"/>
        <w:keepLines w:val="0"/>
        <w:numPr>
          <w:ilvl w:val="0"/>
          <w:numId w:val="11"/>
        </w:numPr>
        <w:spacing w:before="0" w:after="0" w:line="360" w:lineRule="auto"/>
        <w:ind w:left="720" w:right="-70" w:rightChars="-32" w:hanging="360"/>
        <w:jc w:val="both"/>
        <w:rPr>
          <w:rFonts w:hint="default" w:ascii="Times New Roman" w:hAnsi="Times New Roman" w:eastAsia="Times New Roman" w:cs="Times New Roman"/>
          <w:color w:val="000000"/>
          <w:sz w:val="24"/>
          <w:szCs w:val="24"/>
          <w:highlight w:val="none"/>
          <w:u w:val="none"/>
        </w:rPr>
      </w:pPr>
      <w:bookmarkStart w:id="13" w:name="_ni8os33kdm8y" w:colFirst="0" w:colLast="0"/>
      <w:bookmarkEnd w:id="13"/>
      <w:r>
        <w:rPr>
          <w:rFonts w:hint="default" w:ascii="Times New Roman" w:hAnsi="Times New Roman" w:eastAsia="Times New Roman" w:cs="Times New Roman"/>
          <w:color w:val="000000"/>
          <w:sz w:val="24"/>
          <w:szCs w:val="24"/>
          <w:highlight w:val="none"/>
          <w:rtl w:val="0"/>
        </w:rPr>
        <w:t>Басып шығару және жинау</w:t>
      </w:r>
    </w:p>
    <w:p w14:paraId="00000B05">
      <w:pPr>
        <w:pStyle w:val="4"/>
        <w:keepNext w:val="0"/>
        <w:keepLines w:val="0"/>
        <w:numPr>
          <w:ilvl w:val="0"/>
          <w:numId w:val="11"/>
        </w:numPr>
        <w:spacing w:before="0" w:after="0" w:line="360" w:lineRule="auto"/>
        <w:ind w:left="720" w:right="-70" w:rightChars="-32" w:hanging="360"/>
        <w:jc w:val="both"/>
        <w:rPr>
          <w:rFonts w:hint="default" w:ascii="Times New Roman" w:hAnsi="Times New Roman" w:eastAsia="Times New Roman" w:cs="Times New Roman"/>
          <w:color w:val="000000"/>
          <w:sz w:val="24"/>
          <w:szCs w:val="24"/>
          <w:highlight w:val="none"/>
          <w:u w:val="none"/>
        </w:rPr>
      </w:pPr>
      <w:bookmarkStart w:id="14" w:name="_35mk9oyudor5" w:colFirst="0" w:colLast="0"/>
      <w:bookmarkEnd w:id="14"/>
      <w:r>
        <w:rPr>
          <w:rFonts w:hint="default" w:ascii="Times New Roman" w:hAnsi="Times New Roman" w:eastAsia="Times New Roman" w:cs="Times New Roman"/>
          <w:color w:val="000000"/>
          <w:sz w:val="24"/>
          <w:szCs w:val="24"/>
          <w:highlight w:val="none"/>
          <w:rtl w:val="0"/>
        </w:rPr>
        <w:t>Тестілеу және көрсету</w:t>
      </w:r>
    </w:p>
    <w:p w14:paraId="00000B09">
      <w:pPr>
        <w:spacing w:before="0"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Осындай өзіндік тапсырмаларды орындау барысында студенттердің бойында қалыптасатын оқу нәтижелері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Кесте 24</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w:t>
      </w:r>
    </w:p>
    <w:p w14:paraId="43ECC7E9">
      <w:pPr>
        <w:spacing w:before="0" w:line="360" w:lineRule="auto"/>
        <w:ind w:right="-70" w:rightChars="-32" w:firstLine="566"/>
        <w:jc w:val="both"/>
        <w:rPr>
          <w:rFonts w:hint="default" w:ascii="Times New Roman" w:hAnsi="Times New Roman" w:eastAsia="Times New Roman" w:cs="Times New Roman"/>
          <w:sz w:val="24"/>
          <w:szCs w:val="24"/>
          <w:highlight w:val="none"/>
          <w:rtl w:val="0"/>
        </w:rPr>
      </w:pPr>
    </w:p>
    <w:p w14:paraId="00000B0A">
      <w:pPr>
        <w:spacing w:before="0"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Кесте 24.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модельдеу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пәні бойынша STEM элементтері</w:t>
      </w:r>
      <w:r>
        <w:rPr>
          <w:rFonts w:hint="default" w:ascii="Times New Roman" w:hAnsi="Times New Roman" w:eastAsia="Times New Roman" w:cs="Times New Roman"/>
          <w:sz w:val="24"/>
          <w:szCs w:val="24"/>
          <w:highlight w:val="none"/>
          <w:rtl w:val="0"/>
          <w:lang w:val="kk-KZ"/>
        </w:rPr>
        <w:t>не</w:t>
      </w:r>
      <w:r>
        <w:rPr>
          <w:rFonts w:hint="default" w:ascii="Times New Roman" w:hAnsi="Times New Roman" w:eastAsia="Times New Roman" w:cs="Times New Roman"/>
          <w:sz w:val="24"/>
          <w:szCs w:val="24"/>
          <w:highlight w:val="none"/>
          <w:rtl w:val="0"/>
        </w:rPr>
        <w:t xml:space="preserve"> сәйкес қалыптасатын оқу нәтижелері</w:t>
      </w:r>
    </w:p>
    <w:tbl>
      <w:tblPr>
        <w:tblStyle w:val="51"/>
        <w:tblW w:w="8764"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100" w:type="dxa"/>
          <w:left w:w="100" w:type="dxa"/>
          <w:bottom w:w="100" w:type="dxa"/>
          <w:right w:w="100" w:type="dxa"/>
        </w:tblCellMar>
      </w:tblPr>
      <w:tblGrid>
        <w:gridCol w:w="2419"/>
        <w:gridCol w:w="6345"/>
      </w:tblGrid>
      <w:tr w14:paraId="264160B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605" w:hRule="atLeast"/>
        </w:trPr>
        <w:tc>
          <w:tcPr>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top"/>
          </w:tcPr>
          <w:p w14:paraId="00000B0B">
            <w:pPr>
              <w:keepNext w:val="0"/>
              <w:keepLines w:val="0"/>
              <w:pageBreakBefore w:val="0"/>
              <w:widowControl/>
              <w:kinsoku/>
              <w:wordWrap/>
              <w:overflowPunct/>
              <w:topLinePunct w:val="0"/>
              <w:autoSpaceDE/>
              <w:autoSpaceDN/>
              <w:bidi w:val="0"/>
              <w:adjustRightInd/>
              <w:snapToGrid/>
              <w:spacing w:before="0" w:after="0" w:line="240" w:lineRule="auto"/>
              <w:ind w:left="0" w:right="0" w:rightChars="0" w:firstLine="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Компонент</w:t>
            </w:r>
          </w:p>
        </w:tc>
        <w:tc>
          <w:tcPr>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top"/>
          </w:tcPr>
          <w:p w14:paraId="00000B0C">
            <w:pPr>
              <w:keepNext w:val="0"/>
              <w:keepLines w:val="0"/>
              <w:pageBreakBefore w:val="0"/>
              <w:widowControl/>
              <w:kinsoku/>
              <w:wordWrap/>
              <w:overflowPunct/>
              <w:topLinePunct w:val="0"/>
              <w:autoSpaceDE/>
              <w:autoSpaceDN/>
              <w:bidi w:val="0"/>
              <w:adjustRightInd/>
              <w:snapToGrid/>
              <w:spacing w:before="0" w:after="0" w:line="240" w:lineRule="auto"/>
              <w:ind w:left="141" w:right="0" w:rightChars="0" w:firstLine="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Оқыту мазмұны</w:t>
            </w:r>
          </w:p>
        </w:tc>
      </w:tr>
      <w:tr w14:paraId="6FFD165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965" w:hRule="atLeast"/>
        </w:trPr>
        <w:tc>
          <w:tcPr>
            <w:tcBorders>
              <w:top w:val="nil"/>
              <w:left w:val="single" w:color="000000" w:sz="4" w:space="0"/>
              <w:bottom w:val="single" w:color="000000" w:sz="4" w:space="0"/>
              <w:right w:val="single" w:color="000000" w:sz="4" w:space="0"/>
            </w:tcBorders>
            <w:tcMar>
              <w:top w:w="100" w:type="dxa"/>
              <w:left w:w="100" w:type="dxa"/>
              <w:bottom w:w="100" w:type="dxa"/>
              <w:right w:w="100" w:type="dxa"/>
            </w:tcMar>
            <w:vAlign w:val="top"/>
          </w:tcPr>
          <w:p w14:paraId="00000B0D">
            <w:pPr>
              <w:keepNext w:val="0"/>
              <w:keepLines w:val="0"/>
              <w:pageBreakBefore w:val="0"/>
              <w:widowControl/>
              <w:kinsoku/>
              <w:wordWrap/>
              <w:overflowPunct/>
              <w:topLinePunct w:val="0"/>
              <w:autoSpaceDE/>
              <w:autoSpaceDN/>
              <w:bidi w:val="0"/>
              <w:adjustRightInd/>
              <w:snapToGrid/>
              <w:spacing w:before="0" w:after="0" w:line="240" w:lineRule="auto"/>
              <w:ind w:left="0" w:right="0" w:rightChars="0" w:firstLine="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S – Science</w:t>
            </w:r>
          </w:p>
        </w:tc>
        <w:tc>
          <w:tcPr>
            <w:tcBorders>
              <w:top w:val="nil"/>
              <w:left w:val="single" w:color="000000" w:sz="4" w:space="0"/>
              <w:bottom w:val="single" w:color="000000" w:sz="4" w:space="0"/>
              <w:right w:val="single" w:color="000000" w:sz="4" w:space="0"/>
            </w:tcBorders>
            <w:tcMar>
              <w:top w:w="100" w:type="dxa"/>
              <w:left w:w="100" w:type="dxa"/>
              <w:bottom w:w="100" w:type="dxa"/>
              <w:right w:w="100" w:type="dxa"/>
            </w:tcMar>
            <w:vAlign w:val="top"/>
          </w:tcPr>
          <w:p w14:paraId="00000B0E">
            <w:pPr>
              <w:keepNext w:val="0"/>
              <w:keepLines w:val="0"/>
              <w:pageBreakBefore w:val="0"/>
              <w:widowControl/>
              <w:kinsoku/>
              <w:wordWrap/>
              <w:overflowPunct/>
              <w:topLinePunct w:val="0"/>
              <w:autoSpaceDE/>
              <w:autoSpaceDN/>
              <w:bidi w:val="0"/>
              <w:adjustRightInd/>
              <w:snapToGrid/>
              <w:spacing w:before="0" w:after="0" w:line="240" w:lineRule="auto"/>
              <w:ind w:left="141" w:leftChars="0" w:right="0" w:rightChars="0" w:firstLine="0" w:firstLine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Маятник тербелісінің жиілігі, амплитудасы, период және гравитация күшінің әсерін зерттеу</w:t>
            </w:r>
          </w:p>
        </w:tc>
      </w:tr>
      <w:tr w14:paraId="3D03F11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965" w:hRule="atLeast"/>
        </w:trPr>
        <w:tc>
          <w:tcPr>
            <w:tcBorders>
              <w:top w:val="nil"/>
              <w:left w:val="single" w:color="000000" w:sz="4" w:space="0"/>
              <w:bottom w:val="single" w:color="000000" w:sz="4" w:space="0"/>
              <w:right w:val="single" w:color="000000" w:sz="4" w:space="0"/>
            </w:tcBorders>
            <w:tcMar>
              <w:top w:w="100" w:type="dxa"/>
              <w:left w:w="100" w:type="dxa"/>
              <w:bottom w:w="100" w:type="dxa"/>
              <w:right w:w="100" w:type="dxa"/>
            </w:tcMar>
            <w:vAlign w:val="top"/>
          </w:tcPr>
          <w:p w14:paraId="00000B0F">
            <w:pPr>
              <w:keepNext w:val="0"/>
              <w:keepLines w:val="0"/>
              <w:pageBreakBefore w:val="0"/>
              <w:widowControl/>
              <w:kinsoku/>
              <w:wordWrap/>
              <w:overflowPunct/>
              <w:topLinePunct w:val="0"/>
              <w:autoSpaceDE/>
              <w:autoSpaceDN/>
              <w:bidi w:val="0"/>
              <w:adjustRightInd/>
              <w:snapToGrid/>
              <w:spacing w:before="0" w:after="0" w:line="240" w:lineRule="auto"/>
              <w:ind w:left="0" w:right="0" w:rightChars="0" w:firstLine="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T</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rPr>
              <w:t>– Technology</w:t>
            </w:r>
          </w:p>
        </w:tc>
        <w:tc>
          <w:tcPr>
            <w:tcBorders>
              <w:top w:val="nil"/>
              <w:left w:val="single" w:color="000000" w:sz="4" w:space="0"/>
              <w:bottom w:val="single" w:color="000000" w:sz="4" w:space="0"/>
              <w:right w:val="single" w:color="000000" w:sz="4" w:space="0"/>
            </w:tcBorders>
            <w:tcMar>
              <w:top w:w="100" w:type="dxa"/>
              <w:left w:w="100" w:type="dxa"/>
              <w:bottom w:w="100" w:type="dxa"/>
              <w:right w:w="100" w:type="dxa"/>
            </w:tcMar>
            <w:vAlign w:val="top"/>
          </w:tcPr>
          <w:p w14:paraId="00000B10">
            <w:pPr>
              <w:keepNext w:val="0"/>
              <w:keepLines w:val="0"/>
              <w:pageBreakBefore w:val="0"/>
              <w:widowControl/>
              <w:kinsoku/>
              <w:wordWrap/>
              <w:overflowPunct/>
              <w:topLinePunct w:val="0"/>
              <w:autoSpaceDE/>
              <w:autoSpaceDN/>
              <w:bidi w:val="0"/>
              <w:adjustRightInd/>
              <w:snapToGrid/>
              <w:spacing w:before="0" w:after="0" w:line="240" w:lineRule="auto"/>
              <w:ind w:left="141" w:leftChars="0" w:right="0" w:rightChars="0" w:firstLine="0" w:firstLine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Маятниктің қозғалысын симуляциялау немесе </w:t>
            </w:r>
            <w:r>
              <w:rPr>
                <w:rFonts w:hint="default" w:ascii="Times New Roman" w:hAnsi="Times New Roman" w:eastAsia="Times New Roman" w:cs="Times New Roman"/>
                <w:sz w:val="24"/>
                <w:szCs w:val="24"/>
                <w:highlight w:val="none"/>
                <w:rtl w:val="0"/>
                <w:lang w:val="kk-KZ"/>
              </w:rPr>
              <w:t>цифрлық</w:t>
            </w:r>
            <w:r>
              <w:rPr>
                <w:rFonts w:hint="default" w:ascii="Times New Roman" w:hAnsi="Times New Roman" w:eastAsia="Times New Roman" w:cs="Times New Roman"/>
                <w:sz w:val="24"/>
                <w:szCs w:val="24"/>
                <w:highlight w:val="none"/>
                <w:rtl w:val="0"/>
              </w:rPr>
              <w:t xml:space="preserve"> құрылғылармен өлшеу (мысалы, Arduino арқылы)</w:t>
            </w:r>
          </w:p>
        </w:tc>
      </w:tr>
      <w:tr w14:paraId="05D1055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965" w:hRule="atLeast"/>
        </w:trPr>
        <w:tc>
          <w:tcPr>
            <w:tcBorders>
              <w:top w:val="nil"/>
              <w:left w:val="single" w:color="000000" w:sz="4" w:space="0"/>
              <w:bottom w:val="single" w:color="000000" w:sz="4" w:space="0"/>
              <w:right w:val="single" w:color="000000" w:sz="4" w:space="0"/>
            </w:tcBorders>
            <w:tcMar>
              <w:top w:w="100" w:type="dxa"/>
              <w:left w:w="100" w:type="dxa"/>
              <w:bottom w:w="100" w:type="dxa"/>
              <w:right w:w="100" w:type="dxa"/>
            </w:tcMar>
            <w:vAlign w:val="top"/>
          </w:tcPr>
          <w:p w14:paraId="00000B11">
            <w:pPr>
              <w:keepNext w:val="0"/>
              <w:keepLines w:val="0"/>
              <w:pageBreakBefore w:val="0"/>
              <w:widowControl/>
              <w:kinsoku/>
              <w:wordWrap/>
              <w:overflowPunct/>
              <w:topLinePunct w:val="0"/>
              <w:autoSpaceDE/>
              <w:autoSpaceDN/>
              <w:bidi w:val="0"/>
              <w:adjustRightInd/>
              <w:snapToGrid/>
              <w:spacing w:before="0" w:after="0" w:line="240" w:lineRule="auto"/>
              <w:ind w:left="0" w:right="0" w:rightChars="0" w:firstLine="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E</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rPr>
              <w:t>–</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rPr>
              <w:t>Engineering</w:t>
            </w:r>
          </w:p>
        </w:tc>
        <w:tc>
          <w:tcPr>
            <w:tcBorders>
              <w:top w:val="nil"/>
              <w:left w:val="single" w:color="000000" w:sz="4" w:space="0"/>
              <w:bottom w:val="single" w:color="000000" w:sz="4" w:space="0"/>
              <w:right w:val="single" w:color="000000" w:sz="4" w:space="0"/>
            </w:tcBorders>
            <w:tcMar>
              <w:top w:w="100" w:type="dxa"/>
              <w:left w:w="100" w:type="dxa"/>
              <w:bottom w:w="100" w:type="dxa"/>
              <w:right w:w="100" w:type="dxa"/>
            </w:tcMar>
            <w:vAlign w:val="top"/>
          </w:tcPr>
          <w:p w14:paraId="00000B12">
            <w:pPr>
              <w:keepNext w:val="0"/>
              <w:keepLines w:val="0"/>
              <w:pageBreakBefore w:val="0"/>
              <w:widowControl/>
              <w:kinsoku/>
              <w:wordWrap/>
              <w:overflowPunct/>
              <w:topLinePunct w:val="0"/>
              <w:autoSpaceDE/>
              <w:autoSpaceDN/>
              <w:bidi w:val="0"/>
              <w:adjustRightInd/>
              <w:snapToGrid/>
              <w:spacing w:before="0" w:after="0" w:line="240" w:lineRule="auto"/>
              <w:ind w:left="141" w:leftChars="0" w:right="0" w:rightChars="0" w:firstLine="0" w:firstLine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Маятниктің конструкциясын жасау, тірек, жіп ұзындығын және массасын ескере отырып модельдеу</w:t>
            </w:r>
          </w:p>
        </w:tc>
      </w:tr>
      <w:tr w14:paraId="22940B5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965" w:hRule="atLeast"/>
        </w:trPr>
        <w:tc>
          <w:tcPr>
            <w:tcBorders>
              <w:top w:val="nil"/>
              <w:left w:val="single" w:color="000000" w:sz="4" w:space="0"/>
              <w:bottom w:val="single" w:color="000000" w:sz="4" w:space="0"/>
              <w:right w:val="single" w:color="000000" w:sz="4" w:space="0"/>
            </w:tcBorders>
            <w:tcMar>
              <w:top w:w="100" w:type="dxa"/>
              <w:left w:w="100" w:type="dxa"/>
              <w:bottom w:w="100" w:type="dxa"/>
              <w:right w:w="100" w:type="dxa"/>
            </w:tcMar>
            <w:vAlign w:val="top"/>
          </w:tcPr>
          <w:p w14:paraId="00000B13">
            <w:pPr>
              <w:keepNext w:val="0"/>
              <w:keepLines w:val="0"/>
              <w:pageBreakBefore w:val="0"/>
              <w:widowControl/>
              <w:kinsoku/>
              <w:wordWrap/>
              <w:overflowPunct/>
              <w:topLinePunct w:val="0"/>
              <w:autoSpaceDE/>
              <w:autoSpaceDN/>
              <w:bidi w:val="0"/>
              <w:adjustRightInd/>
              <w:snapToGrid/>
              <w:spacing w:before="0" w:after="0" w:line="240" w:lineRule="auto"/>
              <w:ind w:left="0" w:right="0" w:rightChars="0" w:firstLine="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M – Math</w:t>
            </w:r>
          </w:p>
        </w:tc>
        <w:tc>
          <w:tcPr>
            <w:tcBorders>
              <w:top w:val="nil"/>
              <w:left w:val="single" w:color="000000" w:sz="4" w:space="0"/>
              <w:bottom w:val="single" w:color="000000" w:sz="4" w:space="0"/>
              <w:right w:val="single" w:color="000000" w:sz="4" w:space="0"/>
            </w:tcBorders>
            <w:tcMar>
              <w:top w:w="100" w:type="dxa"/>
              <w:left w:w="100" w:type="dxa"/>
              <w:bottom w:w="100" w:type="dxa"/>
              <w:right w:w="100" w:type="dxa"/>
            </w:tcMar>
            <w:vAlign w:val="top"/>
          </w:tcPr>
          <w:p w14:paraId="00000B14">
            <w:pPr>
              <w:keepNext w:val="0"/>
              <w:keepLines w:val="0"/>
              <w:pageBreakBefore w:val="0"/>
              <w:widowControl/>
              <w:kinsoku/>
              <w:wordWrap/>
              <w:overflowPunct/>
              <w:topLinePunct w:val="0"/>
              <w:autoSpaceDE/>
              <w:autoSpaceDN/>
              <w:bidi w:val="0"/>
              <w:adjustRightInd/>
              <w:snapToGrid/>
              <w:spacing w:before="0" w:after="0" w:line="240" w:lineRule="auto"/>
              <w:ind w:left="141" w:leftChars="0" w:right="0" w:rightChars="0" w:firstLine="0" w:firstLine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Gungsuh" w:cs="Times New Roman"/>
                <w:sz w:val="24"/>
                <w:szCs w:val="24"/>
                <w:highlight w:val="none"/>
                <w:rtl w:val="0"/>
              </w:rPr>
              <w:t>Тербеліс периодының формуласын қолдану: T = 2π√(L/g), графиктер мен диаграммалар салу</w:t>
            </w:r>
          </w:p>
        </w:tc>
      </w:tr>
    </w:tbl>
    <w:p w14:paraId="00000B15">
      <w:pPr>
        <w:keepNext w:val="0"/>
        <w:keepLines w:val="0"/>
        <w:pageBreakBefore w:val="0"/>
        <w:widowControl/>
        <w:kinsoku/>
        <w:wordWrap/>
        <w:overflowPunct/>
        <w:topLinePunct w:val="0"/>
        <w:autoSpaceDE/>
        <w:autoSpaceDN/>
        <w:bidi w:val="0"/>
        <w:adjustRightInd/>
        <w:snapToGrid/>
        <w:spacing w:before="0" w:after="0" w:line="240" w:lineRule="auto"/>
        <w:ind w:left="0" w:right="0" w:rightChars="0" w:firstLine="0"/>
        <w:jc w:val="both"/>
        <w:textAlignment w:val="auto"/>
        <w:rPr>
          <w:rFonts w:hint="default" w:ascii="Times New Roman" w:hAnsi="Times New Roman" w:eastAsia="Times New Roman" w:cs="Times New Roman"/>
          <w:sz w:val="24"/>
          <w:szCs w:val="24"/>
          <w:highlight w:val="none"/>
        </w:rPr>
      </w:pPr>
    </w:p>
    <w:p w14:paraId="00000B16">
      <w:pPr>
        <w:spacing w:line="360" w:lineRule="auto"/>
        <w:ind w:left="0" w:right="-70" w:rightChars="-32" w:firstLine="72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STEM білім берудің элементтері кіріктірілген есептер мен жобалық тапсырмалар студенттердің зерттеуге және оны шешуге деген ынтасын арттырып қана қоймай, олардың пәнге деген қызығушылығын оятып, ғылыми жобалармен айналысуға итермелеуі тиіс. Яғни, мұндай тапсырмалардың негізгі мақсаты </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 xml:space="preserve"> әр пәннің ерекшеліктерін ескере отырып, бірнеше пәндер аясында теориялық білім беріп қана қоймай, тапсырмаларда сипатталған жағдайлардың студенттерге түсінікті болуы және олардың өмірлік тәжірибесімен байланысты болуы маңызды, бұл оқуға деген қызығушылықты арттыруға көмектеседі. Нәтижесінде, таныс әдістерді жаңа жағдайларда қолдану немесе әдеттегі тәсілдерді жеңілдету қажеттілігі – тапсырманың тартымдылығын арттырады. Топта студенттер бірге ойланатын, сезінетін және әрекет ететін шынайы модельденген өмірлік жағдайға толықтай енеді. Бұл тәсілдердің негізінде STEM білім беру </w:t>
      </w:r>
      <w:r>
        <w:rPr>
          <w:rFonts w:hint="default" w:ascii="Times New Roman" w:hAnsi="Times New Roman" w:eastAsia="Times New Roman" w:cs="Times New Roman"/>
          <w:sz w:val="24"/>
          <w:szCs w:val="24"/>
          <w:highlight w:val="none"/>
          <w:rtl w:val="0"/>
          <w:lang w:val="kk-KZ"/>
        </w:rPr>
        <w:t xml:space="preserve"> негізінде </w:t>
      </w:r>
      <w:r>
        <w:rPr>
          <w:rFonts w:hint="default" w:ascii="Times New Roman" w:hAnsi="Times New Roman" w:eastAsia="Times New Roman" w:cs="Times New Roman"/>
          <w:sz w:val="24"/>
          <w:szCs w:val="24"/>
          <w:highlight w:val="none"/>
          <w:rtl w:val="0"/>
        </w:rPr>
        <w:t xml:space="preserve">болашақ информатика мұғалімдерін дайындау әдістемесінің мазмұнын жетілдіруге мүмкіндік алды. </w:t>
      </w:r>
    </w:p>
    <w:p w14:paraId="679DEC66">
      <w:pPr>
        <w:spacing w:line="360" w:lineRule="auto"/>
        <w:ind w:left="0" w:right="-70" w:rightChars="-32" w:firstLine="0"/>
        <w:jc w:val="both"/>
        <w:rPr>
          <w:rFonts w:hint="default" w:ascii="Times New Roman" w:hAnsi="Times New Roman" w:eastAsia="Times New Roman" w:cs="Times New Roman"/>
          <w:sz w:val="24"/>
          <w:szCs w:val="24"/>
          <w:highlight w:val="none"/>
        </w:rPr>
      </w:pPr>
    </w:p>
    <w:p w14:paraId="00000B18">
      <w:pPr>
        <w:spacing w:line="360" w:lineRule="auto"/>
        <w:ind w:right="-70" w:rightChars="-32"/>
        <w:jc w:val="both"/>
        <w:rPr>
          <w:rFonts w:hint="default" w:ascii="Times New Roman" w:hAnsi="Times New Roman" w:eastAsia="Times New Roman" w:cs="Times New Roman"/>
          <w:b/>
          <w:bCs/>
          <w:sz w:val="24"/>
          <w:szCs w:val="24"/>
          <w:highlight w:val="none"/>
          <w:rtl w:val="0"/>
        </w:rPr>
      </w:pPr>
      <w:r>
        <w:rPr>
          <w:rFonts w:hint="default" w:ascii="Times New Roman" w:hAnsi="Times New Roman" w:eastAsia="Times New Roman" w:cs="Times New Roman"/>
          <w:b/>
          <w:bCs/>
          <w:sz w:val="24"/>
          <w:szCs w:val="24"/>
          <w:highlight w:val="none"/>
          <w:rtl w:val="0"/>
        </w:rPr>
        <w:t>5.5 STEM білім беру негізінде болашақ информатика мұғалімдерін дайындау тиімділігін эксперимент арқылы тексеру нәтижелері</w:t>
      </w:r>
    </w:p>
    <w:p w14:paraId="372389EA">
      <w:pPr>
        <w:spacing w:line="360" w:lineRule="auto"/>
        <w:ind w:right="-70" w:rightChars="-32" w:firstLine="566"/>
        <w:jc w:val="both"/>
        <w:rPr>
          <w:rFonts w:hint="default" w:ascii="Times New Roman" w:hAnsi="Times New Roman" w:eastAsia="Times New Roman" w:cs="Times New Roman"/>
          <w:b/>
          <w:bCs/>
          <w:sz w:val="24"/>
          <w:szCs w:val="24"/>
          <w:highlight w:val="none"/>
          <w:rtl w:val="0"/>
        </w:rPr>
      </w:pPr>
    </w:p>
    <w:p w14:paraId="00000B19">
      <w:pPr>
        <w:spacing w:line="360" w:lineRule="auto"/>
        <w:ind w:left="0" w:right="-70" w:rightChars="-32" w:firstLine="57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Квазиэксперименттің мақсаты </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 xml:space="preserve"> STEM білім беру негізінде болашақ информатика мұғалімдерін дайындаудың оқыту құралдары мен оқыту әдістемесін тексеру мақсатында эксперимент жүргізу және қойылған болжамның дұрыстығын тексеру. Осылайша, квазиэксперимент болашақ информатика мұғалімдерін дайындау барысында дәстүрлі оқыту әдісіне қарағанда кәсіби пәндерге STEM білім беру</w:t>
      </w:r>
      <w:r>
        <w:rPr>
          <w:rFonts w:hint="default" w:ascii="Times New Roman" w:hAnsi="Times New Roman" w:eastAsia="Times New Roman" w:cs="Times New Roman"/>
          <w:sz w:val="24"/>
          <w:szCs w:val="24"/>
          <w:highlight w:val="none"/>
          <w:rtl w:val="0"/>
          <w:lang w:val="kk-KZ"/>
        </w:rPr>
        <w:t xml:space="preserve"> негізінде</w:t>
      </w:r>
      <w:r>
        <w:rPr>
          <w:rFonts w:hint="default" w:ascii="Times New Roman" w:hAnsi="Times New Roman" w:eastAsia="Times New Roman" w:cs="Times New Roman"/>
          <w:sz w:val="24"/>
          <w:szCs w:val="24"/>
          <w:highlight w:val="none"/>
          <w:rtl w:val="0"/>
        </w:rPr>
        <w:t xml:space="preserve"> оқытудың тиімділігін анықтауға мүмкіндік береді. Зерттеудің эксперименттік кезеңі тек теориялық және практикалық материалдарды игеру деңгейін бағалаумен шектелмей, сонымен қатар студенттердің қабілеттері мен дағдыларындағы өзгерістерді сараптауға мүмкіндік береді.</w:t>
      </w:r>
    </w:p>
    <w:p w14:paraId="00000B1A">
      <w:pPr>
        <w:spacing w:line="360" w:lineRule="auto"/>
        <w:ind w:left="0" w:right="-70" w:rightChars="-32" w:firstLine="57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Эксперимент барысында студенттерден алынған сауалнама нәтижелеріне сипаттамалық талдау жасалып, бір-біріне тәуелсіз топтарға Манн-Уитнидің параметрлік емес статистикалық критерийі негізінде талдау жасалды. </w:t>
      </w:r>
    </w:p>
    <w:p w14:paraId="00000B1B">
      <w:pPr>
        <w:spacing w:line="360" w:lineRule="auto"/>
        <w:ind w:left="0" w:right="-70" w:rightChars="-32" w:firstLine="57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Сипаттамалық талдауда екі кәсіби пән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Алгоритмдер және мәліметтер құрылымы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және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lang w:val="kk-KZ"/>
        </w:rPr>
        <w:t>кәсіби пәндері</w:t>
      </w:r>
      <w:r>
        <w:rPr>
          <w:rFonts w:hint="default" w:ascii="Times New Roman" w:hAnsi="Times New Roman" w:eastAsia="Times New Roman" w:cs="Times New Roman"/>
          <w:sz w:val="24"/>
          <w:szCs w:val="24"/>
          <w:highlight w:val="none"/>
          <w:rtl w:val="0"/>
        </w:rPr>
        <w:t xml:space="preserve"> бойынша бақылау және эксперименттік топтарының демографиялық ерекшеліктері сипатталды. Ал, Манн-Уитни критерийі арқылы бақылау тобына жүргізілген дәстүрлі оқыту әдісімен, экспе</w:t>
      </w:r>
      <w:r>
        <w:rPr>
          <w:rFonts w:hint="default" w:ascii="Times New Roman" w:hAnsi="Times New Roman" w:eastAsia="Times New Roman" w:cs="Times New Roman"/>
          <w:sz w:val="24"/>
          <w:szCs w:val="24"/>
          <w:highlight w:val="none"/>
          <w:rtl w:val="0"/>
          <w:lang w:val="kk-KZ"/>
        </w:rPr>
        <w:t>р</w:t>
      </w:r>
      <w:r>
        <w:rPr>
          <w:rFonts w:hint="default" w:ascii="Times New Roman" w:hAnsi="Times New Roman" w:eastAsia="Times New Roman" w:cs="Times New Roman"/>
          <w:sz w:val="24"/>
          <w:szCs w:val="24"/>
          <w:highlight w:val="none"/>
          <w:rtl w:val="0"/>
        </w:rPr>
        <w:t>именттік топқа жүргізілген STEM білім беру</w:t>
      </w:r>
      <w:r>
        <w:rPr>
          <w:rFonts w:hint="default" w:ascii="Times New Roman" w:hAnsi="Times New Roman" w:eastAsia="Times New Roman" w:cs="Times New Roman"/>
          <w:sz w:val="24"/>
          <w:szCs w:val="24"/>
          <w:highlight w:val="none"/>
          <w:rtl w:val="0"/>
          <w:lang w:val="kk-KZ"/>
        </w:rPr>
        <w:t xml:space="preserve"> негізінде </w:t>
      </w:r>
      <w:r>
        <w:rPr>
          <w:rFonts w:hint="default" w:ascii="Times New Roman" w:hAnsi="Times New Roman" w:eastAsia="Times New Roman" w:cs="Times New Roman"/>
          <w:sz w:val="24"/>
          <w:szCs w:val="24"/>
          <w:highlight w:val="none"/>
          <w:rtl w:val="0"/>
        </w:rPr>
        <w:t>оқыту</w:t>
      </w:r>
      <w:r>
        <w:rPr>
          <w:rFonts w:hint="default" w:ascii="Times New Roman" w:hAnsi="Times New Roman" w:eastAsia="Times New Roman" w:cs="Times New Roman"/>
          <w:sz w:val="24"/>
          <w:szCs w:val="24"/>
          <w:highlight w:val="none"/>
          <w:rtl w:val="0"/>
          <w:lang w:val="kk-KZ"/>
        </w:rPr>
        <w:t xml:space="preserve">дың </w:t>
      </w:r>
      <w:r>
        <w:rPr>
          <w:rFonts w:hint="default" w:ascii="Times New Roman" w:hAnsi="Times New Roman" w:eastAsia="Times New Roman" w:cs="Times New Roman"/>
          <w:sz w:val="24"/>
          <w:szCs w:val="24"/>
          <w:highlight w:val="none"/>
          <w:rtl w:val="0"/>
        </w:rPr>
        <w:t>тиімділік дәрежесі анықталды.</w:t>
      </w:r>
    </w:p>
    <w:p w14:paraId="6FB658E0">
      <w:pPr>
        <w:spacing w:before="0" w:after="0" w:line="360" w:lineRule="auto"/>
        <w:ind w:left="0" w:right="-70" w:rightChars="-32" w:firstLine="570"/>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Осыған орай келесідей зерттеу болжамдары қалыптасты:</w:t>
      </w:r>
      <w:bookmarkStart w:id="15" w:name="_7ylgkoh4uone" w:colFirst="0" w:colLast="0"/>
      <w:bookmarkEnd w:id="15"/>
    </w:p>
    <w:p w14:paraId="2F308E66">
      <w:pPr>
        <w:spacing w:before="0" w:after="0" w:line="360" w:lineRule="auto"/>
        <w:ind w:left="0" w:right="-70" w:rightChars="-32" w:firstLine="570"/>
        <w:jc w:val="both"/>
        <w:rPr>
          <w:rFonts w:hint="default" w:ascii="Times New Roman" w:hAnsi="Times New Roman" w:eastAsia="Times New Roman" w:cs="Times New Roman"/>
          <w:b w:val="0"/>
          <w:bCs w:val="0"/>
          <w:color w:val="000000"/>
          <w:sz w:val="24"/>
          <w:szCs w:val="24"/>
          <w:highlight w:val="none"/>
          <w:rtl w:val="0"/>
        </w:rPr>
      </w:pPr>
      <w:r>
        <w:rPr>
          <w:rFonts w:hint="default" w:ascii="Times New Roman" w:hAnsi="Times New Roman" w:eastAsia="Times New Roman" w:cs="Times New Roman"/>
          <w:b w:val="0"/>
          <w:bCs w:val="0"/>
          <w:color w:val="000000"/>
          <w:sz w:val="24"/>
          <w:szCs w:val="24"/>
          <w:highlight w:val="none"/>
          <w:rtl w:val="0"/>
        </w:rPr>
        <w:t xml:space="preserve">Нөлдік болжам (H₀): </w:t>
      </w:r>
      <w:r>
        <w:rPr>
          <w:rFonts w:hint="default" w:ascii="Times New Roman" w:hAnsi="Times New Roman" w:eastAsia="Times New Roman" w:cs="Times New Roman"/>
          <w:b w:val="0"/>
          <w:bCs w:val="0"/>
          <w:color w:val="000000"/>
          <w:sz w:val="24"/>
          <w:szCs w:val="24"/>
          <w:highlight w:val="none"/>
          <w:rtl w:val="0"/>
          <w:lang w:val="en-US"/>
        </w:rPr>
        <w:t>«</w:t>
      </w:r>
      <w:r>
        <w:rPr>
          <w:rFonts w:hint="default" w:ascii="Times New Roman" w:hAnsi="Times New Roman" w:eastAsia="Times New Roman" w:cs="Times New Roman"/>
          <w:b w:val="0"/>
          <w:bCs w:val="0"/>
          <w:color w:val="000000"/>
          <w:sz w:val="24"/>
          <w:szCs w:val="24"/>
          <w:highlight w:val="none"/>
          <w:rtl w:val="0"/>
        </w:rPr>
        <w:t>Алгоритмдер және мәліметтер құрылымы</w:t>
      </w:r>
      <w:r>
        <w:rPr>
          <w:rFonts w:hint="default" w:ascii="Times New Roman" w:hAnsi="Times New Roman" w:eastAsia="Times New Roman" w:cs="Times New Roman"/>
          <w:b w:val="0"/>
          <w:bCs w:val="0"/>
          <w:color w:val="000000"/>
          <w:sz w:val="24"/>
          <w:szCs w:val="24"/>
          <w:highlight w:val="none"/>
          <w:rtl w:val="0"/>
          <w:lang w:val="ru-RU"/>
        </w:rPr>
        <w:t xml:space="preserve">» </w:t>
      </w:r>
      <w:r>
        <w:rPr>
          <w:rFonts w:hint="default" w:ascii="Times New Roman" w:hAnsi="Times New Roman" w:eastAsia="Times New Roman" w:cs="Times New Roman"/>
          <w:b w:val="0"/>
          <w:bCs w:val="0"/>
          <w:color w:val="000000"/>
          <w:sz w:val="24"/>
          <w:szCs w:val="24"/>
          <w:highlight w:val="none"/>
          <w:rtl w:val="0"/>
        </w:rPr>
        <w:t xml:space="preserve">және </w:t>
      </w:r>
      <w:r>
        <w:rPr>
          <w:rFonts w:hint="default" w:ascii="Times New Roman" w:hAnsi="Times New Roman" w:eastAsia="Times New Roman" w:cs="Times New Roman"/>
          <w:b w:val="0"/>
          <w:bCs w:val="0"/>
          <w:color w:val="000000"/>
          <w:sz w:val="24"/>
          <w:szCs w:val="24"/>
          <w:highlight w:val="none"/>
          <w:rtl w:val="0"/>
          <w:lang w:val="en-US"/>
        </w:rPr>
        <w:t>«</w:t>
      </w:r>
      <w:r>
        <w:rPr>
          <w:rFonts w:hint="default" w:ascii="Times New Roman" w:hAnsi="Times New Roman" w:eastAsia="Times New Roman" w:cs="Times New Roman"/>
          <w:b w:val="0"/>
          <w:bCs w:val="0"/>
          <w:color w:val="000000"/>
          <w:sz w:val="24"/>
          <w:szCs w:val="24"/>
          <w:highlight w:val="none"/>
          <w:rtl w:val="0"/>
        </w:rPr>
        <w:t>Компьютерлік графика және 3D модельдеу</w:t>
      </w:r>
      <w:r>
        <w:rPr>
          <w:rFonts w:hint="default" w:ascii="Times New Roman" w:hAnsi="Times New Roman" w:eastAsia="Times New Roman" w:cs="Times New Roman"/>
          <w:b w:val="0"/>
          <w:bCs w:val="0"/>
          <w:color w:val="000000"/>
          <w:sz w:val="24"/>
          <w:szCs w:val="24"/>
          <w:highlight w:val="none"/>
          <w:rtl w:val="0"/>
          <w:lang w:val="ru-RU"/>
        </w:rPr>
        <w:t xml:space="preserve">» </w:t>
      </w:r>
      <w:r>
        <w:rPr>
          <w:rFonts w:hint="default" w:ascii="Times New Roman" w:hAnsi="Times New Roman" w:eastAsia="Times New Roman" w:cs="Times New Roman"/>
          <w:b w:val="0"/>
          <w:bCs w:val="0"/>
          <w:color w:val="000000"/>
          <w:sz w:val="24"/>
          <w:szCs w:val="24"/>
          <w:highlight w:val="none"/>
          <w:rtl w:val="0"/>
        </w:rPr>
        <w:t>кәсіби пәндерін STEM білім беру негізінде оқыту студенттердің оқу тиімділігіне әсер етпейді.</w:t>
      </w:r>
      <w:bookmarkStart w:id="16" w:name="_8eqq6xq7le8d" w:colFirst="0" w:colLast="0"/>
      <w:bookmarkEnd w:id="16"/>
    </w:p>
    <w:p w14:paraId="00000B1E">
      <w:pPr>
        <w:spacing w:before="0" w:after="0" w:line="360" w:lineRule="auto"/>
        <w:ind w:left="0" w:right="-70" w:rightChars="-32" w:firstLine="570"/>
        <w:jc w:val="both"/>
        <w:rPr>
          <w:rFonts w:hint="default" w:ascii="Times New Roman" w:hAnsi="Times New Roman" w:eastAsia="Times New Roman" w:cs="Times New Roman"/>
          <w:b/>
          <w:bCs/>
          <w:color w:val="000000"/>
          <w:sz w:val="24"/>
          <w:szCs w:val="24"/>
          <w:highlight w:val="none"/>
        </w:rPr>
      </w:pPr>
      <w:r>
        <w:rPr>
          <w:rFonts w:hint="default" w:ascii="Times New Roman" w:hAnsi="Times New Roman" w:eastAsia="Times New Roman" w:cs="Times New Roman"/>
          <w:b w:val="0"/>
          <w:bCs w:val="0"/>
          <w:color w:val="000000"/>
          <w:sz w:val="24"/>
          <w:szCs w:val="24"/>
          <w:highlight w:val="none"/>
          <w:rtl w:val="0"/>
        </w:rPr>
        <w:t xml:space="preserve">Альтернативті болжам (H₁): </w:t>
      </w:r>
      <w:r>
        <w:rPr>
          <w:rFonts w:hint="default" w:ascii="Times New Roman" w:hAnsi="Times New Roman" w:eastAsia="Times New Roman" w:cs="Times New Roman"/>
          <w:b w:val="0"/>
          <w:bCs w:val="0"/>
          <w:color w:val="000000"/>
          <w:sz w:val="24"/>
          <w:szCs w:val="24"/>
          <w:highlight w:val="none"/>
          <w:rtl w:val="0"/>
          <w:lang w:val="en-US"/>
        </w:rPr>
        <w:t>«</w:t>
      </w:r>
      <w:r>
        <w:rPr>
          <w:rFonts w:hint="default" w:ascii="Times New Roman" w:hAnsi="Times New Roman" w:eastAsia="Times New Roman" w:cs="Times New Roman"/>
          <w:b w:val="0"/>
          <w:bCs w:val="0"/>
          <w:color w:val="000000"/>
          <w:sz w:val="24"/>
          <w:szCs w:val="24"/>
          <w:highlight w:val="none"/>
          <w:rtl w:val="0"/>
        </w:rPr>
        <w:t>Алгоритмдер және мәліметтер қ</w:t>
      </w:r>
      <w:r>
        <w:rPr>
          <w:rFonts w:hint="default" w:ascii="Times New Roman" w:hAnsi="Times New Roman" w:eastAsia="Times New Roman" w:cs="Times New Roman"/>
          <w:color w:val="000000"/>
          <w:sz w:val="24"/>
          <w:szCs w:val="24"/>
          <w:highlight w:val="none"/>
          <w:rtl w:val="0"/>
        </w:rPr>
        <w:t>ұрылымы</w:t>
      </w:r>
      <w:r>
        <w:rPr>
          <w:rFonts w:hint="default" w:ascii="Times New Roman" w:hAnsi="Times New Roman" w:eastAsia="Times New Roman" w:cs="Times New Roman"/>
          <w:color w:val="000000"/>
          <w:sz w:val="24"/>
          <w:szCs w:val="24"/>
          <w:highlight w:val="none"/>
          <w:rtl w:val="0"/>
          <w:lang w:val="ru-RU"/>
        </w:rPr>
        <w:t xml:space="preserve">» </w:t>
      </w:r>
      <w:r>
        <w:rPr>
          <w:rFonts w:hint="default" w:ascii="Times New Roman" w:hAnsi="Times New Roman" w:eastAsia="Times New Roman" w:cs="Times New Roman"/>
          <w:color w:val="000000"/>
          <w:sz w:val="24"/>
          <w:szCs w:val="24"/>
          <w:highlight w:val="none"/>
          <w:rtl w:val="0"/>
        </w:rPr>
        <w:t xml:space="preserve">және </w:t>
      </w:r>
      <w:r>
        <w:rPr>
          <w:rFonts w:hint="default" w:ascii="Times New Roman" w:hAnsi="Times New Roman" w:eastAsia="Times New Roman" w:cs="Times New Roman"/>
          <w:color w:val="000000"/>
          <w:sz w:val="24"/>
          <w:szCs w:val="24"/>
          <w:highlight w:val="none"/>
          <w:rtl w:val="0"/>
          <w:lang w:val="en-US"/>
        </w:rPr>
        <w:t>«</w:t>
      </w:r>
      <w:r>
        <w:rPr>
          <w:rFonts w:hint="default" w:ascii="Times New Roman" w:hAnsi="Times New Roman" w:eastAsia="Times New Roman" w:cs="Times New Roman"/>
          <w:color w:val="000000"/>
          <w:sz w:val="24"/>
          <w:szCs w:val="24"/>
          <w:highlight w:val="none"/>
          <w:rtl w:val="0"/>
        </w:rPr>
        <w:t>Компьютерлік графика және 3D модельдеу</w:t>
      </w:r>
      <w:r>
        <w:rPr>
          <w:rFonts w:hint="default" w:ascii="Times New Roman" w:hAnsi="Times New Roman" w:eastAsia="Times New Roman" w:cs="Times New Roman"/>
          <w:color w:val="000000"/>
          <w:sz w:val="24"/>
          <w:szCs w:val="24"/>
          <w:highlight w:val="none"/>
          <w:rtl w:val="0"/>
          <w:lang w:val="ru-RU"/>
        </w:rPr>
        <w:t xml:space="preserve">» </w:t>
      </w:r>
      <w:r>
        <w:rPr>
          <w:rFonts w:hint="default" w:ascii="Times New Roman" w:hAnsi="Times New Roman" w:eastAsia="Times New Roman" w:cs="Times New Roman"/>
          <w:color w:val="000000"/>
          <w:sz w:val="24"/>
          <w:szCs w:val="24"/>
          <w:highlight w:val="none"/>
          <w:rtl w:val="0"/>
        </w:rPr>
        <w:t>кәсіби пәндерін STEM білім беру негізінде оқыту студенттердің оқу тиімділігіне әсер етеді.</w:t>
      </w:r>
    </w:p>
    <w:p w14:paraId="00000B20">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Біріншіден, студенттерд</w:t>
      </w:r>
      <w:r>
        <w:rPr>
          <w:rFonts w:hint="default" w:ascii="Times New Roman" w:hAnsi="Times New Roman" w:eastAsia="Times New Roman" w:cs="Times New Roman"/>
          <w:sz w:val="24"/>
          <w:szCs w:val="24"/>
          <w:highlight w:val="none"/>
          <w:rtl w:val="0"/>
          <w:lang w:val="kk-KZ"/>
        </w:rPr>
        <w:t>ің</w:t>
      </w:r>
      <w:r>
        <w:rPr>
          <w:rFonts w:hint="default" w:ascii="Times New Roman" w:hAnsi="Times New Roman" w:eastAsia="Times New Roman" w:cs="Times New Roman"/>
          <w:sz w:val="24"/>
          <w:szCs w:val="24"/>
          <w:highlight w:val="none"/>
          <w:rtl w:val="0"/>
        </w:rPr>
        <w:t xml:space="preserve"> сауалнама нәтижелеріне сипаттамалық талдау жүргізілді, оның көмегімен бақылау және эксперименттік топтың респонденттеріне қысқаша сиппатама берілді. Сипаттамалық талдауда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Алгоритмдер және мәліметтер құрылымы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пәні бойынша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6B01506</w:t>
      </w:r>
      <w:r>
        <w:rPr>
          <w:rFonts w:hint="default" w:ascii="Times New Roman" w:hAnsi="Times New Roman" w:cs="Times New Roman"/>
          <w:i w:val="0"/>
          <w:iCs w:val="0"/>
          <w:color w:val="000000"/>
          <w:sz w:val="24"/>
          <w:szCs w:val="24"/>
          <w:highlight w:val="none"/>
          <w:u w:val="none"/>
          <w:shd w:val="clear" w:fill="FFFFFF"/>
          <w:vertAlign w:val="baseline"/>
          <w:lang w:val="en-US"/>
        </w:rPr>
        <w:t xml:space="preserve"> </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cs="Times New Roman"/>
          <w:i w:val="0"/>
          <w:iCs w:val="0"/>
          <w:color w:val="000000"/>
          <w:sz w:val="24"/>
          <w:szCs w:val="24"/>
          <w:highlight w:val="none"/>
          <w:u w:val="none"/>
          <w:shd w:val="clear" w:fill="FFFFFF"/>
          <w:vertAlign w:val="baseline"/>
        </w:rPr>
        <w:t>Информатика</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eastAsia="Times New Roman" w:cs="Times New Roman"/>
          <w:sz w:val="24"/>
          <w:szCs w:val="24"/>
          <w:highlight w:val="none"/>
          <w:rtl w:val="0"/>
        </w:rPr>
        <w:t xml:space="preserve">білім беру бағдарламасының 1 курс студенттерінің демографиялық көрсеткіштерінің жиілігі талданды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Кесте 25</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 xml:space="preserve">. </w:t>
      </w:r>
    </w:p>
    <w:p w14:paraId="4744684B">
      <w:pPr>
        <w:shd w:val="clear" w:fill="FFFFFF"/>
        <w:spacing w:line="360" w:lineRule="auto"/>
        <w:ind w:left="0" w:right="-70" w:rightChars="-32" w:firstLine="720"/>
        <w:jc w:val="both"/>
        <w:rPr>
          <w:rFonts w:hint="default" w:ascii="Times New Roman" w:hAnsi="Times New Roman" w:eastAsia="Times New Roman" w:cs="Times New Roman"/>
          <w:sz w:val="24"/>
          <w:szCs w:val="24"/>
          <w:highlight w:val="none"/>
          <w:rtl w:val="0"/>
        </w:rPr>
      </w:pPr>
    </w:p>
    <w:p w14:paraId="00000B21">
      <w:pPr>
        <w:shd w:val="clear" w:fill="FFFFFF"/>
        <w:spacing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Кесте 25.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Алгоритмдер және мәліметтер құрылымы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пәні бойынша сипаттамалық талдау нәтижелері</w:t>
      </w:r>
    </w:p>
    <w:tbl>
      <w:tblPr>
        <w:tblStyle w:val="52"/>
        <w:tblW w:w="8760"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100" w:type="dxa"/>
          <w:left w:w="100" w:type="dxa"/>
          <w:bottom w:w="100" w:type="dxa"/>
          <w:right w:w="100" w:type="dxa"/>
        </w:tblCellMar>
      </w:tblPr>
      <w:tblGrid>
        <w:gridCol w:w="825"/>
        <w:gridCol w:w="750"/>
        <w:gridCol w:w="1285"/>
        <w:gridCol w:w="730"/>
        <w:gridCol w:w="1310"/>
        <w:gridCol w:w="1170"/>
        <w:gridCol w:w="1380"/>
        <w:gridCol w:w="1310"/>
      </w:tblGrid>
      <w:tr w14:paraId="7EC834E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10" w:hRule="atLeast"/>
        </w:trPr>
        <w:tc>
          <w:tcPr>
            <w:tcW w:w="8760" w:type="dxa"/>
            <w:gridSpan w:val="8"/>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vAlign w:val="top"/>
          </w:tcPr>
          <w:p w14:paraId="00000B22">
            <w:pPr>
              <w:spacing w:line="240" w:lineRule="auto"/>
              <w:ind w:left="0" w:right="-70" w:rightChars="-32" w:firstLine="0"/>
              <w:jc w:val="left"/>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lang w:val="en-US"/>
              </w:rPr>
              <w:t>«</w:t>
            </w:r>
            <w:r>
              <w:rPr>
                <w:rFonts w:hint="default" w:ascii="Times New Roman" w:hAnsi="Times New Roman" w:eastAsia="Times New Roman" w:cs="Times New Roman"/>
                <w:b/>
                <w:bCs/>
                <w:sz w:val="24"/>
                <w:szCs w:val="24"/>
                <w:highlight w:val="none"/>
                <w:rtl w:val="0"/>
              </w:rPr>
              <w:t>Алгоритмдер және мәліметтер құрылымы”</w:t>
            </w:r>
          </w:p>
        </w:tc>
      </w:tr>
      <w:tr w14:paraId="2C8E031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10" w:hRule="atLeast"/>
        </w:trPr>
        <w:tc>
          <w:tcPr>
            <w:tcBorders>
              <w:top w:val="nil"/>
              <w:left w:val="single" w:color="000000" w:sz="4" w:space="0"/>
              <w:bottom w:val="single" w:color="000000" w:sz="4" w:space="0"/>
              <w:right w:val="single" w:color="000000" w:sz="4" w:space="0"/>
            </w:tcBorders>
            <w:shd w:val="clear" w:color="auto" w:fill="auto"/>
            <w:tcMar>
              <w:top w:w="0" w:type="dxa"/>
              <w:left w:w="100" w:type="dxa"/>
              <w:bottom w:w="0" w:type="dxa"/>
              <w:right w:w="100" w:type="dxa"/>
            </w:tcMar>
            <w:vAlign w:val="top"/>
          </w:tcPr>
          <w:p w14:paraId="00000B32">
            <w:pPr>
              <w:shd w:val="clear" w:fill="FFFFFF"/>
              <w:spacing w:before="0" w:after="0" w:line="240" w:lineRule="auto"/>
              <w:ind w:right="-70" w:rightChars="-32"/>
              <w:jc w:val="center"/>
              <w:rPr>
                <w:rFonts w:hint="default" w:ascii="Times New Roman" w:hAnsi="Times New Roman" w:eastAsia="Times New Roman" w:cs="Times New Roman"/>
                <w:b/>
                <w:bCs/>
                <w:sz w:val="24"/>
                <w:szCs w:val="24"/>
                <w:highlight w:val="none"/>
              </w:rPr>
            </w:pP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33">
            <w:pPr>
              <w:shd w:val="clear" w:fill="FFFFFF"/>
              <w:spacing w:before="0" w:after="0" w:line="240" w:lineRule="auto"/>
              <w:ind w:right="-70" w:rightChars="-32"/>
              <w:jc w:val="center"/>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Топ</w:t>
            </w:r>
          </w:p>
        </w:tc>
        <w:tc>
          <w:tcPr>
            <w:tcW w:w="1285"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34">
            <w:pPr>
              <w:shd w:val="clear" w:fill="FFFFFF"/>
              <w:spacing w:before="0" w:after="0" w:line="240" w:lineRule="auto"/>
              <w:ind w:right="-70" w:rightChars="-32"/>
              <w:jc w:val="center"/>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Жынысы</w:t>
            </w:r>
          </w:p>
        </w:tc>
        <w:tc>
          <w:tcPr>
            <w:tcW w:w="73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35">
            <w:pPr>
              <w:shd w:val="clear" w:fill="FFFFFF"/>
              <w:spacing w:before="0" w:after="0" w:line="240" w:lineRule="auto"/>
              <w:ind w:right="-70" w:rightChars="-32"/>
              <w:jc w:val="center"/>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N</w:t>
            </w:r>
          </w:p>
        </w:tc>
        <w:tc>
          <w:tcPr>
            <w:tcW w:w="131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36">
            <w:pPr>
              <w:shd w:val="clear" w:fill="FFFFFF"/>
              <w:spacing w:before="0" w:after="0" w:line="240" w:lineRule="auto"/>
              <w:ind w:right="-70" w:rightChars="-32"/>
              <w:jc w:val="center"/>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Медиана</w:t>
            </w:r>
          </w:p>
        </w:tc>
        <w:tc>
          <w:tcPr>
            <w:tcW w:w="117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37">
            <w:pPr>
              <w:shd w:val="clear" w:fill="FFFFFF"/>
              <w:spacing w:before="0" w:after="0" w:line="240" w:lineRule="auto"/>
              <w:ind w:right="-70" w:rightChars="-32"/>
              <w:jc w:val="center"/>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SD</w:t>
            </w:r>
          </w:p>
        </w:tc>
        <w:tc>
          <w:tcPr>
            <w:tcW w:w="138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38">
            <w:pPr>
              <w:shd w:val="clear" w:fill="FFFFFF"/>
              <w:spacing w:before="0" w:after="0" w:line="240" w:lineRule="auto"/>
              <w:ind w:right="-70" w:rightChars="-32"/>
              <w:jc w:val="center"/>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Минимум</w:t>
            </w:r>
          </w:p>
        </w:tc>
        <w:tc>
          <w:tcPr>
            <w:tcW w:w="131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39">
            <w:pPr>
              <w:shd w:val="clear" w:fill="FFFFFF"/>
              <w:spacing w:before="0" w:after="0" w:line="240" w:lineRule="auto"/>
              <w:ind w:right="-70" w:rightChars="-32"/>
              <w:jc w:val="center"/>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Максимум</w:t>
            </w:r>
          </w:p>
        </w:tc>
      </w:tr>
      <w:tr w14:paraId="40D9024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10" w:hRule="atLeast"/>
        </w:trPr>
        <w:tc>
          <w:tcPr>
            <w:vMerge w:val="restart"/>
            <w:tcBorders>
              <w:top w:val="nil"/>
              <w:left w:val="single" w:color="000000" w:sz="4" w:space="0"/>
              <w:bottom w:val="single" w:color="000000" w:sz="4" w:space="0"/>
              <w:right w:val="single" w:color="000000" w:sz="4" w:space="0"/>
            </w:tcBorders>
            <w:shd w:val="clear" w:color="auto" w:fill="auto"/>
            <w:tcMar>
              <w:top w:w="0" w:type="dxa"/>
              <w:left w:w="100" w:type="dxa"/>
              <w:bottom w:w="0" w:type="dxa"/>
              <w:right w:w="100" w:type="dxa"/>
            </w:tcMar>
            <w:vAlign w:val="top"/>
          </w:tcPr>
          <w:p w14:paraId="00000B3A">
            <w:pPr>
              <w:shd w:val="clear" w:fill="FFFFFF"/>
              <w:spacing w:before="0" w:after="0" w:line="24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Жасы</w:t>
            </w:r>
          </w:p>
        </w:tc>
        <w:tc>
          <w:tcPr>
            <w:vMerge w:val="restart"/>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3B">
            <w:pPr>
              <w:shd w:val="clear" w:fill="FFFFFF"/>
              <w:spacing w:before="0" w:after="0" w:line="24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БТ</w:t>
            </w:r>
          </w:p>
        </w:tc>
        <w:tc>
          <w:tcPr>
            <w:tcW w:w="1285"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3C">
            <w:pPr>
              <w:shd w:val="clear" w:fill="FFFFFF"/>
              <w:spacing w:before="0" w:after="0" w:line="24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Ер</w:t>
            </w:r>
          </w:p>
        </w:tc>
        <w:tc>
          <w:tcPr>
            <w:tcW w:w="73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3D">
            <w:pPr>
              <w:shd w:val="clear" w:fill="FFFFFF"/>
              <w:spacing w:before="0" w:after="0" w:line="24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18</w:t>
            </w:r>
          </w:p>
        </w:tc>
        <w:tc>
          <w:tcPr>
            <w:tcW w:w="131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3E">
            <w:pPr>
              <w:shd w:val="clear" w:fill="FFFFFF"/>
              <w:spacing w:before="0" w:after="0" w:line="24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17.0</w:t>
            </w:r>
          </w:p>
        </w:tc>
        <w:tc>
          <w:tcPr>
            <w:tcW w:w="117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3F">
            <w:pPr>
              <w:shd w:val="clear" w:fill="FFFFFF"/>
              <w:spacing w:before="0" w:after="0" w:line="24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0.511</w:t>
            </w:r>
          </w:p>
        </w:tc>
        <w:tc>
          <w:tcPr>
            <w:tcW w:w="138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40">
            <w:pPr>
              <w:shd w:val="clear" w:fill="FFFFFF"/>
              <w:spacing w:before="0" w:after="0" w:line="24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17</w:t>
            </w:r>
          </w:p>
        </w:tc>
        <w:tc>
          <w:tcPr>
            <w:tcW w:w="131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41">
            <w:pPr>
              <w:shd w:val="clear" w:fill="FFFFFF"/>
              <w:spacing w:before="0" w:after="0" w:line="24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18</w:t>
            </w:r>
          </w:p>
        </w:tc>
      </w:tr>
      <w:tr w14:paraId="67E43C3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10" w:hRule="atLeast"/>
        </w:trPr>
        <w:tc>
          <w:tcPr>
            <w:vMerge w:val="continue"/>
            <w:tcBorders>
              <w:top w:val="nil"/>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B42">
            <w:pPr>
              <w:shd w:val="clear" w:fill="FFFFFF"/>
              <w:spacing w:line="240" w:lineRule="auto"/>
              <w:ind w:right="-70" w:rightChars="-32" w:firstLine="566"/>
              <w:jc w:val="center"/>
              <w:rPr>
                <w:rFonts w:hint="default" w:ascii="Times New Roman" w:hAnsi="Times New Roman" w:eastAsia="Times New Roman" w:cs="Times New Roman"/>
                <w:sz w:val="24"/>
                <w:szCs w:val="24"/>
                <w:highlight w:val="none"/>
              </w:rPr>
            </w:pPr>
          </w:p>
        </w:tc>
        <w:tc>
          <w:tcPr>
            <w:vMerge w:val="continue"/>
            <w:tcBorders>
              <w:top w:val="nil"/>
              <w:left w:val="nil"/>
              <w:bottom w:val="single" w:color="000000" w:sz="4" w:space="0"/>
              <w:right w:val="single" w:color="000000" w:sz="4" w:space="0"/>
            </w:tcBorders>
            <w:shd w:val="clear" w:color="auto" w:fill="auto"/>
            <w:tcMar>
              <w:top w:w="100" w:type="dxa"/>
              <w:left w:w="100" w:type="dxa"/>
              <w:bottom w:w="100" w:type="dxa"/>
              <w:right w:w="100" w:type="dxa"/>
            </w:tcMar>
            <w:vAlign w:val="top"/>
          </w:tcPr>
          <w:p w14:paraId="00000B43">
            <w:pPr>
              <w:shd w:val="clear" w:fill="FFFFFF"/>
              <w:spacing w:line="240" w:lineRule="auto"/>
              <w:ind w:right="-70" w:rightChars="-32" w:firstLine="566"/>
              <w:jc w:val="center"/>
              <w:rPr>
                <w:rFonts w:hint="default" w:ascii="Times New Roman" w:hAnsi="Times New Roman" w:eastAsia="Times New Roman" w:cs="Times New Roman"/>
                <w:sz w:val="24"/>
                <w:szCs w:val="24"/>
                <w:highlight w:val="none"/>
              </w:rPr>
            </w:pPr>
          </w:p>
        </w:tc>
        <w:tc>
          <w:tcPr>
            <w:tcW w:w="1285"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44">
            <w:pPr>
              <w:shd w:val="clear" w:fill="FFFFFF"/>
              <w:spacing w:before="0" w:after="0" w:line="24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Әйел</w:t>
            </w:r>
          </w:p>
        </w:tc>
        <w:tc>
          <w:tcPr>
            <w:tcW w:w="73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45">
            <w:pPr>
              <w:shd w:val="clear" w:fill="FFFFFF"/>
              <w:spacing w:before="0" w:after="0" w:line="24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6</w:t>
            </w:r>
          </w:p>
        </w:tc>
        <w:tc>
          <w:tcPr>
            <w:tcW w:w="131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46">
            <w:pPr>
              <w:shd w:val="clear" w:fill="FFFFFF"/>
              <w:spacing w:before="0" w:after="0" w:line="24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17.0</w:t>
            </w:r>
          </w:p>
        </w:tc>
        <w:tc>
          <w:tcPr>
            <w:tcW w:w="117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47">
            <w:pPr>
              <w:shd w:val="clear" w:fill="FFFFFF"/>
              <w:spacing w:before="0" w:after="0" w:line="24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0.516</w:t>
            </w:r>
          </w:p>
        </w:tc>
        <w:tc>
          <w:tcPr>
            <w:tcW w:w="138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48">
            <w:pPr>
              <w:shd w:val="clear" w:fill="FFFFFF"/>
              <w:spacing w:before="0" w:after="0" w:line="24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17</w:t>
            </w:r>
          </w:p>
        </w:tc>
        <w:tc>
          <w:tcPr>
            <w:tcW w:w="131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49">
            <w:pPr>
              <w:shd w:val="clear" w:fill="FFFFFF"/>
              <w:spacing w:before="0" w:after="0" w:line="24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18</w:t>
            </w:r>
          </w:p>
        </w:tc>
      </w:tr>
      <w:tr w14:paraId="0146B7D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10" w:hRule="atLeast"/>
        </w:trPr>
        <w:tc>
          <w:tcPr>
            <w:vMerge w:val="continue"/>
            <w:tcBorders>
              <w:top w:val="nil"/>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B4A">
            <w:pPr>
              <w:shd w:val="clear" w:fill="FFFFFF"/>
              <w:spacing w:line="240" w:lineRule="auto"/>
              <w:ind w:right="-70" w:rightChars="-32" w:firstLine="566"/>
              <w:jc w:val="center"/>
              <w:rPr>
                <w:rFonts w:hint="default" w:ascii="Times New Roman" w:hAnsi="Times New Roman" w:eastAsia="Times New Roman" w:cs="Times New Roman"/>
                <w:sz w:val="24"/>
                <w:szCs w:val="24"/>
                <w:highlight w:val="none"/>
              </w:rPr>
            </w:pPr>
          </w:p>
        </w:tc>
        <w:tc>
          <w:tcPr>
            <w:vMerge w:val="restart"/>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4B">
            <w:pPr>
              <w:shd w:val="clear" w:fill="FFFFFF"/>
              <w:spacing w:before="0" w:after="0" w:line="24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ЭТ</w:t>
            </w:r>
          </w:p>
        </w:tc>
        <w:tc>
          <w:tcPr>
            <w:tcW w:w="1285"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4C">
            <w:pPr>
              <w:shd w:val="clear" w:fill="FFFFFF"/>
              <w:spacing w:before="0" w:after="0" w:line="24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Ер</w:t>
            </w:r>
          </w:p>
        </w:tc>
        <w:tc>
          <w:tcPr>
            <w:tcW w:w="73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4D">
            <w:pPr>
              <w:shd w:val="clear" w:fill="FFFFFF"/>
              <w:spacing w:before="0" w:after="0" w:line="24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19</w:t>
            </w:r>
          </w:p>
        </w:tc>
        <w:tc>
          <w:tcPr>
            <w:tcW w:w="131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4E">
            <w:pPr>
              <w:shd w:val="clear" w:fill="FFFFFF"/>
              <w:spacing w:before="0" w:after="0" w:line="24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17</w:t>
            </w:r>
          </w:p>
        </w:tc>
        <w:tc>
          <w:tcPr>
            <w:tcW w:w="117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4F">
            <w:pPr>
              <w:shd w:val="clear" w:fill="FFFFFF"/>
              <w:spacing w:before="0" w:after="0" w:line="24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0.496</w:t>
            </w:r>
          </w:p>
        </w:tc>
        <w:tc>
          <w:tcPr>
            <w:tcW w:w="138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50">
            <w:pPr>
              <w:shd w:val="clear" w:fill="FFFFFF"/>
              <w:spacing w:before="0" w:after="0" w:line="24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17</w:t>
            </w:r>
          </w:p>
        </w:tc>
        <w:tc>
          <w:tcPr>
            <w:tcW w:w="131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51">
            <w:pPr>
              <w:shd w:val="clear" w:fill="FFFFFF"/>
              <w:spacing w:before="0" w:after="0" w:line="24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19</w:t>
            </w:r>
          </w:p>
        </w:tc>
      </w:tr>
      <w:tr w14:paraId="24158C7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10" w:hRule="atLeast"/>
        </w:trPr>
        <w:tc>
          <w:tcPr>
            <w:vMerge w:val="continue"/>
            <w:tcBorders>
              <w:top w:val="nil"/>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B52">
            <w:pPr>
              <w:shd w:val="clear" w:fill="FFFFFF"/>
              <w:spacing w:line="240" w:lineRule="auto"/>
              <w:ind w:right="-70" w:rightChars="-32" w:firstLine="566"/>
              <w:jc w:val="center"/>
              <w:rPr>
                <w:rFonts w:hint="default" w:ascii="Times New Roman" w:hAnsi="Times New Roman" w:eastAsia="Times New Roman" w:cs="Times New Roman"/>
                <w:sz w:val="24"/>
                <w:szCs w:val="24"/>
                <w:highlight w:val="none"/>
              </w:rPr>
            </w:pPr>
          </w:p>
        </w:tc>
        <w:tc>
          <w:tcPr>
            <w:vMerge w:val="continue"/>
            <w:tcBorders>
              <w:top w:val="nil"/>
              <w:left w:val="nil"/>
              <w:bottom w:val="single" w:color="000000" w:sz="4" w:space="0"/>
              <w:right w:val="single" w:color="000000" w:sz="4" w:space="0"/>
            </w:tcBorders>
            <w:shd w:val="clear" w:color="auto" w:fill="auto"/>
            <w:tcMar>
              <w:top w:w="100" w:type="dxa"/>
              <w:left w:w="100" w:type="dxa"/>
              <w:bottom w:w="100" w:type="dxa"/>
              <w:right w:w="100" w:type="dxa"/>
            </w:tcMar>
            <w:vAlign w:val="top"/>
          </w:tcPr>
          <w:p w14:paraId="00000B53">
            <w:pPr>
              <w:shd w:val="clear" w:fill="FFFFFF"/>
              <w:spacing w:line="240" w:lineRule="auto"/>
              <w:ind w:right="-70" w:rightChars="-32" w:firstLine="566"/>
              <w:jc w:val="center"/>
              <w:rPr>
                <w:rFonts w:hint="default" w:ascii="Times New Roman" w:hAnsi="Times New Roman" w:eastAsia="Times New Roman" w:cs="Times New Roman"/>
                <w:sz w:val="24"/>
                <w:szCs w:val="24"/>
                <w:highlight w:val="none"/>
              </w:rPr>
            </w:pPr>
          </w:p>
        </w:tc>
        <w:tc>
          <w:tcPr>
            <w:tcW w:w="1285"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54">
            <w:pPr>
              <w:shd w:val="clear" w:fill="FFFFFF"/>
              <w:spacing w:before="0" w:after="0" w:line="24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Әйел</w:t>
            </w:r>
          </w:p>
        </w:tc>
        <w:tc>
          <w:tcPr>
            <w:tcW w:w="73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55">
            <w:pPr>
              <w:shd w:val="clear" w:fill="FFFFFF"/>
              <w:spacing w:before="0" w:after="0" w:line="24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5</w:t>
            </w:r>
          </w:p>
        </w:tc>
        <w:tc>
          <w:tcPr>
            <w:tcW w:w="131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56">
            <w:pPr>
              <w:shd w:val="clear" w:fill="FFFFFF"/>
              <w:spacing w:before="0" w:after="0" w:line="24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17</w:t>
            </w:r>
          </w:p>
        </w:tc>
        <w:tc>
          <w:tcPr>
            <w:tcW w:w="117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57">
            <w:pPr>
              <w:shd w:val="clear" w:fill="FFFFFF"/>
              <w:spacing w:before="0" w:after="0" w:line="24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0.447</w:t>
            </w:r>
          </w:p>
        </w:tc>
        <w:tc>
          <w:tcPr>
            <w:tcW w:w="138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58">
            <w:pPr>
              <w:shd w:val="clear" w:fill="FFFFFF"/>
              <w:spacing w:before="0" w:after="0" w:line="24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17</w:t>
            </w:r>
          </w:p>
        </w:tc>
        <w:tc>
          <w:tcPr>
            <w:tcW w:w="131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59">
            <w:pPr>
              <w:shd w:val="clear" w:fill="FFFFFF"/>
              <w:spacing w:before="0" w:after="0" w:line="24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18</w:t>
            </w:r>
          </w:p>
        </w:tc>
      </w:tr>
    </w:tbl>
    <w:p w14:paraId="6CA1ED39">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tl w:val="0"/>
        </w:rPr>
      </w:pPr>
    </w:p>
    <w:p w14:paraId="00000B5B">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Сипаттамалық талдау нәтижелеріне сәйкес,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Алгоритмдер және мәліметтер құрылымы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пәнінде бақылау тобына қатысушыларда ер адамдардың саны әйел адамдарға қарағанда анағұрлым көп </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 xml:space="preserve"> 18, ал әйелдер </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 xml:space="preserve"> 6. Экспериметтік топта да дәл солай, ерлер </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 xml:space="preserve"> 19, ал әйелдер </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 xml:space="preserve"> 5. </w:t>
      </w:r>
    </w:p>
    <w:p w14:paraId="00000B5C">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Жас айырмашылықтары бойынша бақылау және эксперименттік топ студенттері 1 курс студенттері болғандықтан ер адамдарға да, әйел адамдарға да минималды жас </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 xml:space="preserve"> 17, ал максималды жас бақылау тобында </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 xml:space="preserve"> 18 жас болса, эксперименттік топ үшін </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 xml:space="preserve"> 19 жас.</w:t>
      </w:r>
    </w:p>
    <w:p w14:paraId="00000B5D">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Сонымен қатар, сипаттамалық талдауда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Информатика</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БББ бойынша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модельдеу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пәні бойынша 3 курс студенттерінің демографиялық көрсеткіштерінің жиілігі талданды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Кесте 26</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 xml:space="preserve">. </w:t>
      </w:r>
    </w:p>
    <w:p w14:paraId="42E6588F">
      <w:pPr>
        <w:shd w:val="clear" w:fill="FFFFFF"/>
        <w:spacing w:line="360" w:lineRule="auto"/>
        <w:ind w:right="-70" w:rightChars="-32"/>
        <w:jc w:val="both"/>
        <w:rPr>
          <w:rFonts w:hint="default" w:ascii="Times New Roman" w:hAnsi="Times New Roman" w:eastAsia="Times New Roman" w:cs="Times New Roman"/>
          <w:sz w:val="24"/>
          <w:szCs w:val="24"/>
          <w:highlight w:val="none"/>
          <w:rtl w:val="0"/>
        </w:rPr>
      </w:pPr>
    </w:p>
    <w:p w14:paraId="00000B5F">
      <w:pPr>
        <w:keepNext w:val="0"/>
        <w:keepLines w:val="0"/>
        <w:pageBreakBefore w:val="0"/>
        <w:widowControl/>
        <w:shd w:val="clear" w:fill="FFFFFF"/>
        <w:kinsoku/>
        <w:wordWrap/>
        <w:overflowPunct/>
        <w:topLinePunct w:val="0"/>
        <w:autoSpaceDE/>
        <w:autoSpaceDN/>
        <w:bidi w:val="0"/>
        <w:adjustRightInd/>
        <w:snapToGrid/>
        <w:spacing w:line="360" w:lineRule="auto"/>
        <w:ind w:right="0" w:rightChars="0" w:firstLine="0" w:firstLineChars="0"/>
        <w:jc w:val="both"/>
        <w:textAlignment w:val="auto"/>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 xml:space="preserve">Кесте 26.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модельдеу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пәні бойынша сипаттамалық талдау нәтижелері</w:t>
      </w:r>
    </w:p>
    <w:p w14:paraId="0FC0EC37">
      <w:pPr>
        <w:keepNext w:val="0"/>
        <w:keepLines w:val="0"/>
        <w:pageBreakBefore w:val="0"/>
        <w:widowControl/>
        <w:shd w:val="clear" w:fill="FFFFFF"/>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tl w:val="0"/>
        </w:rPr>
      </w:pPr>
    </w:p>
    <w:tbl>
      <w:tblPr>
        <w:tblStyle w:val="53"/>
        <w:tblpPr w:leftFromText="180" w:rightFromText="180" w:topFromText="180" w:bottomFromText="180" w:vertAnchor="text" w:tblpX="279" w:tblpY="0"/>
        <w:tblW w:w="8655"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100" w:type="dxa"/>
          <w:left w:w="100" w:type="dxa"/>
          <w:bottom w:w="100" w:type="dxa"/>
          <w:right w:w="100" w:type="dxa"/>
        </w:tblCellMar>
      </w:tblPr>
      <w:tblGrid>
        <w:gridCol w:w="1170"/>
        <w:gridCol w:w="810"/>
        <w:gridCol w:w="1272"/>
        <w:gridCol w:w="640"/>
        <w:gridCol w:w="1150"/>
        <w:gridCol w:w="970"/>
        <w:gridCol w:w="1320"/>
        <w:gridCol w:w="1323"/>
      </w:tblGrid>
      <w:tr w14:paraId="6BF3311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10" w:hRule="atLeast"/>
        </w:trPr>
        <w:tc>
          <w:tcPr>
            <w:gridSpan w:val="8"/>
            <w:tcBorders>
              <w:top w:val="single" w:color="000000" w:sz="4" w:space="0"/>
              <w:left w:val="single" w:color="000000" w:sz="4" w:space="0"/>
              <w:bottom w:val="single" w:color="000000" w:sz="4" w:space="0"/>
              <w:right w:val="single" w:color="000000" w:sz="4" w:space="0"/>
            </w:tcBorders>
            <w:tcMar>
              <w:top w:w="0" w:type="dxa"/>
              <w:bottom w:w="0" w:type="dxa"/>
            </w:tcMar>
          </w:tcPr>
          <w:p w14:paraId="00000B60">
            <w:pPr>
              <w:shd w:val="clear" w:fill="FFFFFF"/>
              <w:spacing w:line="360" w:lineRule="auto"/>
              <w:ind w:right="-70" w:rightChars="-32"/>
              <w:jc w:val="left"/>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Компьютерлік графика және 3D модельдеу</w:t>
            </w:r>
          </w:p>
        </w:tc>
      </w:tr>
      <w:tr w14:paraId="203C56B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10" w:hRule="atLeast"/>
        </w:trPr>
        <w:tc>
          <w:tcPr>
            <w:tcBorders>
              <w:top w:val="single" w:color="000000" w:sz="4" w:space="0"/>
              <w:left w:val="single" w:color="000000" w:sz="4" w:space="0"/>
              <w:bottom w:val="single" w:color="000000" w:sz="4" w:space="0"/>
              <w:right w:val="single" w:color="000000" w:sz="4" w:space="0"/>
            </w:tcBorders>
            <w:tcMar>
              <w:top w:w="0" w:type="dxa"/>
              <w:bottom w:w="0" w:type="dxa"/>
            </w:tcMar>
          </w:tcPr>
          <w:p w14:paraId="00000B68">
            <w:pPr>
              <w:shd w:val="clear" w:fill="FFFFFF"/>
              <w:spacing w:line="360" w:lineRule="auto"/>
              <w:ind w:right="-70" w:rightChars="-32"/>
              <w:jc w:val="center"/>
              <w:rPr>
                <w:rFonts w:hint="default" w:ascii="Times New Roman" w:hAnsi="Times New Roman" w:eastAsia="Times New Roman" w:cs="Times New Roman"/>
                <w:b/>
                <w:bCs/>
                <w:sz w:val="24"/>
                <w:szCs w:val="24"/>
                <w:highlight w:val="none"/>
              </w:rPr>
            </w:pPr>
          </w:p>
        </w:tc>
        <w:tc>
          <w:tcPr>
            <w:tcBorders>
              <w:top w:val="single" w:color="000000" w:sz="4" w:space="0"/>
              <w:left w:val="single" w:color="000000" w:sz="4" w:space="0"/>
              <w:bottom w:val="single" w:color="000000" w:sz="4" w:space="0"/>
              <w:right w:val="single" w:color="000000" w:sz="4" w:space="0"/>
            </w:tcBorders>
            <w:tcMar>
              <w:top w:w="0" w:type="dxa"/>
              <w:bottom w:w="0" w:type="dxa"/>
            </w:tcMar>
          </w:tcPr>
          <w:p w14:paraId="00000B69">
            <w:pPr>
              <w:shd w:val="clear" w:fill="FFFFFF"/>
              <w:spacing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Топ</w:t>
            </w:r>
          </w:p>
        </w:tc>
        <w:tc>
          <w:tcPr>
            <w:tcW w:w="1272" w:type="dxa"/>
            <w:tcBorders>
              <w:top w:val="single" w:color="000000" w:sz="4" w:space="0"/>
              <w:left w:val="single" w:color="000000" w:sz="4" w:space="0"/>
              <w:bottom w:val="single" w:color="000000" w:sz="4" w:space="0"/>
              <w:right w:val="single" w:color="000000" w:sz="4" w:space="0"/>
            </w:tcBorders>
            <w:tcMar>
              <w:top w:w="0" w:type="dxa"/>
              <w:bottom w:w="0" w:type="dxa"/>
            </w:tcMar>
          </w:tcPr>
          <w:p w14:paraId="00000B6A">
            <w:pPr>
              <w:shd w:val="clear" w:fill="FFFFFF"/>
              <w:spacing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Жынысы</w:t>
            </w:r>
          </w:p>
        </w:tc>
        <w:tc>
          <w:tcPr>
            <w:tcW w:w="640" w:type="dxa"/>
            <w:tcBorders>
              <w:top w:val="single" w:color="000000" w:sz="4" w:space="0"/>
              <w:left w:val="single" w:color="000000" w:sz="4" w:space="0"/>
              <w:bottom w:val="single" w:color="000000" w:sz="4" w:space="0"/>
              <w:right w:val="single" w:color="000000" w:sz="4" w:space="0"/>
            </w:tcBorders>
            <w:tcMar>
              <w:top w:w="0" w:type="dxa"/>
              <w:bottom w:w="0" w:type="dxa"/>
            </w:tcMar>
          </w:tcPr>
          <w:p w14:paraId="00000B6B">
            <w:pPr>
              <w:shd w:val="clear" w:fill="FFFFFF"/>
              <w:spacing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N</w:t>
            </w:r>
          </w:p>
        </w:tc>
        <w:tc>
          <w:tcPr>
            <w:tcW w:w="1150" w:type="dxa"/>
            <w:tcBorders>
              <w:top w:val="single" w:color="000000" w:sz="4" w:space="0"/>
              <w:left w:val="single" w:color="000000" w:sz="4" w:space="0"/>
              <w:bottom w:val="single" w:color="000000" w:sz="4" w:space="0"/>
              <w:right w:val="single" w:color="000000" w:sz="4" w:space="0"/>
            </w:tcBorders>
            <w:tcMar>
              <w:top w:w="0" w:type="dxa"/>
              <w:bottom w:w="0" w:type="dxa"/>
            </w:tcMar>
          </w:tcPr>
          <w:p w14:paraId="00000B6C">
            <w:pPr>
              <w:shd w:val="clear" w:fill="FFFFFF"/>
              <w:spacing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Медиана</w:t>
            </w:r>
          </w:p>
        </w:tc>
        <w:tc>
          <w:tcPr>
            <w:tcW w:w="970" w:type="dxa"/>
            <w:tcBorders>
              <w:top w:val="single" w:color="000000" w:sz="4" w:space="0"/>
              <w:left w:val="single" w:color="000000" w:sz="4" w:space="0"/>
              <w:bottom w:val="single" w:color="000000" w:sz="4" w:space="0"/>
              <w:right w:val="single" w:color="000000" w:sz="4" w:space="0"/>
            </w:tcBorders>
            <w:tcMar>
              <w:top w:w="0" w:type="dxa"/>
              <w:bottom w:w="0" w:type="dxa"/>
            </w:tcMar>
          </w:tcPr>
          <w:p w14:paraId="00000B6D">
            <w:pPr>
              <w:shd w:val="clear" w:fill="FFFFFF"/>
              <w:spacing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SD</w:t>
            </w:r>
          </w:p>
        </w:tc>
        <w:tc>
          <w:tcPr>
            <w:tcW w:w="1320" w:type="dxa"/>
            <w:tcBorders>
              <w:top w:val="single" w:color="000000" w:sz="4" w:space="0"/>
              <w:left w:val="single" w:color="000000" w:sz="4" w:space="0"/>
              <w:bottom w:val="single" w:color="000000" w:sz="4" w:space="0"/>
              <w:right w:val="single" w:color="000000" w:sz="4" w:space="0"/>
            </w:tcBorders>
            <w:tcMar>
              <w:top w:w="0" w:type="dxa"/>
              <w:bottom w:w="0" w:type="dxa"/>
            </w:tcMar>
          </w:tcPr>
          <w:p w14:paraId="00000B6E">
            <w:pPr>
              <w:shd w:val="clear" w:fill="FFFFFF"/>
              <w:spacing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Минимум</w:t>
            </w:r>
          </w:p>
        </w:tc>
        <w:tc>
          <w:tcPr>
            <w:tcW w:w="1323" w:type="dxa"/>
            <w:tcBorders>
              <w:top w:val="single" w:color="000000" w:sz="4" w:space="0"/>
              <w:left w:val="single" w:color="000000" w:sz="4" w:space="0"/>
              <w:bottom w:val="single" w:color="000000" w:sz="4" w:space="0"/>
              <w:right w:val="single" w:color="000000" w:sz="4" w:space="0"/>
            </w:tcBorders>
            <w:tcMar>
              <w:top w:w="0" w:type="dxa"/>
              <w:bottom w:w="0" w:type="dxa"/>
            </w:tcMar>
          </w:tcPr>
          <w:p w14:paraId="00000B6F">
            <w:pPr>
              <w:shd w:val="clear" w:fill="FFFFFF"/>
              <w:spacing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Максимум</w:t>
            </w:r>
          </w:p>
        </w:tc>
      </w:tr>
      <w:tr w14:paraId="2542CDD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10" w:hRule="atLeast"/>
        </w:trPr>
        <w:tc>
          <w:tcPr>
            <w:vMerge w:val="restart"/>
            <w:tcBorders>
              <w:top w:val="single" w:color="000000" w:sz="4" w:space="0"/>
              <w:left w:val="single" w:color="000000" w:sz="4" w:space="0"/>
              <w:bottom w:val="single" w:color="000000" w:sz="4" w:space="0"/>
              <w:right w:val="single" w:color="000000" w:sz="4" w:space="0"/>
            </w:tcBorders>
            <w:tcMar>
              <w:top w:w="0" w:type="dxa"/>
              <w:bottom w:w="0" w:type="dxa"/>
            </w:tcMar>
          </w:tcPr>
          <w:p w14:paraId="00000B70">
            <w:pPr>
              <w:shd w:val="clear" w:fill="FFFFFF"/>
              <w:spacing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Жасы</w:t>
            </w:r>
          </w:p>
        </w:tc>
        <w:tc>
          <w:tcPr>
            <w:vMerge w:val="restart"/>
            <w:tcBorders>
              <w:top w:val="single" w:color="000000" w:sz="4" w:space="0"/>
              <w:left w:val="single" w:color="000000" w:sz="4" w:space="0"/>
              <w:bottom w:val="single" w:color="000000" w:sz="4" w:space="0"/>
              <w:right w:val="single" w:color="000000" w:sz="4" w:space="0"/>
            </w:tcBorders>
            <w:tcMar>
              <w:top w:w="0" w:type="dxa"/>
              <w:bottom w:w="0" w:type="dxa"/>
            </w:tcMar>
          </w:tcPr>
          <w:p w14:paraId="00000B71">
            <w:pPr>
              <w:shd w:val="clear" w:fill="FFFFFF"/>
              <w:spacing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БТ*</w:t>
            </w:r>
          </w:p>
        </w:tc>
        <w:tc>
          <w:tcPr>
            <w:tcW w:w="1272" w:type="dxa"/>
            <w:tcBorders>
              <w:top w:val="single" w:color="000000" w:sz="4" w:space="0"/>
              <w:left w:val="single" w:color="000000" w:sz="4" w:space="0"/>
              <w:bottom w:val="single" w:color="000000" w:sz="4" w:space="0"/>
              <w:right w:val="single" w:color="000000" w:sz="4" w:space="0"/>
            </w:tcBorders>
            <w:tcMar>
              <w:top w:w="0" w:type="dxa"/>
              <w:bottom w:w="0" w:type="dxa"/>
            </w:tcMar>
          </w:tcPr>
          <w:p w14:paraId="00000B72">
            <w:pPr>
              <w:shd w:val="clear" w:fill="FFFFFF"/>
              <w:spacing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Ер</w:t>
            </w:r>
          </w:p>
        </w:tc>
        <w:tc>
          <w:tcPr>
            <w:tcW w:w="640" w:type="dxa"/>
            <w:tcBorders>
              <w:top w:val="single" w:color="000000" w:sz="4" w:space="0"/>
              <w:left w:val="single" w:color="000000" w:sz="4" w:space="0"/>
              <w:bottom w:val="single" w:color="000000" w:sz="4" w:space="0"/>
              <w:right w:val="single" w:color="000000" w:sz="4" w:space="0"/>
            </w:tcBorders>
            <w:tcMar>
              <w:top w:w="0" w:type="dxa"/>
              <w:bottom w:w="0" w:type="dxa"/>
            </w:tcMar>
          </w:tcPr>
          <w:p w14:paraId="00000B73">
            <w:pPr>
              <w:shd w:val="clear" w:fill="FFFFFF"/>
              <w:spacing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8</w:t>
            </w:r>
          </w:p>
        </w:tc>
        <w:tc>
          <w:tcPr>
            <w:tcW w:w="1150" w:type="dxa"/>
            <w:tcBorders>
              <w:top w:val="single" w:color="000000" w:sz="4" w:space="0"/>
              <w:left w:val="single" w:color="000000" w:sz="4" w:space="0"/>
              <w:bottom w:val="single" w:color="000000" w:sz="4" w:space="0"/>
              <w:right w:val="single" w:color="000000" w:sz="4" w:space="0"/>
            </w:tcBorders>
            <w:tcMar>
              <w:top w:w="0" w:type="dxa"/>
              <w:bottom w:w="0" w:type="dxa"/>
            </w:tcMar>
          </w:tcPr>
          <w:p w14:paraId="00000B74">
            <w:pPr>
              <w:shd w:val="clear" w:fill="FFFFFF"/>
              <w:spacing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19.5</w:t>
            </w:r>
          </w:p>
        </w:tc>
        <w:tc>
          <w:tcPr>
            <w:tcW w:w="970" w:type="dxa"/>
            <w:tcBorders>
              <w:top w:val="single" w:color="000000" w:sz="4" w:space="0"/>
              <w:left w:val="single" w:color="000000" w:sz="4" w:space="0"/>
              <w:bottom w:val="single" w:color="000000" w:sz="4" w:space="0"/>
              <w:right w:val="single" w:color="000000" w:sz="4" w:space="0"/>
            </w:tcBorders>
            <w:tcMar>
              <w:top w:w="0" w:type="dxa"/>
              <w:bottom w:w="0" w:type="dxa"/>
            </w:tcMar>
          </w:tcPr>
          <w:p w14:paraId="00000B75">
            <w:pPr>
              <w:shd w:val="clear" w:fill="FFFFFF"/>
              <w:spacing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0.535</w:t>
            </w:r>
          </w:p>
        </w:tc>
        <w:tc>
          <w:tcPr>
            <w:tcW w:w="1320" w:type="dxa"/>
            <w:tcBorders>
              <w:top w:val="single" w:color="000000" w:sz="4" w:space="0"/>
              <w:left w:val="single" w:color="000000" w:sz="4" w:space="0"/>
              <w:bottom w:val="single" w:color="000000" w:sz="4" w:space="0"/>
              <w:right w:val="single" w:color="000000" w:sz="4" w:space="0"/>
            </w:tcBorders>
            <w:tcMar>
              <w:top w:w="0" w:type="dxa"/>
              <w:bottom w:w="0" w:type="dxa"/>
            </w:tcMar>
          </w:tcPr>
          <w:p w14:paraId="00000B76">
            <w:pPr>
              <w:shd w:val="clear" w:fill="FFFFFF"/>
              <w:spacing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19</w:t>
            </w:r>
          </w:p>
        </w:tc>
        <w:tc>
          <w:tcPr>
            <w:tcW w:w="1323" w:type="dxa"/>
            <w:tcBorders>
              <w:top w:val="single" w:color="000000" w:sz="4" w:space="0"/>
              <w:left w:val="single" w:color="000000" w:sz="4" w:space="0"/>
              <w:bottom w:val="single" w:color="000000" w:sz="4" w:space="0"/>
              <w:right w:val="single" w:color="000000" w:sz="4" w:space="0"/>
            </w:tcBorders>
            <w:tcMar>
              <w:top w:w="0" w:type="dxa"/>
              <w:bottom w:w="0" w:type="dxa"/>
            </w:tcMar>
          </w:tcPr>
          <w:p w14:paraId="00000B77">
            <w:pPr>
              <w:shd w:val="clear" w:fill="FFFFFF"/>
              <w:spacing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20</w:t>
            </w:r>
          </w:p>
        </w:tc>
      </w:tr>
      <w:tr w14:paraId="7BAE6F1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10" w:hRule="atLeast"/>
        </w:trPr>
        <w:tc>
          <w:tcPr>
            <w:vMerge w:val="continue"/>
            <w:tcBorders>
              <w:top w:val="single" w:color="000000" w:sz="4" w:space="0"/>
              <w:left w:val="single" w:color="000000" w:sz="4" w:space="0"/>
              <w:bottom w:val="single" w:color="000000" w:sz="4" w:space="0"/>
              <w:right w:val="single" w:color="000000" w:sz="4" w:space="0"/>
            </w:tcBorders>
          </w:tcPr>
          <w:p w14:paraId="00000B78">
            <w:pPr>
              <w:shd w:val="clear" w:fill="FFFFFF"/>
              <w:spacing w:line="360" w:lineRule="auto"/>
              <w:ind w:right="-70" w:rightChars="-32" w:firstLine="566"/>
              <w:jc w:val="center"/>
              <w:rPr>
                <w:rFonts w:hint="default" w:ascii="Times New Roman" w:hAnsi="Times New Roman" w:eastAsia="Times New Roman" w:cs="Times New Roman"/>
                <w:b/>
                <w:bCs/>
                <w:sz w:val="24"/>
                <w:szCs w:val="24"/>
                <w:highlight w:val="none"/>
              </w:rPr>
            </w:pPr>
          </w:p>
        </w:tc>
        <w:tc>
          <w:tcPr>
            <w:vMerge w:val="continue"/>
            <w:tcBorders>
              <w:top w:val="single" w:color="000000" w:sz="4" w:space="0"/>
              <w:left w:val="single" w:color="000000" w:sz="4" w:space="0"/>
              <w:bottom w:val="single" w:color="000000" w:sz="4" w:space="0"/>
              <w:right w:val="single" w:color="000000" w:sz="4" w:space="0"/>
            </w:tcBorders>
          </w:tcPr>
          <w:p w14:paraId="00000B79">
            <w:pPr>
              <w:shd w:val="clear" w:fill="FFFFFF"/>
              <w:spacing w:line="360" w:lineRule="auto"/>
              <w:ind w:right="-70" w:rightChars="-32" w:firstLine="566"/>
              <w:jc w:val="center"/>
              <w:rPr>
                <w:rFonts w:hint="default" w:ascii="Times New Roman" w:hAnsi="Times New Roman" w:eastAsia="Times New Roman" w:cs="Times New Roman"/>
                <w:b/>
                <w:bCs/>
                <w:sz w:val="24"/>
                <w:szCs w:val="24"/>
                <w:highlight w:val="none"/>
              </w:rPr>
            </w:pPr>
          </w:p>
        </w:tc>
        <w:tc>
          <w:tcPr>
            <w:tcW w:w="1272" w:type="dxa"/>
            <w:tcBorders>
              <w:top w:val="single" w:color="000000" w:sz="4" w:space="0"/>
              <w:left w:val="single" w:color="000000" w:sz="4" w:space="0"/>
              <w:bottom w:val="single" w:color="000000" w:sz="4" w:space="0"/>
              <w:right w:val="single" w:color="000000" w:sz="4" w:space="0"/>
            </w:tcBorders>
            <w:tcMar>
              <w:top w:w="0" w:type="dxa"/>
              <w:bottom w:w="0" w:type="dxa"/>
            </w:tcMar>
          </w:tcPr>
          <w:p w14:paraId="00000B7A">
            <w:pPr>
              <w:shd w:val="clear" w:fill="FFFFFF"/>
              <w:spacing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Әйел</w:t>
            </w:r>
          </w:p>
        </w:tc>
        <w:tc>
          <w:tcPr>
            <w:tcW w:w="640" w:type="dxa"/>
            <w:tcBorders>
              <w:top w:val="single" w:color="000000" w:sz="4" w:space="0"/>
              <w:left w:val="single" w:color="000000" w:sz="4" w:space="0"/>
              <w:bottom w:val="single" w:color="000000" w:sz="4" w:space="0"/>
              <w:right w:val="single" w:color="000000" w:sz="4" w:space="0"/>
            </w:tcBorders>
            <w:tcMar>
              <w:top w:w="0" w:type="dxa"/>
              <w:bottom w:w="0" w:type="dxa"/>
            </w:tcMar>
          </w:tcPr>
          <w:p w14:paraId="00000B7B">
            <w:pPr>
              <w:shd w:val="clear" w:fill="FFFFFF"/>
              <w:spacing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12</w:t>
            </w:r>
          </w:p>
        </w:tc>
        <w:tc>
          <w:tcPr>
            <w:tcW w:w="1150" w:type="dxa"/>
            <w:tcBorders>
              <w:top w:val="single" w:color="000000" w:sz="4" w:space="0"/>
              <w:left w:val="single" w:color="000000" w:sz="4" w:space="0"/>
              <w:bottom w:val="single" w:color="000000" w:sz="4" w:space="0"/>
              <w:right w:val="single" w:color="000000" w:sz="4" w:space="0"/>
            </w:tcBorders>
            <w:tcMar>
              <w:top w:w="0" w:type="dxa"/>
              <w:bottom w:w="0" w:type="dxa"/>
            </w:tcMar>
          </w:tcPr>
          <w:p w14:paraId="00000B7C">
            <w:pPr>
              <w:shd w:val="clear" w:fill="FFFFFF"/>
              <w:spacing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19.0</w:t>
            </w:r>
          </w:p>
        </w:tc>
        <w:tc>
          <w:tcPr>
            <w:tcW w:w="970" w:type="dxa"/>
            <w:tcBorders>
              <w:top w:val="single" w:color="000000" w:sz="4" w:space="0"/>
              <w:left w:val="single" w:color="000000" w:sz="4" w:space="0"/>
              <w:bottom w:val="single" w:color="000000" w:sz="4" w:space="0"/>
              <w:right w:val="single" w:color="000000" w:sz="4" w:space="0"/>
            </w:tcBorders>
            <w:tcMar>
              <w:top w:w="0" w:type="dxa"/>
              <w:bottom w:w="0" w:type="dxa"/>
            </w:tcMar>
          </w:tcPr>
          <w:p w14:paraId="00000B7D">
            <w:pPr>
              <w:shd w:val="clear" w:fill="FFFFFF"/>
              <w:spacing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0.492</w:t>
            </w:r>
          </w:p>
        </w:tc>
        <w:tc>
          <w:tcPr>
            <w:tcW w:w="1320" w:type="dxa"/>
            <w:tcBorders>
              <w:top w:val="single" w:color="000000" w:sz="4" w:space="0"/>
              <w:left w:val="single" w:color="000000" w:sz="4" w:space="0"/>
              <w:bottom w:val="single" w:color="000000" w:sz="4" w:space="0"/>
              <w:right w:val="single" w:color="000000" w:sz="4" w:space="0"/>
            </w:tcBorders>
            <w:tcMar>
              <w:top w:w="0" w:type="dxa"/>
              <w:bottom w:w="0" w:type="dxa"/>
            </w:tcMar>
          </w:tcPr>
          <w:p w14:paraId="00000B7E">
            <w:pPr>
              <w:shd w:val="clear" w:fill="FFFFFF"/>
              <w:spacing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19</w:t>
            </w:r>
          </w:p>
        </w:tc>
        <w:tc>
          <w:tcPr>
            <w:tcW w:w="1323" w:type="dxa"/>
            <w:tcBorders>
              <w:top w:val="single" w:color="000000" w:sz="4" w:space="0"/>
              <w:left w:val="single" w:color="000000" w:sz="4" w:space="0"/>
              <w:bottom w:val="single" w:color="000000" w:sz="4" w:space="0"/>
              <w:right w:val="single" w:color="000000" w:sz="4" w:space="0"/>
            </w:tcBorders>
            <w:tcMar>
              <w:top w:w="0" w:type="dxa"/>
              <w:bottom w:w="0" w:type="dxa"/>
            </w:tcMar>
          </w:tcPr>
          <w:p w14:paraId="00000B7F">
            <w:pPr>
              <w:shd w:val="clear" w:fill="FFFFFF"/>
              <w:spacing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21</w:t>
            </w:r>
          </w:p>
        </w:tc>
      </w:tr>
      <w:tr w14:paraId="5761BCE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10" w:hRule="atLeast"/>
        </w:trPr>
        <w:tc>
          <w:tcPr>
            <w:vMerge w:val="continue"/>
            <w:tcBorders>
              <w:top w:val="single" w:color="000000" w:sz="4" w:space="0"/>
              <w:left w:val="single" w:color="000000" w:sz="4" w:space="0"/>
              <w:bottom w:val="single" w:color="000000" w:sz="4" w:space="0"/>
              <w:right w:val="single" w:color="000000" w:sz="4" w:space="0"/>
            </w:tcBorders>
          </w:tcPr>
          <w:p w14:paraId="00000B80">
            <w:pPr>
              <w:shd w:val="clear" w:fill="FFFFFF"/>
              <w:spacing w:line="360" w:lineRule="auto"/>
              <w:ind w:right="-70" w:rightChars="-32" w:firstLine="566"/>
              <w:jc w:val="center"/>
              <w:rPr>
                <w:rFonts w:hint="default" w:ascii="Times New Roman" w:hAnsi="Times New Roman" w:eastAsia="Times New Roman" w:cs="Times New Roman"/>
                <w:b/>
                <w:bCs/>
                <w:sz w:val="24"/>
                <w:szCs w:val="24"/>
                <w:highlight w:val="none"/>
              </w:rPr>
            </w:pPr>
          </w:p>
        </w:tc>
        <w:tc>
          <w:tcPr>
            <w:vMerge w:val="restart"/>
            <w:tcBorders>
              <w:top w:val="single" w:color="000000" w:sz="4" w:space="0"/>
              <w:left w:val="single" w:color="000000" w:sz="4" w:space="0"/>
              <w:bottom w:val="single" w:color="000000" w:sz="4" w:space="0"/>
              <w:right w:val="single" w:color="000000" w:sz="4" w:space="0"/>
            </w:tcBorders>
            <w:tcMar>
              <w:top w:w="0" w:type="dxa"/>
              <w:bottom w:w="0" w:type="dxa"/>
            </w:tcMar>
          </w:tcPr>
          <w:p w14:paraId="00000B81">
            <w:pPr>
              <w:shd w:val="clear" w:fill="FFFFFF"/>
              <w:spacing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ЭТ*</w:t>
            </w:r>
          </w:p>
        </w:tc>
        <w:tc>
          <w:tcPr>
            <w:tcW w:w="1272" w:type="dxa"/>
            <w:tcBorders>
              <w:top w:val="single" w:color="000000" w:sz="4" w:space="0"/>
              <w:left w:val="single" w:color="000000" w:sz="4" w:space="0"/>
              <w:bottom w:val="single" w:color="000000" w:sz="4" w:space="0"/>
              <w:right w:val="single" w:color="000000" w:sz="4" w:space="0"/>
            </w:tcBorders>
            <w:tcMar>
              <w:top w:w="0" w:type="dxa"/>
              <w:bottom w:w="0" w:type="dxa"/>
            </w:tcMar>
          </w:tcPr>
          <w:p w14:paraId="00000B82">
            <w:pPr>
              <w:shd w:val="clear" w:fill="FFFFFF"/>
              <w:spacing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Ер</w:t>
            </w:r>
          </w:p>
        </w:tc>
        <w:tc>
          <w:tcPr>
            <w:tcW w:w="640" w:type="dxa"/>
            <w:tcBorders>
              <w:top w:val="single" w:color="000000" w:sz="4" w:space="0"/>
              <w:left w:val="single" w:color="000000" w:sz="4" w:space="0"/>
              <w:bottom w:val="single" w:color="000000" w:sz="4" w:space="0"/>
              <w:right w:val="single" w:color="000000" w:sz="4" w:space="0"/>
            </w:tcBorders>
            <w:tcMar>
              <w:top w:w="0" w:type="dxa"/>
              <w:bottom w:w="0" w:type="dxa"/>
            </w:tcMar>
          </w:tcPr>
          <w:p w14:paraId="00000B83">
            <w:pPr>
              <w:shd w:val="clear" w:fill="FFFFFF"/>
              <w:spacing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7</w:t>
            </w:r>
          </w:p>
        </w:tc>
        <w:tc>
          <w:tcPr>
            <w:tcW w:w="1150" w:type="dxa"/>
            <w:tcBorders>
              <w:top w:val="single" w:color="000000" w:sz="4" w:space="0"/>
              <w:left w:val="single" w:color="000000" w:sz="4" w:space="0"/>
              <w:bottom w:val="single" w:color="000000" w:sz="4" w:space="0"/>
              <w:right w:val="single" w:color="000000" w:sz="4" w:space="0"/>
            </w:tcBorders>
            <w:tcMar>
              <w:top w:w="0" w:type="dxa"/>
              <w:bottom w:w="0" w:type="dxa"/>
            </w:tcMar>
          </w:tcPr>
          <w:p w14:paraId="00000B84">
            <w:pPr>
              <w:shd w:val="clear" w:fill="FFFFFF"/>
              <w:spacing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19</w:t>
            </w:r>
          </w:p>
        </w:tc>
        <w:tc>
          <w:tcPr>
            <w:tcW w:w="970" w:type="dxa"/>
            <w:tcBorders>
              <w:top w:val="single" w:color="000000" w:sz="4" w:space="0"/>
              <w:left w:val="single" w:color="000000" w:sz="4" w:space="0"/>
              <w:bottom w:val="single" w:color="000000" w:sz="4" w:space="0"/>
              <w:right w:val="single" w:color="000000" w:sz="4" w:space="0"/>
            </w:tcBorders>
            <w:tcMar>
              <w:top w:w="0" w:type="dxa"/>
              <w:bottom w:w="0" w:type="dxa"/>
            </w:tcMar>
          </w:tcPr>
          <w:p w14:paraId="00000B85">
            <w:pPr>
              <w:shd w:val="clear" w:fill="FFFFFF"/>
              <w:spacing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0.535</w:t>
            </w:r>
          </w:p>
        </w:tc>
        <w:tc>
          <w:tcPr>
            <w:tcW w:w="1320" w:type="dxa"/>
            <w:tcBorders>
              <w:top w:val="single" w:color="000000" w:sz="4" w:space="0"/>
              <w:left w:val="single" w:color="000000" w:sz="4" w:space="0"/>
              <w:bottom w:val="single" w:color="000000" w:sz="4" w:space="0"/>
              <w:right w:val="single" w:color="000000" w:sz="4" w:space="0"/>
            </w:tcBorders>
            <w:tcMar>
              <w:top w:w="0" w:type="dxa"/>
              <w:bottom w:w="0" w:type="dxa"/>
            </w:tcMar>
          </w:tcPr>
          <w:p w14:paraId="00000B86">
            <w:pPr>
              <w:shd w:val="clear" w:fill="FFFFFF"/>
              <w:spacing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19</w:t>
            </w:r>
          </w:p>
        </w:tc>
        <w:tc>
          <w:tcPr>
            <w:tcW w:w="1323" w:type="dxa"/>
            <w:tcBorders>
              <w:top w:val="single" w:color="000000" w:sz="4" w:space="0"/>
              <w:left w:val="single" w:color="000000" w:sz="4" w:space="0"/>
              <w:bottom w:val="single" w:color="000000" w:sz="4" w:space="0"/>
              <w:right w:val="single" w:color="000000" w:sz="4" w:space="0"/>
            </w:tcBorders>
            <w:tcMar>
              <w:top w:w="0" w:type="dxa"/>
              <w:bottom w:w="0" w:type="dxa"/>
            </w:tcMar>
          </w:tcPr>
          <w:p w14:paraId="00000B87">
            <w:pPr>
              <w:shd w:val="clear" w:fill="FFFFFF"/>
              <w:spacing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20</w:t>
            </w:r>
          </w:p>
        </w:tc>
      </w:tr>
      <w:tr w14:paraId="24FB526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10" w:hRule="atLeast"/>
        </w:trPr>
        <w:tc>
          <w:tcPr>
            <w:vMerge w:val="continue"/>
            <w:tcBorders>
              <w:top w:val="single" w:color="000000" w:sz="4" w:space="0"/>
              <w:left w:val="single" w:color="000000" w:sz="4" w:space="0"/>
              <w:bottom w:val="single" w:color="000000" w:sz="4" w:space="0"/>
              <w:right w:val="single" w:color="000000" w:sz="4" w:space="0"/>
            </w:tcBorders>
          </w:tcPr>
          <w:p w14:paraId="00000B88">
            <w:pPr>
              <w:shd w:val="clear" w:fill="FFFFFF"/>
              <w:spacing w:line="360" w:lineRule="auto"/>
              <w:ind w:right="-70" w:rightChars="-32" w:firstLine="566"/>
              <w:jc w:val="center"/>
              <w:rPr>
                <w:rFonts w:hint="default" w:ascii="Times New Roman" w:hAnsi="Times New Roman" w:eastAsia="Times New Roman" w:cs="Times New Roman"/>
                <w:b/>
                <w:bCs/>
                <w:sz w:val="24"/>
                <w:szCs w:val="24"/>
                <w:highlight w:val="none"/>
              </w:rPr>
            </w:pPr>
          </w:p>
        </w:tc>
        <w:tc>
          <w:tcPr>
            <w:vMerge w:val="continue"/>
            <w:tcBorders>
              <w:top w:val="single" w:color="000000" w:sz="4" w:space="0"/>
              <w:left w:val="single" w:color="000000" w:sz="4" w:space="0"/>
              <w:bottom w:val="single" w:color="000000" w:sz="4" w:space="0"/>
              <w:right w:val="single" w:color="000000" w:sz="4" w:space="0"/>
            </w:tcBorders>
          </w:tcPr>
          <w:p w14:paraId="00000B89">
            <w:pPr>
              <w:shd w:val="clear" w:fill="FFFFFF"/>
              <w:spacing w:line="360" w:lineRule="auto"/>
              <w:ind w:right="-70" w:rightChars="-32" w:firstLine="566"/>
              <w:jc w:val="center"/>
              <w:rPr>
                <w:rFonts w:hint="default" w:ascii="Times New Roman" w:hAnsi="Times New Roman" w:eastAsia="Times New Roman" w:cs="Times New Roman"/>
                <w:b/>
                <w:bCs/>
                <w:sz w:val="24"/>
                <w:szCs w:val="24"/>
                <w:highlight w:val="none"/>
              </w:rPr>
            </w:pPr>
          </w:p>
        </w:tc>
        <w:tc>
          <w:tcPr>
            <w:tcW w:w="1272" w:type="dxa"/>
            <w:tcBorders>
              <w:top w:val="single" w:color="000000" w:sz="4" w:space="0"/>
              <w:left w:val="single" w:color="000000" w:sz="4" w:space="0"/>
              <w:bottom w:val="single" w:color="000000" w:sz="4" w:space="0"/>
              <w:right w:val="single" w:color="000000" w:sz="4" w:space="0"/>
            </w:tcBorders>
            <w:tcMar>
              <w:top w:w="0" w:type="dxa"/>
              <w:bottom w:w="0" w:type="dxa"/>
            </w:tcMar>
          </w:tcPr>
          <w:p w14:paraId="00000B8A">
            <w:pPr>
              <w:shd w:val="clear" w:fill="FFFFFF"/>
              <w:spacing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Әйел</w:t>
            </w:r>
          </w:p>
        </w:tc>
        <w:tc>
          <w:tcPr>
            <w:tcW w:w="640" w:type="dxa"/>
            <w:tcBorders>
              <w:top w:val="single" w:color="000000" w:sz="4" w:space="0"/>
              <w:left w:val="single" w:color="000000" w:sz="4" w:space="0"/>
              <w:bottom w:val="single" w:color="000000" w:sz="4" w:space="0"/>
              <w:right w:val="single" w:color="000000" w:sz="4" w:space="0"/>
            </w:tcBorders>
            <w:tcMar>
              <w:top w:w="0" w:type="dxa"/>
              <w:bottom w:w="0" w:type="dxa"/>
            </w:tcMar>
          </w:tcPr>
          <w:p w14:paraId="00000B8B">
            <w:pPr>
              <w:shd w:val="clear" w:fill="FFFFFF"/>
              <w:spacing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13</w:t>
            </w:r>
          </w:p>
        </w:tc>
        <w:tc>
          <w:tcPr>
            <w:tcW w:w="1150" w:type="dxa"/>
            <w:tcBorders>
              <w:top w:val="single" w:color="000000" w:sz="4" w:space="0"/>
              <w:left w:val="single" w:color="000000" w:sz="4" w:space="0"/>
              <w:bottom w:val="single" w:color="000000" w:sz="4" w:space="0"/>
              <w:right w:val="single" w:color="000000" w:sz="4" w:space="0"/>
            </w:tcBorders>
            <w:tcMar>
              <w:top w:w="0" w:type="dxa"/>
              <w:bottom w:w="0" w:type="dxa"/>
            </w:tcMar>
          </w:tcPr>
          <w:p w14:paraId="00000B8C">
            <w:pPr>
              <w:shd w:val="clear" w:fill="FFFFFF"/>
              <w:spacing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19</w:t>
            </w:r>
          </w:p>
        </w:tc>
        <w:tc>
          <w:tcPr>
            <w:tcW w:w="970" w:type="dxa"/>
            <w:tcBorders>
              <w:top w:val="single" w:color="000000" w:sz="4" w:space="0"/>
              <w:left w:val="single" w:color="000000" w:sz="4" w:space="0"/>
              <w:bottom w:val="single" w:color="000000" w:sz="4" w:space="0"/>
              <w:right w:val="single" w:color="000000" w:sz="4" w:space="0"/>
            </w:tcBorders>
            <w:tcMar>
              <w:top w:w="0" w:type="dxa"/>
              <w:bottom w:w="0" w:type="dxa"/>
            </w:tcMar>
          </w:tcPr>
          <w:p w14:paraId="00000B8D">
            <w:pPr>
              <w:shd w:val="clear" w:fill="FFFFFF"/>
              <w:spacing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0.519</w:t>
            </w:r>
          </w:p>
        </w:tc>
        <w:tc>
          <w:tcPr>
            <w:tcW w:w="1320" w:type="dxa"/>
            <w:tcBorders>
              <w:top w:val="single" w:color="000000" w:sz="4" w:space="0"/>
              <w:left w:val="single" w:color="000000" w:sz="4" w:space="0"/>
              <w:bottom w:val="single" w:color="000000" w:sz="4" w:space="0"/>
              <w:right w:val="single" w:color="000000" w:sz="4" w:space="0"/>
            </w:tcBorders>
            <w:tcMar>
              <w:top w:w="0" w:type="dxa"/>
              <w:bottom w:w="0" w:type="dxa"/>
            </w:tcMar>
          </w:tcPr>
          <w:p w14:paraId="00000B8E">
            <w:pPr>
              <w:shd w:val="clear" w:fill="FFFFFF"/>
              <w:spacing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18</w:t>
            </w:r>
          </w:p>
        </w:tc>
        <w:tc>
          <w:tcPr>
            <w:tcW w:w="1323" w:type="dxa"/>
            <w:tcBorders>
              <w:top w:val="single" w:color="000000" w:sz="4" w:space="0"/>
              <w:left w:val="single" w:color="000000" w:sz="4" w:space="0"/>
              <w:bottom w:val="single" w:color="000000" w:sz="4" w:space="0"/>
              <w:right w:val="single" w:color="000000" w:sz="4" w:space="0"/>
            </w:tcBorders>
            <w:tcMar>
              <w:top w:w="0" w:type="dxa"/>
              <w:bottom w:w="0" w:type="dxa"/>
            </w:tcMar>
          </w:tcPr>
          <w:p w14:paraId="00000B8F">
            <w:pPr>
              <w:shd w:val="clear" w:fill="FFFFFF"/>
              <w:spacing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20</w:t>
            </w:r>
          </w:p>
        </w:tc>
      </w:tr>
    </w:tbl>
    <w:p w14:paraId="00000B90">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Бұл сипаттамалық талдау нәтижесіне сәйкес,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модельдеу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пәні бойынша квазиэкспериментке қатысушы бақылау және эксперименттік топта әйел адамдардың саны ер адамдарға қарағанда көбірек, мысалы бақылау тобында әйелдер </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 xml:space="preserve"> 12 болса, ерлер </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8. Ал эксперименттік топта әйелдер</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 xml:space="preserve"> 13 болса, ерлер </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 xml:space="preserve"> 7.</w:t>
      </w:r>
    </w:p>
    <w:p w14:paraId="00000B91">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Сонымен қатар, жас айырмашылықтары бойынша бақылау тобында минималды жас әйел адамдарда да, ер адамдарда да </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 xml:space="preserve"> 19 жас болса, максималды жас әйел адамдарда </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 xml:space="preserve"> 21 жас. Ал, эксперименттік топта минималды жас әйел адамдарда </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 xml:space="preserve"> 18 жас болса, максималды жас әйелдер үшін де, ерлер үшін де </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 xml:space="preserve"> 20 жас екені анықталды.</w:t>
      </w:r>
    </w:p>
    <w:p w14:paraId="00000B92">
      <w:pPr>
        <w:pStyle w:val="4"/>
        <w:keepNext w:val="0"/>
        <w:keepLines w:val="0"/>
        <w:tabs>
          <w:tab w:val="left" w:pos="270"/>
        </w:tabs>
        <w:spacing w:before="0" w:after="0" w:line="360" w:lineRule="auto"/>
        <w:ind w:right="-70" w:rightChars="-32" w:firstLine="283"/>
        <w:jc w:val="both"/>
        <w:rPr>
          <w:rFonts w:hint="default" w:ascii="Times New Roman" w:hAnsi="Times New Roman" w:eastAsia="Times New Roman" w:cs="Times New Roman"/>
          <w:b/>
          <w:bCs/>
          <w:color w:val="000000"/>
          <w:sz w:val="24"/>
          <w:szCs w:val="24"/>
          <w:highlight w:val="none"/>
        </w:rPr>
      </w:pPr>
      <w:bookmarkStart w:id="17" w:name="_yvf1gga1qe7r" w:colFirst="0" w:colLast="0"/>
      <w:bookmarkEnd w:id="17"/>
      <w:r>
        <w:rPr>
          <w:rFonts w:hint="default" w:ascii="Times New Roman" w:hAnsi="Times New Roman" w:eastAsia="Times New Roman" w:cs="Times New Roman"/>
          <w:color w:val="000000"/>
          <w:sz w:val="24"/>
          <w:szCs w:val="24"/>
          <w:highlight w:val="none"/>
          <w:rtl w:val="0"/>
          <w:lang w:val="en-US"/>
        </w:rPr>
        <w:t>«</w:t>
      </w:r>
      <w:r>
        <w:rPr>
          <w:rFonts w:hint="default" w:ascii="Times New Roman" w:hAnsi="Times New Roman" w:eastAsia="Times New Roman" w:cs="Times New Roman"/>
          <w:color w:val="000000"/>
          <w:sz w:val="24"/>
          <w:szCs w:val="24"/>
          <w:highlight w:val="none"/>
          <w:rtl w:val="0"/>
        </w:rPr>
        <w:t>Алгоритмдер және мәліметтер құрылымы</w:t>
      </w:r>
      <w:r>
        <w:rPr>
          <w:rFonts w:hint="default" w:ascii="Times New Roman" w:hAnsi="Times New Roman" w:eastAsia="Times New Roman" w:cs="Times New Roman"/>
          <w:color w:val="000000"/>
          <w:sz w:val="24"/>
          <w:szCs w:val="24"/>
          <w:highlight w:val="none"/>
          <w:rtl w:val="0"/>
          <w:lang w:val="ru-RU"/>
        </w:rPr>
        <w:t xml:space="preserve">» </w:t>
      </w:r>
      <w:r>
        <w:rPr>
          <w:rFonts w:hint="default" w:ascii="Times New Roman" w:hAnsi="Times New Roman" w:eastAsia="Times New Roman" w:cs="Times New Roman"/>
          <w:color w:val="000000"/>
          <w:sz w:val="24"/>
          <w:szCs w:val="24"/>
          <w:highlight w:val="none"/>
          <w:rtl w:val="0"/>
        </w:rPr>
        <w:t xml:space="preserve">мен </w:t>
      </w:r>
      <w:r>
        <w:rPr>
          <w:rFonts w:hint="default" w:ascii="Times New Roman" w:hAnsi="Times New Roman" w:eastAsia="Times New Roman" w:cs="Times New Roman"/>
          <w:color w:val="000000"/>
          <w:sz w:val="24"/>
          <w:szCs w:val="24"/>
          <w:highlight w:val="none"/>
          <w:rtl w:val="0"/>
          <w:lang w:val="en-US"/>
        </w:rPr>
        <w:t>«</w:t>
      </w:r>
      <w:r>
        <w:rPr>
          <w:rFonts w:hint="default" w:ascii="Times New Roman" w:hAnsi="Times New Roman" w:eastAsia="Times New Roman" w:cs="Times New Roman"/>
          <w:color w:val="000000"/>
          <w:sz w:val="24"/>
          <w:szCs w:val="24"/>
          <w:highlight w:val="none"/>
          <w:rtl w:val="0"/>
        </w:rPr>
        <w:t>Компьютерлік графика және 3D модельдеу</w:t>
      </w:r>
      <w:r>
        <w:rPr>
          <w:rFonts w:hint="default" w:ascii="Times New Roman" w:hAnsi="Times New Roman" w:eastAsia="Times New Roman" w:cs="Times New Roman"/>
          <w:color w:val="000000"/>
          <w:sz w:val="24"/>
          <w:szCs w:val="24"/>
          <w:highlight w:val="none"/>
          <w:rtl w:val="0"/>
          <w:lang w:val="ru-RU"/>
        </w:rPr>
        <w:t xml:space="preserve">» </w:t>
      </w:r>
      <w:r>
        <w:rPr>
          <w:rFonts w:hint="default" w:ascii="Times New Roman" w:hAnsi="Times New Roman" w:eastAsia="Times New Roman" w:cs="Times New Roman"/>
          <w:color w:val="000000"/>
          <w:sz w:val="24"/>
          <w:szCs w:val="24"/>
          <w:highlight w:val="none"/>
          <w:rtl w:val="0"/>
        </w:rPr>
        <w:t>кәсіби пәндері бойынша зерттеудің нәтижелерін статистикалық өңдеу нәтижелері әр пән бойынша жеке-жеке көрсетілді.</w:t>
      </w:r>
    </w:p>
    <w:p w14:paraId="00000B93">
      <w:pPr>
        <w:tabs>
          <w:tab w:val="left" w:pos="270"/>
        </w:tabs>
        <w:spacing w:line="360" w:lineRule="auto"/>
        <w:ind w:right="-70" w:rightChars="-32" w:firstLine="283"/>
        <w:jc w:val="both"/>
        <w:rPr>
          <w:rFonts w:hint="default" w:ascii="Times New Roman" w:hAnsi="Times New Roman" w:eastAsia="Times New Roman" w:cs="Times New Roman"/>
          <w:sz w:val="24"/>
          <w:szCs w:val="24"/>
          <w:highlight w:val="none"/>
        </w:rPr>
      </w:pPr>
      <w:r>
        <w:rPr>
          <w:rFonts w:hint="default" w:ascii="Times New Roman" w:hAnsi="Times New Roman" w:eastAsia="Gungsuh" w:cs="Times New Roman"/>
          <w:sz w:val="24"/>
          <w:szCs w:val="24"/>
          <w:highlight w:val="none"/>
          <w:rtl w:val="0"/>
        </w:rPr>
        <w:t xml:space="preserve">Сауалнаманың бірінші кезеңінде, білім беру бағдарламаларына сәйкес таңдалған екі пән бойынша STEM білім беруді оқытуды енгізбес бұрын студенттердің сол сәттегі бағдарламаны меңгерудің базалық деңгейін анықтау үшін алдын ала тест (пре-тест) өткізілді. Студенттерден алынған пре-тест нәтижесін пән оқытушылары тексеріп, </w:t>
      </w:r>
      <w:r>
        <w:rPr>
          <w:rFonts w:hint="default" w:ascii="Times New Roman" w:hAnsi="Times New Roman" w:eastAsia="Gungsuh" w:cs="Times New Roman"/>
          <w:sz w:val="24"/>
          <w:szCs w:val="24"/>
          <w:highlight w:val="none"/>
          <w:rtl w:val="0"/>
          <w:lang w:val="en-US"/>
        </w:rPr>
        <w:t>STEM</w:t>
      </w:r>
      <w:r>
        <w:rPr>
          <w:rFonts w:hint="default" w:ascii="Times New Roman" w:hAnsi="Times New Roman" w:eastAsia="Gungsuh" w:cs="Times New Roman"/>
          <w:sz w:val="24"/>
          <w:szCs w:val="24"/>
          <w:highlight w:val="none"/>
          <w:rtl w:val="0"/>
          <w:lang w:val="kk-KZ"/>
        </w:rPr>
        <w:t xml:space="preserve"> элементтеріне сәйкес </w:t>
      </w:r>
      <w:r>
        <w:rPr>
          <w:rFonts w:hint="default" w:ascii="Times New Roman" w:hAnsi="Times New Roman" w:eastAsia="Gungsuh" w:cs="Times New Roman"/>
          <w:sz w:val="24"/>
          <w:szCs w:val="24"/>
          <w:highlight w:val="none"/>
          <w:rtl w:val="0"/>
        </w:rPr>
        <w:t>Блум таксономиясын</w:t>
      </w:r>
      <w:r>
        <w:rPr>
          <w:rFonts w:hint="default" w:ascii="Times New Roman" w:hAnsi="Times New Roman" w:eastAsia="Gungsuh" w:cs="Times New Roman"/>
          <w:sz w:val="24"/>
          <w:szCs w:val="24"/>
          <w:highlight w:val="none"/>
          <w:rtl w:val="0"/>
          <w:lang w:val="kk-KZ"/>
        </w:rPr>
        <w:t>ың көрсеткіштерінен</w:t>
      </w:r>
      <w:r>
        <w:rPr>
          <w:rFonts w:hint="default" w:ascii="Times New Roman" w:hAnsi="Times New Roman" w:eastAsia="Gungsuh" w:cs="Times New Roman"/>
          <w:sz w:val="24"/>
          <w:szCs w:val="24"/>
          <w:highlight w:val="none"/>
          <w:rtl w:val="0"/>
        </w:rPr>
        <w:t xml:space="preserve"> тұратын сұрақтар жиынын 100 баллға дейін  бағалады. </w:t>
      </w:r>
      <w:r>
        <w:rPr>
          <w:rFonts w:hint="default" w:ascii="Times New Roman" w:hAnsi="Times New Roman" w:eastAsia="Gungsuh" w:cs="Times New Roman"/>
          <w:sz w:val="24"/>
          <w:szCs w:val="24"/>
          <w:highlight w:val="none"/>
          <w:rtl w:val="0"/>
          <w:lang w:val="en-US"/>
        </w:rPr>
        <w:t>«</w:t>
      </w:r>
      <w:r>
        <w:rPr>
          <w:rFonts w:hint="default" w:ascii="Times New Roman" w:hAnsi="Times New Roman" w:eastAsia="Gungsuh" w:cs="Times New Roman"/>
          <w:sz w:val="24"/>
          <w:szCs w:val="24"/>
          <w:highlight w:val="none"/>
          <w:rtl w:val="0"/>
        </w:rPr>
        <w:t>Алгоритмдер және мәліметтер құрылымы</w:t>
      </w:r>
      <w:r>
        <w:rPr>
          <w:rFonts w:hint="default" w:ascii="Times New Roman" w:hAnsi="Times New Roman" w:eastAsia="Gungsuh" w:cs="Times New Roman"/>
          <w:sz w:val="24"/>
          <w:szCs w:val="24"/>
          <w:highlight w:val="none"/>
          <w:rtl w:val="0"/>
          <w:lang w:val="ru-RU"/>
        </w:rPr>
        <w:t xml:space="preserve">» </w:t>
      </w:r>
      <w:r>
        <w:rPr>
          <w:rFonts w:hint="default" w:ascii="Times New Roman" w:hAnsi="Times New Roman" w:eastAsia="Gungsuh" w:cs="Times New Roman"/>
          <w:sz w:val="24"/>
          <w:szCs w:val="24"/>
          <w:highlight w:val="none"/>
          <w:rtl w:val="0"/>
        </w:rPr>
        <w:t xml:space="preserve">пәні бойынша Манн–Уитнидің критерийлері бойынша статистикалық талдау жасалды. Манн-Уитнидің U-критерийін қолдана отырып, БТ≠ЭТ болжамын тексереміз </w:t>
      </w:r>
      <w:r>
        <w:rPr>
          <w:rFonts w:hint="default" w:ascii="Times New Roman" w:hAnsi="Times New Roman" w:eastAsia="Gungsuh" w:cs="Times New Roman"/>
          <w:sz w:val="24"/>
          <w:szCs w:val="24"/>
          <w:highlight w:val="none"/>
          <w:rtl w:val="0"/>
          <w:lang w:val="en-US"/>
        </w:rPr>
        <w:t>(</w:t>
      </w:r>
      <w:r>
        <w:rPr>
          <w:rFonts w:hint="default" w:ascii="Times New Roman" w:hAnsi="Times New Roman" w:eastAsia="Gungsuh" w:cs="Times New Roman"/>
          <w:sz w:val="24"/>
          <w:szCs w:val="24"/>
          <w:highlight w:val="none"/>
          <w:rtl w:val="0"/>
        </w:rPr>
        <w:t>Кесте 27</w:t>
      </w:r>
      <w:r>
        <w:rPr>
          <w:rFonts w:hint="default" w:ascii="Times New Roman" w:hAnsi="Times New Roman" w:eastAsia="Gungsuh" w:cs="Times New Roman"/>
          <w:sz w:val="24"/>
          <w:szCs w:val="24"/>
          <w:highlight w:val="none"/>
          <w:rtl w:val="0"/>
          <w:lang w:val="en-US"/>
        </w:rPr>
        <w:t>)</w:t>
      </w:r>
      <w:r>
        <w:rPr>
          <w:rFonts w:hint="default" w:ascii="Times New Roman" w:hAnsi="Times New Roman" w:eastAsia="Gungsuh" w:cs="Times New Roman"/>
          <w:sz w:val="24"/>
          <w:szCs w:val="24"/>
          <w:highlight w:val="none"/>
          <w:rtl w:val="0"/>
        </w:rPr>
        <w:t>.</w:t>
      </w:r>
    </w:p>
    <w:p w14:paraId="09B7DB78">
      <w:pPr>
        <w:tabs>
          <w:tab w:val="left" w:pos="270"/>
        </w:tabs>
        <w:spacing w:line="360" w:lineRule="auto"/>
        <w:ind w:right="-70" w:rightChars="-32"/>
        <w:jc w:val="right"/>
        <w:rPr>
          <w:rFonts w:hint="default" w:ascii="Times New Roman" w:hAnsi="Times New Roman" w:eastAsia="Times New Roman" w:cs="Times New Roman"/>
          <w:sz w:val="24"/>
          <w:szCs w:val="24"/>
          <w:highlight w:val="none"/>
        </w:rPr>
      </w:pPr>
    </w:p>
    <w:p w14:paraId="00000B95">
      <w:pPr>
        <w:tabs>
          <w:tab w:val="left" w:pos="270"/>
        </w:tabs>
        <w:spacing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Кесте 27.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Алгоритмдер және мәліметтер құрылымы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пәні бойынша  пре-тест  нәтижесі</w:t>
      </w:r>
    </w:p>
    <w:tbl>
      <w:tblPr>
        <w:tblStyle w:val="54"/>
        <w:tblW w:w="9075"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100" w:type="dxa"/>
          <w:left w:w="100" w:type="dxa"/>
          <w:bottom w:w="100" w:type="dxa"/>
          <w:right w:w="100" w:type="dxa"/>
        </w:tblCellMar>
      </w:tblPr>
      <w:tblGrid>
        <w:gridCol w:w="1890"/>
        <w:gridCol w:w="1815"/>
        <w:gridCol w:w="1620"/>
        <w:gridCol w:w="1245"/>
        <w:gridCol w:w="2505"/>
      </w:tblGrid>
      <w:tr w14:paraId="0A587F2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55" w:hRule="atLeast"/>
        </w:trPr>
        <w:tc>
          <w:tcPr>
            <w:tcW w:w="9075" w:type="dxa"/>
            <w:gridSpan w:val="5"/>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vAlign w:val="top"/>
          </w:tcPr>
          <w:p w14:paraId="00000B96">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Тәуелсіз үлгілердің Т-тесті</w:t>
            </w:r>
          </w:p>
        </w:tc>
      </w:tr>
      <w:tr w14:paraId="7EF5140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495" w:hRule="atLeast"/>
        </w:trPr>
        <w:tc>
          <w:tcPr>
            <w:tcBorders>
              <w:top w:val="nil"/>
              <w:left w:val="single" w:color="000000" w:sz="4" w:space="0"/>
              <w:bottom w:val="single" w:color="000000" w:sz="4" w:space="0"/>
              <w:right w:val="single" w:color="000000" w:sz="4" w:space="0"/>
            </w:tcBorders>
            <w:shd w:val="clear" w:color="auto" w:fill="auto"/>
            <w:tcMar>
              <w:top w:w="0" w:type="dxa"/>
              <w:left w:w="100" w:type="dxa"/>
              <w:bottom w:w="0" w:type="dxa"/>
              <w:right w:w="100" w:type="dxa"/>
            </w:tcMar>
            <w:vAlign w:val="top"/>
          </w:tcPr>
          <w:p w14:paraId="00000B9B">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Pr>
            </w:pP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9C">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Pr>
            </w:pP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9D">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Статистика</w:t>
            </w: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9E">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p</w:t>
            </w:r>
          </w:p>
        </w:tc>
        <w:tc>
          <w:tcPr>
            <w:tcW w:w="2505"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9F">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Эффект өлшемі (r)</w:t>
            </w:r>
          </w:p>
        </w:tc>
      </w:tr>
      <w:tr w14:paraId="6B91BC04">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30" w:hRule="atLeast"/>
        </w:trPr>
        <w:tc>
          <w:tcPr>
            <w:tcBorders>
              <w:top w:val="nil"/>
              <w:left w:val="single" w:color="000000" w:sz="4" w:space="0"/>
              <w:bottom w:val="single" w:color="000000" w:sz="4" w:space="0"/>
              <w:right w:val="single" w:color="000000" w:sz="4" w:space="0"/>
            </w:tcBorders>
            <w:shd w:val="clear" w:color="auto" w:fill="auto"/>
            <w:tcMar>
              <w:top w:w="0" w:type="dxa"/>
              <w:left w:w="100" w:type="dxa"/>
              <w:bottom w:w="0" w:type="dxa"/>
              <w:right w:w="100" w:type="dxa"/>
            </w:tcMar>
            <w:vAlign w:val="top"/>
          </w:tcPr>
          <w:p w14:paraId="00000BA0">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Білу</w:t>
            </w: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A1">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Манн-Уитни U</w:t>
            </w: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A2">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263</w:t>
            </w: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A3">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0.592</w:t>
            </w:r>
          </w:p>
        </w:tc>
        <w:tc>
          <w:tcPr>
            <w:tcW w:w="2505"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A4">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0.0885</w:t>
            </w:r>
          </w:p>
        </w:tc>
      </w:tr>
      <w:tr w14:paraId="4AB5C65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00" w:hRule="atLeast"/>
        </w:trPr>
        <w:tc>
          <w:tcPr>
            <w:tcBorders>
              <w:top w:val="nil"/>
              <w:left w:val="single" w:color="000000" w:sz="4" w:space="0"/>
              <w:bottom w:val="single" w:color="000000" w:sz="4" w:space="0"/>
              <w:right w:val="single" w:color="000000" w:sz="4" w:space="0"/>
            </w:tcBorders>
            <w:shd w:val="clear" w:color="auto" w:fill="auto"/>
            <w:tcMar>
              <w:top w:w="0" w:type="dxa"/>
              <w:left w:w="100" w:type="dxa"/>
              <w:bottom w:w="0" w:type="dxa"/>
              <w:right w:w="100" w:type="dxa"/>
            </w:tcMar>
            <w:vAlign w:val="top"/>
          </w:tcPr>
          <w:p w14:paraId="00000BA5">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Түсіну</w:t>
            </w: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A6">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Манн-Уитни U</w:t>
            </w: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A7">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272</w:t>
            </w: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A8">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0.728</w:t>
            </w:r>
          </w:p>
        </w:tc>
        <w:tc>
          <w:tcPr>
            <w:tcW w:w="2505"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A9">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0.0572</w:t>
            </w:r>
          </w:p>
        </w:tc>
      </w:tr>
      <w:tr w14:paraId="071641A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00" w:hRule="atLeast"/>
        </w:trPr>
        <w:tc>
          <w:tcPr>
            <w:tcBorders>
              <w:top w:val="nil"/>
              <w:left w:val="single" w:color="000000" w:sz="4" w:space="0"/>
              <w:bottom w:val="single" w:color="000000" w:sz="4" w:space="0"/>
              <w:right w:val="single" w:color="000000" w:sz="4" w:space="0"/>
            </w:tcBorders>
            <w:shd w:val="clear" w:color="auto" w:fill="auto"/>
            <w:tcMar>
              <w:top w:w="0" w:type="dxa"/>
              <w:left w:w="100" w:type="dxa"/>
              <w:bottom w:w="0" w:type="dxa"/>
              <w:right w:w="100" w:type="dxa"/>
            </w:tcMar>
            <w:vAlign w:val="top"/>
          </w:tcPr>
          <w:p w14:paraId="00000BAA">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Қолдану</w:t>
            </w: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AB">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Манн-Уитни U</w:t>
            </w: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AC">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287</w:t>
            </w: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AD">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0.983</w:t>
            </w:r>
          </w:p>
        </w:tc>
        <w:tc>
          <w:tcPr>
            <w:tcW w:w="2505"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AE">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0.00521</w:t>
            </w:r>
          </w:p>
        </w:tc>
      </w:tr>
      <w:tr w14:paraId="0BC3D7D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10" w:hRule="atLeast"/>
        </w:trPr>
        <w:tc>
          <w:tcPr>
            <w:tcBorders>
              <w:top w:val="nil"/>
              <w:left w:val="single" w:color="000000" w:sz="4" w:space="0"/>
              <w:bottom w:val="single" w:color="000000" w:sz="4" w:space="0"/>
              <w:right w:val="single" w:color="000000" w:sz="4" w:space="0"/>
            </w:tcBorders>
            <w:shd w:val="clear" w:color="auto" w:fill="auto"/>
            <w:tcMar>
              <w:top w:w="0" w:type="dxa"/>
              <w:left w:w="100" w:type="dxa"/>
              <w:bottom w:w="0" w:type="dxa"/>
              <w:right w:w="100" w:type="dxa"/>
            </w:tcMar>
            <w:vAlign w:val="top"/>
          </w:tcPr>
          <w:p w14:paraId="00000BAF">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Талдау</w:t>
            </w: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B0">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Манн-Уитни U</w:t>
            </w: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B1">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264</w:t>
            </w: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B2">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0.623</w:t>
            </w:r>
          </w:p>
        </w:tc>
        <w:tc>
          <w:tcPr>
            <w:tcW w:w="2505"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B3">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0.0833</w:t>
            </w:r>
          </w:p>
        </w:tc>
      </w:tr>
      <w:tr w14:paraId="352DA6D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70" w:hRule="atLeast"/>
        </w:trPr>
        <w:tc>
          <w:tcPr>
            <w:tcBorders>
              <w:top w:val="nil"/>
              <w:left w:val="single" w:color="000000" w:sz="4" w:space="0"/>
              <w:bottom w:val="single" w:color="000000" w:sz="4" w:space="0"/>
              <w:right w:val="single" w:color="000000" w:sz="4" w:space="0"/>
            </w:tcBorders>
            <w:shd w:val="clear" w:color="auto" w:fill="auto"/>
            <w:tcMar>
              <w:top w:w="0" w:type="dxa"/>
              <w:left w:w="100" w:type="dxa"/>
              <w:bottom w:w="0" w:type="dxa"/>
              <w:right w:w="100" w:type="dxa"/>
            </w:tcMar>
            <w:vAlign w:val="top"/>
          </w:tcPr>
          <w:p w14:paraId="00000BB4">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Жинақтау</w:t>
            </w: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B5">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Манн-Уитни U</w:t>
            </w: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B6">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213</w:t>
            </w: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B7">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0.114</w:t>
            </w:r>
          </w:p>
        </w:tc>
        <w:tc>
          <w:tcPr>
            <w:tcW w:w="2505"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B8">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0.2604</w:t>
            </w:r>
          </w:p>
        </w:tc>
      </w:tr>
      <w:tr w14:paraId="2D56A49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00" w:hRule="atLeast"/>
        </w:trPr>
        <w:tc>
          <w:tcPr>
            <w:tcBorders>
              <w:top w:val="nil"/>
              <w:left w:val="single" w:color="000000" w:sz="4" w:space="0"/>
              <w:bottom w:val="single" w:color="000000" w:sz="4" w:space="0"/>
              <w:right w:val="single" w:color="000000" w:sz="4" w:space="0"/>
            </w:tcBorders>
            <w:shd w:val="clear" w:color="auto" w:fill="auto"/>
            <w:tcMar>
              <w:top w:w="0" w:type="dxa"/>
              <w:left w:w="100" w:type="dxa"/>
              <w:bottom w:w="0" w:type="dxa"/>
              <w:right w:w="100" w:type="dxa"/>
            </w:tcMar>
            <w:vAlign w:val="top"/>
          </w:tcPr>
          <w:p w14:paraId="00000BB9">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Бағалау</w:t>
            </w: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BA">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Манн-Уитни U</w:t>
            </w: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BB">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271</w:t>
            </w: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BC">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0.720</w:t>
            </w:r>
          </w:p>
        </w:tc>
        <w:tc>
          <w:tcPr>
            <w:tcW w:w="2505"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BD">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0.0607</w:t>
            </w:r>
          </w:p>
        </w:tc>
      </w:tr>
      <w:tr w14:paraId="6CB52EF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285" w:hRule="atLeast"/>
        </w:trPr>
        <w:tc>
          <w:tcPr>
            <w:tcW w:w="9075" w:type="dxa"/>
            <w:gridSpan w:val="5"/>
            <w:tcBorders>
              <w:top w:val="nil"/>
              <w:left w:val="single" w:color="000000" w:sz="4" w:space="0"/>
              <w:bottom w:val="single" w:color="000000" w:sz="4" w:space="0"/>
              <w:right w:val="single" w:color="000000" w:sz="4" w:space="0"/>
            </w:tcBorders>
            <w:shd w:val="clear" w:color="auto" w:fill="auto"/>
            <w:tcMar>
              <w:top w:w="0" w:type="dxa"/>
              <w:left w:w="100" w:type="dxa"/>
              <w:bottom w:w="0" w:type="dxa"/>
              <w:right w:w="100" w:type="dxa"/>
            </w:tcMar>
            <w:vAlign w:val="top"/>
          </w:tcPr>
          <w:p w14:paraId="00000BBE">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Times New Roman" w:cs="Times New Roman"/>
                <w:sz w:val="24"/>
                <w:szCs w:val="24"/>
                <w:highlight w:val="none"/>
                <w:vertAlign w:val="subscript"/>
              </w:rPr>
            </w:pPr>
            <w:r>
              <w:rPr>
                <w:rFonts w:hint="default" w:ascii="Times New Roman" w:hAnsi="Times New Roman" w:eastAsia="Gungsuh" w:cs="Times New Roman"/>
                <w:sz w:val="24"/>
                <w:szCs w:val="24"/>
                <w:highlight w:val="none"/>
                <w:rtl w:val="0"/>
              </w:rPr>
              <w:t>Ескерту: Hₐ БТ ≠ ЭТ</w:t>
            </w:r>
            <w:r>
              <w:rPr>
                <w:rFonts w:hint="default" w:ascii="Times New Roman" w:hAnsi="Times New Roman" w:eastAsia="Times New Roman" w:cs="Times New Roman"/>
                <w:sz w:val="24"/>
                <w:szCs w:val="24"/>
                <w:highlight w:val="none"/>
                <w:vertAlign w:val="subscript"/>
                <w:rtl w:val="0"/>
              </w:rPr>
              <w:t>Т</w:t>
            </w:r>
          </w:p>
        </w:tc>
      </w:tr>
    </w:tbl>
    <w:p w14:paraId="00000BC3">
      <w:pPr>
        <w:tabs>
          <w:tab w:val="left" w:pos="270"/>
        </w:tabs>
        <w:spacing w:line="360" w:lineRule="auto"/>
        <w:ind w:right="-70" w:rightChars="-32"/>
        <w:jc w:val="both"/>
        <w:rPr>
          <w:rFonts w:hint="default" w:ascii="Times New Roman" w:hAnsi="Times New Roman" w:eastAsia="Times New Roman" w:cs="Times New Roman"/>
          <w:sz w:val="24"/>
          <w:szCs w:val="24"/>
          <w:highlight w:val="none"/>
        </w:rPr>
      </w:pPr>
    </w:p>
    <w:p w14:paraId="00000BC4">
      <w:pPr>
        <w:tabs>
          <w:tab w:val="left" w:pos="270"/>
        </w:tabs>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Манн-Уитни критерийлерінің нәтижесіне сәйкес, бақылау және эксперименттік топтар арасындағы айырмашылықтардың статистикалық мәні жоқ. Нақылайтын болсақ,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Білу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деңгейі бойынша (U=263, p=0.592, r=0.0885) және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Талдау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деңгейі бойынша (U=264, p=0.623, r=0.0833)</w:t>
      </w:r>
      <w:r>
        <w:rPr>
          <w:rFonts w:hint="default" w:ascii="Times New Roman" w:hAnsi="Times New Roman" w:eastAsia="Times New Roman" w:cs="Times New Roman"/>
          <w:b/>
          <w:bCs/>
          <w:sz w:val="24"/>
          <w:szCs w:val="24"/>
          <w:highlight w:val="none"/>
          <w:rtl w:val="0"/>
        </w:rPr>
        <w:t xml:space="preserve"> </w:t>
      </w:r>
      <w:r>
        <w:rPr>
          <w:rFonts w:hint="default" w:ascii="Times New Roman" w:hAnsi="Times New Roman" w:eastAsia="Times New Roman" w:cs="Times New Roman"/>
          <w:sz w:val="24"/>
          <w:szCs w:val="24"/>
          <w:highlight w:val="none"/>
          <w:rtl w:val="0"/>
        </w:rPr>
        <w:t xml:space="preserve">мәндері төмен сәйкестікті көрсетеді. Бұл топтар арасында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 xml:space="preserve">Білу”,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Талдау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және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Жинақтау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деңгейлері бойынша айтарлықтай айырмашылықтың жоқтығын көрсетеді. Сонымен қатар,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Түсіну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деңгейі (U=272, p=0.728, r=0.0572) және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Бағалау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деңгейі бойынша (U=271, p=0.720, r=0.0607) деңгейлерінің мәндерінде де төмен сәйкестік көрсетті. Бұл топтар арасында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Түсіну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және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Жинақтау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деңгейлері бойынша айырмашылық деңгейі де төмен екенін көрсетеді.</w:t>
      </w:r>
    </w:p>
    <w:p w14:paraId="00000BC5">
      <w:pPr>
        <w:tabs>
          <w:tab w:val="left" w:pos="270"/>
        </w:tabs>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Ал,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Жинақтау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деңгейі бойынша айырмашылық деңгейі өте аз, өйткені бұл санаттың статистикалық мәні өте төмен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Жинақтау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(U=213, p=0.0114 r=0.2504). Яғни, эффект өлшемі (r) неғұрлым аз болса соғұрлым айырмашылықтың төмен деңгейін көрсетеді.</w:t>
      </w:r>
    </w:p>
    <w:p w14:paraId="6B0244C9">
      <w:pPr>
        <w:tabs>
          <w:tab w:val="left" w:pos="270"/>
        </w:tabs>
        <w:spacing w:line="360" w:lineRule="auto"/>
        <w:ind w:right="-70" w:rightChars="-32" w:firstLine="566"/>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Осыған орай,</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rPr>
        <w:t>пре</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 xml:space="preserve">тест нәтижелеріне сүйенсек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Алгоритмдер және мәліметтер құрылымы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пәні бойынша БТ және ЭТ нәтижелері біртекті және шартты түрде тең екендігін байқауға болады. Яғни, барлық 6 санат бойынша </w:t>
      </w:r>
      <w:r>
        <w:rPr>
          <w:rFonts w:hint="default" w:ascii="Times New Roman" w:hAnsi="Times New Roman" w:eastAsia="Times New Roman" w:cs="Times New Roman"/>
          <w:i/>
          <w:iCs/>
          <w:sz w:val="24"/>
          <w:szCs w:val="24"/>
          <w:highlight w:val="none"/>
          <w:rtl w:val="0"/>
        </w:rPr>
        <w:t>p</w:t>
      </w:r>
      <w:r>
        <w:rPr>
          <w:rFonts w:hint="default" w:ascii="Times New Roman" w:hAnsi="Times New Roman" w:eastAsia="Times New Roman" w:cs="Times New Roman"/>
          <w:sz w:val="24"/>
          <w:szCs w:val="24"/>
          <w:highlight w:val="none"/>
          <w:rtl w:val="0"/>
        </w:rPr>
        <w:t xml:space="preserve"> мәндері 0.05-тен жоғары, бұл БТ және ЭТ арасында статистикалық маңызды айырмашылық жоқ екенін көрсетеді. Сонымен қатар,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Талдау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санатынан басқа санаттардың барлығында </w:t>
      </w:r>
      <m:oMath>
        <m:r>
          <m:rPr>
            <m:nor/>
          </m:rPr>
          <w:rPr>
            <w:rFonts w:hint="default" w:ascii="Cambria Math" w:hAnsi="Cambria Math" w:eastAsia="Times New Roman" w:cs="Times New Roman"/>
            <w:i/>
            <w:sz w:val="24"/>
            <w:szCs w:val="24"/>
            <w:highlight w:val="none"/>
          </w:rPr>
          <m:t>r</m:t>
        </m:r>
        <m:r>
          <m:rPr>
            <m:nor/>
            <m:sty m:val="p"/>
          </m:rPr>
          <w:rPr>
            <w:rFonts w:hint="default" w:ascii="Cambria Math" w:hAnsi="Cambria Math" w:eastAsia="Times New Roman" w:cs="Times New Roman"/>
            <w:b w:val="0"/>
            <w:i w:val="0"/>
            <w:sz w:val="24"/>
            <w:szCs w:val="24"/>
            <w:highlight w:val="none"/>
          </w:rPr>
          <m:t>≤0,1</m:t>
        </m:r>
      </m:oMath>
      <w:r>
        <w:rPr>
          <w:rFonts w:hint="default" w:ascii="Times New Roman" w:hAnsi="Times New Roman" w:eastAsia="Times New Roman" w:cs="Times New Roman"/>
          <w:sz w:val="24"/>
          <w:szCs w:val="24"/>
          <w:highlight w:val="none"/>
          <w:rtl w:val="0"/>
        </w:rPr>
        <w:t xml:space="preserve"> пайдалы.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Алгоритмдер және мәліметтер құрылымы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пәні бойынша Кронбах Альфа коэффиценті A=0.174. Яғни, пре-тест нәтижесінде алынған респондент жауаптарының сенімділік дәрежесі төмен мәнге ие екенін білдіреді.</w:t>
      </w:r>
    </w:p>
    <w:p w14:paraId="00000BC7">
      <w:pPr>
        <w:tabs>
          <w:tab w:val="left" w:pos="270"/>
        </w:tabs>
        <w:spacing w:line="360" w:lineRule="auto"/>
        <w:ind w:right="-70" w:rightChars="-32" w:firstLine="566"/>
        <w:jc w:val="both"/>
        <w:rPr>
          <w:rFonts w:hint="default" w:ascii="Times New Roman" w:hAnsi="Times New Roman" w:eastAsia="Roboto" w:cs="Times New Roman"/>
          <w:b/>
          <w:bCs/>
          <w:color w:val="3E6DA9"/>
          <w:sz w:val="23"/>
          <w:szCs w:val="23"/>
          <w:highlight w:val="none"/>
        </w:rPr>
      </w:pPr>
      <w:r>
        <w:rPr>
          <w:rFonts w:hint="default" w:ascii="Times New Roman" w:hAnsi="Times New Roman" w:eastAsia="Times New Roman" w:cs="Times New Roman"/>
          <w:sz w:val="24"/>
          <w:szCs w:val="24"/>
          <w:highlight w:val="none"/>
          <w:rtl w:val="0"/>
        </w:rPr>
        <w:t>Сонымен қатар, әр деңгей бойынша жауаптарында байланыстың бар жоғын анықтау мақсатында Пирсонның корреляциялық талдауы (r) жасалды (Сурет 3</w:t>
      </w:r>
      <w:r>
        <w:rPr>
          <w:rFonts w:hint="default" w:ascii="Times New Roman" w:hAnsi="Times New Roman" w:eastAsia="Times New Roman" w:cs="Times New Roman"/>
          <w:sz w:val="24"/>
          <w:szCs w:val="24"/>
          <w:highlight w:val="none"/>
          <w:rtl w:val="0"/>
          <w:lang w:val="en-US"/>
        </w:rPr>
        <w:t>3</w:t>
      </w:r>
      <w:r>
        <w:rPr>
          <w:rFonts w:hint="default" w:ascii="Times New Roman" w:hAnsi="Times New Roman" w:eastAsia="Times New Roman" w:cs="Times New Roman"/>
          <w:sz w:val="24"/>
          <w:szCs w:val="24"/>
          <w:highlight w:val="none"/>
          <w:rtl w:val="0"/>
        </w:rPr>
        <w:t>).</w:t>
      </w:r>
    </w:p>
    <w:p w14:paraId="00000BC8">
      <w:pPr>
        <w:pStyle w:val="3"/>
        <w:keepNext w:val="0"/>
        <w:keepLines w:val="0"/>
        <w:tabs>
          <w:tab w:val="left" w:pos="270"/>
        </w:tabs>
        <w:spacing w:after="180" w:line="360" w:lineRule="auto"/>
        <w:ind w:right="-70" w:rightChars="-32"/>
        <w:jc w:val="center"/>
        <w:rPr>
          <w:rFonts w:hint="default" w:ascii="Times New Roman" w:hAnsi="Times New Roman" w:eastAsia="Times New Roman" w:cs="Times New Roman"/>
          <w:sz w:val="24"/>
          <w:szCs w:val="24"/>
          <w:highlight w:val="none"/>
        </w:rPr>
      </w:pPr>
      <w:bookmarkStart w:id="18" w:name="_1tyhehci6yh6" w:colFirst="0" w:colLast="0"/>
      <w:bookmarkEnd w:id="18"/>
      <w:r>
        <w:rPr>
          <w:rFonts w:hint="default" w:ascii="Times New Roman" w:hAnsi="Times New Roman" w:eastAsia="sans-serif" w:cs="Times New Roman"/>
          <w:b/>
          <w:bCs/>
          <w:i w:val="0"/>
          <w:iCs w:val="0"/>
          <w:color w:val="3E6DA9"/>
          <w:sz w:val="22"/>
          <w:szCs w:val="22"/>
          <w:highlight w:val="none"/>
          <w:u w:val="none"/>
          <w:shd w:val="clear" w:fill="FFFFFF"/>
          <w:vertAlign w:val="baseline"/>
        </w:rPr>
        <w:drawing>
          <wp:inline distT="0" distB="0" distL="114300" distR="114300">
            <wp:extent cx="3532505" cy="2814955"/>
            <wp:effectExtent l="0" t="0" r="10795" b="4445"/>
            <wp:docPr id="40" name="Изображение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Изображение 3" descr="IMG_256"/>
                    <pic:cNvPicPr>
                      <a:picLocks noChangeAspect="1"/>
                    </pic:cNvPicPr>
                  </pic:nvPicPr>
                  <pic:blipFill>
                    <a:blip r:embed="rId42"/>
                    <a:stretch>
                      <a:fillRect/>
                    </a:stretch>
                  </pic:blipFill>
                  <pic:spPr>
                    <a:xfrm>
                      <a:off x="0" y="0"/>
                      <a:ext cx="3532505" cy="2814955"/>
                    </a:xfrm>
                    <a:prstGeom prst="rect">
                      <a:avLst/>
                    </a:prstGeom>
                    <a:noFill/>
                    <a:ln w="9525">
                      <a:noFill/>
                    </a:ln>
                  </pic:spPr>
                </pic:pic>
              </a:graphicData>
            </a:graphic>
          </wp:inline>
        </w:drawing>
      </w:r>
    </w:p>
    <w:p w14:paraId="00000BC9">
      <w:pPr>
        <w:tabs>
          <w:tab w:val="left" w:pos="270"/>
        </w:tabs>
        <w:spacing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ab/>
      </w:r>
      <w:r>
        <w:rPr>
          <w:rFonts w:hint="default" w:ascii="Times New Roman" w:hAnsi="Times New Roman" w:eastAsia="Times New Roman" w:cs="Times New Roman"/>
          <w:sz w:val="24"/>
          <w:szCs w:val="24"/>
          <w:highlight w:val="none"/>
          <w:rtl w:val="0"/>
        </w:rPr>
        <w:t>Сурет 3</w:t>
      </w:r>
      <w:r>
        <w:rPr>
          <w:rFonts w:hint="default" w:ascii="Times New Roman" w:hAnsi="Times New Roman" w:eastAsia="Times New Roman" w:cs="Times New Roman"/>
          <w:sz w:val="24"/>
          <w:szCs w:val="24"/>
          <w:highlight w:val="none"/>
          <w:rtl w:val="0"/>
          <w:lang w:val="en-US"/>
        </w:rPr>
        <w:t>3</w:t>
      </w:r>
      <w:r>
        <w:rPr>
          <w:rFonts w:hint="default" w:ascii="Times New Roman" w:hAnsi="Times New Roman" w:eastAsia="Times New Roman" w:cs="Times New Roman"/>
          <w:sz w:val="24"/>
          <w:szCs w:val="24"/>
          <w:highlight w:val="none"/>
          <w:rtl w:val="0"/>
        </w:rPr>
        <w:t xml:space="preserve">.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Алгоритмдер және мәліметтер құрылымы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пәні бойынша пре-тест нәтижелері үшін Пирсонның корреляциялық жылу картасы</w:t>
      </w:r>
    </w:p>
    <w:p w14:paraId="765133B9">
      <w:pPr>
        <w:tabs>
          <w:tab w:val="left" w:pos="270"/>
        </w:tabs>
        <w:spacing w:line="360" w:lineRule="auto"/>
        <w:ind w:right="-70" w:rightChars="-32"/>
        <w:jc w:val="both"/>
        <w:rPr>
          <w:rFonts w:hint="default" w:ascii="Times New Roman" w:hAnsi="Times New Roman" w:eastAsia="Times New Roman" w:cs="Times New Roman"/>
          <w:sz w:val="24"/>
          <w:szCs w:val="24"/>
          <w:highlight w:val="none"/>
          <w:rtl w:val="0"/>
        </w:rPr>
      </w:pPr>
    </w:p>
    <w:p w14:paraId="6E1BF66D">
      <w:pPr>
        <w:tabs>
          <w:tab w:val="left" w:pos="270"/>
        </w:tabs>
        <w:spacing w:line="360" w:lineRule="auto"/>
        <w:ind w:left="0" w:leftChars="0" w:right="-70" w:rightChars="-32" w:firstLine="660" w:firstLineChars="275"/>
        <w:jc w:val="both"/>
        <w:rPr>
          <w:rFonts w:hint="default" w:ascii="Times New Roman" w:hAnsi="Times New Roman" w:eastAsia="Times New Roman" w:cs="Times New Roman"/>
          <w:sz w:val="24"/>
          <w:szCs w:val="24"/>
          <w:highlight w:val="none"/>
          <w:rtl w:val="0"/>
          <w:lang w:val="en-US"/>
        </w:rPr>
      </w:pPr>
      <w:r>
        <w:rPr>
          <w:rFonts w:hint="default" w:ascii="Times New Roman" w:hAnsi="Times New Roman" w:eastAsia="Times New Roman" w:cs="Times New Roman"/>
          <w:sz w:val="24"/>
          <w:szCs w:val="24"/>
          <w:highlight w:val="none"/>
          <w:rtl w:val="0"/>
        </w:rPr>
        <w:t xml:space="preserve">Корреляциялық талдау нәтижелеріне сәйкес, байланыс деңгейі де өте төмен көрсеткіштерді көрсетті. Бұл деңгейлер арасында ішкі келісімнің жоқтығын көрсетеді. Дегенмен,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Білу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мен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Түсіну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деңгейлері арасында r=0.56 байланыс байқалды. Бұл екі деңгей арасында айтарлықтай жоғары байланыс бар екенін аңғартады. Яғни, берілген оқу материалдарын кім жақсы есте сақтаса, сол жақсы түсінеді деген болжам жасауға болады</w:t>
      </w:r>
      <w:r>
        <w:rPr>
          <w:rFonts w:hint="default" w:ascii="Times New Roman" w:hAnsi="Times New Roman" w:eastAsia="Times New Roman" w:cs="Times New Roman"/>
          <w:sz w:val="24"/>
          <w:szCs w:val="24"/>
          <w:highlight w:val="none"/>
          <w:rtl w:val="0"/>
          <w:lang w:val="en-US"/>
        </w:rPr>
        <w:t>.</w:t>
      </w:r>
    </w:p>
    <w:p w14:paraId="464F0606">
      <w:pPr>
        <w:tabs>
          <w:tab w:val="left" w:pos="270"/>
        </w:tabs>
        <w:spacing w:line="360" w:lineRule="auto"/>
        <w:ind w:left="0" w:leftChars="0" w:right="-70" w:rightChars="-32" w:firstLine="660" w:firstLineChars="275"/>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 xml:space="preserve">Ал, қалған деңгейлер бойынша байланыс өте төмен немесе мүлде жоқ. Мысалы,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Түсіну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және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Жинақтау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деңгейлері бойынша r=-0.28,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Білу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мен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Жинақтау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деңгейлерінде корреляция r=-0.21 яғни кері байланыс бар екенін көруге болады. Бұл тапсырманың соңында тақырыпты қорытындылауда тақырыптың басында өткен материалдардың есте қалмайтындығын көрсетеді.                                                                                                                                                                                                                                                                                                                                                                                                                                                        </w:t>
      </w:r>
    </w:p>
    <w:p w14:paraId="00000BCC">
      <w:pPr>
        <w:tabs>
          <w:tab w:val="left" w:pos="270"/>
        </w:tabs>
        <w:spacing w:line="360" w:lineRule="auto"/>
        <w:ind w:left="0" w:leftChars="0" w:right="-70" w:rightChars="-32" w:firstLine="439" w:firstLineChars="183"/>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модельдеу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пәні бойынша пре-тест нәтижелері бойынша бақылау тобы (БТ*) және эксперименттік топ (ЭТ*) арасында Блум таксономиясына байланысты құрылған сұрақтар арасында да аса айырмашылық байқалмады.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модельдеу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пәні бойынша да Манн–Уитнидің критерийлері бойынша статистикалық талдау жасалды (Кесте 28).</w:t>
      </w:r>
    </w:p>
    <w:p w14:paraId="1B900C84">
      <w:pPr>
        <w:tabs>
          <w:tab w:val="left" w:pos="270"/>
        </w:tabs>
        <w:spacing w:line="360" w:lineRule="auto"/>
        <w:ind w:right="-70" w:rightChars="-32"/>
        <w:jc w:val="both"/>
        <w:rPr>
          <w:rFonts w:hint="default" w:ascii="Times New Roman" w:hAnsi="Times New Roman" w:eastAsia="Times New Roman" w:cs="Times New Roman"/>
          <w:sz w:val="24"/>
          <w:szCs w:val="24"/>
          <w:highlight w:val="none"/>
        </w:rPr>
      </w:pPr>
    </w:p>
    <w:p w14:paraId="688A5C2D">
      <w:pPr>
        <w:tabs>
          <w:tab w:val="left" w:pos="270"/>
        </w:tabs>
        <w:spacing w:line="360" w:lineRule="auto"/>
        <w:ind w:right="-70" w:rightChars="-32"/>
        <w:jc w:val="both"/>
        <w:rPr>
          <w:rFonts w:hint="default" w:ascii="Times New Roman" w:hAnsi="Times New Roman" w:eastAsia="Times New Roman" w:cs="Times New Roman"/>
          <w:sz w:val="24"/>
          <w:szCs w:val="24"/>
          <w:highlight w:val="none"/>
        </w:rPr>
      </w:pPr>
    </w:p>
    <w:p w14:paraId="124C7137">
      <w:pPr>
        <w:tabs>
          <w:tab w:val="left" w:pos="270"/>
        </w:tabs>
        <w:spacing w:line="360" w:lineRule="auto"/>
        <w:ind w:right="-70" w:rightChars="-32"/>
        <w:jc w:val="both"/>
        <w:rPr>
          <w:rFonts w:hint="default" w:ascii="Times New Roman" w:hAnsi="Times New Roman" w:eastAsia="Times New Roman" w:cs="Times New Roman"/>
          <w:sz w:val="24"/>
          <w:szCs w:val="24"/>
          <w:highlight w:val="none"/>
        </w:rPr>
      </w:pPr>
    </w:p>
    <w:p w14:paraId="00000BCE">
      <w:pPr>
        <w:tabs>
          <w:tab w:val="left" w:pos="270"/>
        </w:tabs>
        <w:spacing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Кесте 28.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модельдеу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пәні бойынша  пре-тест  нәтижесі</w:t>
      </w:r>
    </w:p>
    <w:tbl>
      <w:tblPr>
        <w:tblStyle w:val="55"/>
        <w:tblW w:w="8595"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100" w:type="dxa"/>
          <w:left w:w="100" w:type="dxa"/>
          <w:bottom w:w="100" w:type="dxa"/>
          <w:right w:w="100" w:type="dxa"/>
        </w:tblCellMar>
      </w:tblPr>
      <w:tblGrid>
        <w:gridCol w:w="1920"/>
        <w:gridCol w:w="2207"/>
        <w:gridCol w:w="1543"/>
        <w:gridCol w:w="1110"/>
        <w:gridCol w:w="1815"/>
      </w:tblGrid>
      <w:tr w14:paraId="04C86D5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585" w:hRule="atLeast"/>
        </w:trPr>
        <w:tc>
          <w:tcPr>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vAlign w:val="top"/>
          </w:tcPr>
          <w:p w14:paraId="00000BCF">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Зерттеу санаты</w:t>
            </w:r>
          </w:p>
        </w:tc>
        <w:tc>
          <w:tcPr>
            <w:tcW w:w="2207" w:type="dxa"/>
            <w:tcBorders>
              <w:top w:val="single" w:color="000000" w:sz="4" w:space="0"/>
              <w:left w:val="nil"/>
              <w:bottom w:val="single" w:color="000000" w:sz="4" w:space="0"/>
              <w:right w:val="single" w:color="000000" w:sz="4" w:space="0"/>
            </w:tcBorders>
            <w:tcMar>
              <w:top w:w="0" w:type="dxa"/>
              <w:left w:w="100" w:type="dxa"/>
              <w:bottom w:w="0" w:type="dxa"/>
              <w:right w:w="100" w:type="dxa"/>
            </w:tcMar>
            <w:vAlign w:val="top"/>
          </w:tcPr>
          <w:p w14:paraId="00000BD0">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Pr>
            </w:pPr>
          </w:p>
        </w:tc>
        <w:tc>
          <w:tcPr>
            <w:tcW w:w="1543" w:type="dxa"/>
            <w:tcBorders>
              <w:top w:val="single" w:color="000000" w:sz="4" w:space="0"/>
              <w:left w:val="nil"/>
              <w:bottom w:val="single" w:color="000000" w:sz="4" w:space="0"/>
              <w:right w:val="single" w:color="000000" w:sz="4" w:space="0"/>
            </w:tcBorders>
            <w:tcMar>
              <w:top w:w="0" w:type="dxa"/>
              <w:left w:w="100" w:type="dxa"/>
              <w:bottom w:w="0" w:type="dxa"/>
              <w:right w:w="100" w:type="dxa"/>
            </w:tcMar>
            <w:vAlign w:val="top"/>
          </w:tcPr>
          <w:p w14:paraId="00000BD1">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Статистика</w:t>
            </w:r>
          </w:p>
        </w:tc>
        <w:tc>
          <w:tcPr>
            <w:tcBorders>
              <w:top w:val="single" w:color="000000" w:sz="4" w:space="0"/>
              <w:left w:val="nil"/>
              <w:bottom w:val="single" w:color="000000" w:sz="4" w:space="0"/>
              <w:right w:val="single" w:color="000000" w:sz="4" w:space="0"/>
            </w:tcBorders>
            <w:tcMar>
              <w:top w:w="0" w:type="dxa"/>
              <w:left w:w="100" w:type="dxa"/>
              <w:bottom w:w="0" w:type="dxa"/>
              <w:right w:w="100" w:type="dxa"/>
            </w:tcMar>
            <w:vAlign w:val="top"/>
          </w:tcPr>
          <w:p w14:paraId="00000BD2">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p</w:t>
            </w:r>
          </w:p>
        </w:tc>
        <w:tc>
          <w:tcPr>
            <w:tcBorders>
              <w:top w:val="single" w:color="000000" w:sz="4" w:space="0"/>
              <w:left w:val="nil"/>
              <w:bottom w:val="single" w:color="000000" w:sz="4" w:space="0"/>
              <w:right w:val="single" w:color="000000" w:sz="4" w:space="0"/>
            </w:tcBorders>
            <w:tcMar>
              <w:top w:w="0" w:type="dxa"/>
              <w:left w:w="100" w:type="dxa"/>
              <w:bottom w:w="0" w:type="dxa"/>
              <w:right w:w="100" w:type="dxa"/>
            </w:tcMar>
            <w:vAlign w:val="top"/>
          </w:tcPr>
          <w:p w14:paraId="00000BD3">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Пайдалы әсер мөлшері</w:t>
            </w:r>
          </w:p>
        </w:tc>
      </w:tr>
      <w:tr w14:paraId="5DB4AB9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00" w:hRule="atLeast"/>
        </w:trPr>
        <w:tc>
          <w:tcPr>
            <w:tcBorders>
              <w:top w:val="nil"/>
              <w:left w:val="single" w:color="000000" w:sz="4" w:space="0"/>
              <w:bottom w:val="single" w:color="000000" w:sz="4" w:space="0"/>
              <w:right w:val="single" w:color="000000" w:sz="4" w:space="0"/>
            </w:tcBorders>
            <w:tcMar>
              <w:top w:w="0" w:type="dxa"/>
              <w:left w:w="100" w:type="dxa"/>
              <w:bottom w:w="0" w:type="dxa"/>
              <w:right w:w="100" w:type="dxa"/>
            </w:tcMar>
            <w:vAlign w:val="top"/>
          </w:tcPr>
          <w:p w14:paraId="00000BD4">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Білу</w:t>
            </w:r>
          </w:p>
        </w:tc>
        <w:tc>
          <w:tcPr>
            <w:tcW w:w="2207" w:type="dxa"/>
            <w:tcBorders>
              <w:top w:val="nil"/>
              <w:left w:val="nil"/>
              <w:bottom w:val="single" w:color="000000" w:sz="4" w:space="0"/>
              <w:right w:val="single" w:color="000000" w:sz="4" w:space="0"/>
            </w:tcBorders>
            <w:tcMar>
              <w:top w:w="0" w:type="dxa"/>
              <w:left w:w="100" w:type="dxa"/>
              <w:bottom w:w="0" w:type="dxa"/>
              <w:right w:w="100" w:type="dxa"/>
            </w:tcMar>
            <w:vAlign w:val="top"/>
          </w:tcPr>
          <w:p w14:paraId="00000BD5">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Манн-Уитни U</w:t>
            </w:r>
          </w:p>
        </w:tc>
        <w:tc>
          <w:tcPr>
            <w:tcW w:w="1543" w:type="dxa"/>
            <w:tcBorders>
              <w:top w:val="nil"/>
              <w:left w:val="nil"/>
              <w:bottom w:val="single" w:color="000000" w:sz="4" w:space="0"/>
              <w:right w:val="single" w:color="000000" w:sz="4" w:space="0"/>
            </w:tcBorders>
            <w:tcMar>
              <w:top w:w="0" w:type="dxa"/>
              <w:left w:w="100" w:type="dxa"/>
              <w:bottom w:w="0" w:type="dxa"/>
              <w:right w:w="100" w:type="dxa"/>
            </w:tcMar>
            <w:vAlign w:val="top"/>
          </w:tcPr>
          <w:p w14:paraId="00000BD6">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182</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BD7">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0.616</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BD8">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0.0900</w:t>
            </w:r>
          </w:p>
        </w:tc>
      </w:tr>
      <w:tr w14:paraId="6A5587F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00" w:hRule="atLeast"/>
        </w:trPr>
        <w:tc>
          <w:tcPr>
            <w:tcBorders>
              <w:top w:val="nil"/>
              <w:left w:val="single" w:color="000000" w:sz="4" w:space="0"/>
              <w:bottom w:val="single" w:color="000000" w:sz="4" w:space="0"/>
              <w:right w:val="single" w:color="000000" w:sz="4" w:space="0"/>
            </w:tcBorders>
            <w:tcMar>
              <w:top w:w="0" w:type="dxa"/>
              <w:left w:w="100" w:type="dxa"/>
              <w:bottom w:w="0" w:type="dxa"/>
              <w:right w:w="100" w:type="dxa"/>
            </w:tcMar>
            <w:vAlign w:val="top"/>
          </w:tcPr>
          <w:p w14:paraId="00000BD9">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Түсіну</w:t>
            </w:r>
          </w:p>
        </w:tc>
        <w:tc>
          <w:tcPr>
            <w:tcW w:w="2207" w:type="dxa"/>
            <w:tcBorders>
              <w:top w:val="nil"/>
              <w:left w:val="nil"/>
              <w:bottom w:val="single" w:color="000000" w:sz="4" w:space="0"/>
              <w:right w:val="single" w:color="000000" w:sz="4" w:space="0"/>
            </w:tcBorders>
            <w:tcMar>
              <w:top w:w="0" w:type="dxa"/>
              <w:left w:w="100" w:type="dxa"/>
              <w:bottom w:w="0" w:type="dxa"/>
              <w:right w:w="100" w:type="dxa"/>
            </w:tcMar>
            <w:vAlign w:val="top"/>
          </w:tcPr>
          <w:p w14:paraId="00000BDA">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Манн-Уитни U</w:t>
            </w:r>
          </w:p>
        </w:tc>
        <w:tc>
          <w:tcPr>
            <w:tcW w:w="1543" w:type="dxa"/>
            <w:tcBorders>
              <w:top w:val="nil"/>
              <w:left w:val="nil"/>
              <w:bottom w:val="single" w:color="000000" w:sz="4" w:space="0"/>
              <w:right w:val="single" w:color="000000" w:sz="4" w:space="0"/>
            </w:tcBorders>
            <w:tcMar>
              <w:top w:w="0" w:type="dxa"/>
              <w:left w:w="100" w:type="dxa"/>
              <w:bottom w:w="0" w:type="dxa"/>
              <w:right w:w="100" w:type="dxa"/>
            </w:tcMar>
            <w:vAlign w:val="top"/>
          </w:tcPr>
          <w:p w14:paraId="00000BDB">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177</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BDC">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0.505</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BDD">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0.1175</w:t>
            </w:r>
          </w:p>
        </w:tc>
      </w:tr>
      <w:tr w14:paraId="3573935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00" w:hRule="atLeast"/>
        </w:trPr>
        <w:tc>
          <w:tcPr>
            <w:tcBorders>
              <w:top w:val="nil"/>
              <w:left w:val="single" w:color="000000" w:sz="4" w:space="0"/>
              <w:bottom w:val="single" w:color="000000" w:sz="4" w:space="0"/>
              <w:right w:val="single" w:color="000000" w:sz="4" w:space="0"/>
            </w:tcBorders>
            <w:tcMar>
              <w:top w:w="0" w:type="dxa"/>
              <w:left w:w="100" w:type="dxa"/>
              <w:bottom w:w="0" w:type="dxa"/>
              <w:right w:w="100" w:type="dxa"/>
            </w:tcMar>
            <w:vAlign w:val="top"/>
          </w:tcPr>
          <w:p w14:paraId="00000BDE">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Қолдану</w:t>
            </w:r>
          </w:p>
        </w:tc>
        <w:tc>
          <w:tcPr>
            <w:tcW w:w="2207" w:type="dxa"/>
            <w:tcBorders>
              <w:top w:val="nil"/>
              <w:left w:val="nil"/>
              <w:bottom w:val="single" w:color="000000" w:sz="4" w:space="0"/>
              <w:right w:val="single" w:color="000000" w:sz="4" w:space="0"/>
            </w:tcBorders>
            <w:tcMar>
              <w:top w:w="0" w:type="dxa"/>
              <w:left w:w="100" w:type="dxa"/>
              <w:bottom w:w="0" w:type="dxa"/>
              <w:right w:w="100" w:type="dxa"/>
            </w:tcMar>
            <w:vAlign w:val="top"/>
          </w:tcPr>
          <w:p w14:paraId="00000BDF">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Манн-Уитни U</w:t>
            </w:r>
          </w:p>
        </w:tc>
        <w:tc>
          <w:tcPr>
            <w:tcW w:w="1543" w:type="dxa"/>
            <w:tcBorders>
              <w:top w:val="nil"/>
              <w:left w:val="nil"/>
              <w:bottom w:val="single" w:color="000000" w:sz="4" w:space="0"/>
              <w:right w:val="single" w:color="000000" w:sz="4" w:space="0"/>
            </w:tcBorders>
            <w:tcMar>
              <w:top w:w="0" w:type="dxa"/>
              <w:left w:w="100" w:type="dxa"/>
              <w:bottom w:w="0" w:type="dxa"/>
              <w:right w:w="100" w:type="dxa"/>
            </w:tcMar>
            <w:vAlign w:val="top"/>
          </w:tcPr>
          <w:p w14:paraId="00000BE0">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162</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BE1">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0.263</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BE2">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0.1900</w:t>
            </w:r>
          </w:p>
        </w:tc>
      </w:tr>
      <w:tr w14:paraId="7B65AEB2">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00" w:hRule="atLeast"/>
        </w:trPr>
        <w:tc>
          <w:tcPr>
            <w:tcBorders>
              <w:top w:val="nil"/>
              <w:left w:val="single" w:color="000000" w:sz="4" w:space="0"/>
              <w:bottom w:val="single" w:color="000000" w:sz="4" w:space="0"/>
              <w:right w:val="single" w:color="000000" w:sz="4" w:space="0"/>
            </w:tcBorders>
            <w:tcMar>
              <w:top w:w="0" w:type="dxa"/>
              <w:left w:w="100" w:type="dxa"/>
              <w:bottom w:w="0" w:type="dxa"/>
              <w:right w:w="100" w:type="dxa"/>
            </w:tcMar>
            <w:vAlign w:val="top"/>
          </w:tcPr>
          <w:p w14:paraId="00000BE3">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Талдау</w:t>
            </w:r>
          </w:p>
        </w:tc>
        <w:tc>
          <w:tcPr>
            <w:tcW w:w="2207" w:type="dxa"/>
            <w:tcBorders>
              <w:top w:val="nil"/>
              <w:left w:val="nil"/>
              <w:bottom w:val="single" w:color="000000" w:sz="4" w:space="0"/>
              <w:right w:val="single" w:color="000000" w:sz="4" w:space="0"/>
            </w:tcBorders>
            <w:tcMar>
              <w:top w:w="0" w:type="dxa"/>
              <w:left w:w="100" w:type="dxa"/>
              <w:bottom w:w="0" w:type="dxa"/>
              <w:right w:w="100" w:type="dxa"/>
            </w:tcMar>
            <w:vAlign w:val="top"/>
          </w:tcPr>
          <w:p w14:paraId="00000BE4">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Манн-Уитни U</w:t>
            </w:r>
          </w:p>
        </w:tc>
        <w:tc>
          <w:tcPr>
            <w:tcW w:w="1543" w:type="dxa"/>
            <w:tcBorders>
              <w:top w:val="nil"/>
              <w:left w:val="nil"/>
              <w:bottom w:val="single" w:color="000000" w:sz="4" w:space="0"/>
              <w:right w:val="single" w:color="000000" w:sz="4" w:space="0"/>
            </w:tcBorders>
            <w:tcMar>
              <w:top w:w="0" w:type="dxa"/>
              <w:left w:w="100" w:type="dxa"/>
              <w:bottom w:w="0" w:type="dxa"/>
              <w:right w:w="100" w:type="dxa"/>
            </w:tcMar>
            <w:vAlign w:val="top"/>
          </w:tcPr>
          <w:p w14:paraId="00000BE5">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185</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BE6">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0.676</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BE7">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0.0775</w:t>
            </w:r>
          </w:p>
        </w:tc>
      </w:tr>
      <w:tr w14:paraId="57108EF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00" w:hRule="atLeast"/>
        </w:trPr>
        <w:tc>
          <w:tcPr>
            <w:tcBorders>
              <w:top w:val="nil"/>
              <w:left w:val="single" w:color="000000" w:sz="4" w:space="0"/>
              <w:bottom w:val="single" w:color="000000" w:sz="4" w:space="0"/>
              <w:right w:val="single" w:color="000000" w:sz="4" w:space="0"/>
            </w:tcBorders>
            <w:tcMar>
              <w:top w:w="0" w:type="dxa"/>
              <w:left w:w="100" w:type="dxa"/>
              <w:bottom w:w="0" w:type="dxa"/>
              <w:right w:w="100" w:type="dxa"/>
            </w:tcMar>
            <w:vAlign w:val="top"/>
          </w:tcPr>
          <w:p w14:paraId="00000BE8">
            <w:pPr>
              <w:keepNext w:val="0"/>
              <w:keepLines w:val="0"/>
              <w:pageBreakBefore w:val="0"/>
              <w:widowControl/>
              <w:tabs>
                <w:tab w:val="left" w:pos="270"/>
              </w:tabs>
              <w:kinsoku/>
              <w:wordWrap/>
              <w:overflowPunct/>
              <w:topLinePunct w:val="0"/>
              <w:autoSpaceDE/>
              <w:autoSpaceDN/>
              <w:bidi w:val="0"/>
              <w:adjustRightInd/>
              <w:snapToGrid/>
              <w:spacing w:line="240" w:lineRule="auto"/>
              <w:ind w:left="0" w:right="0" w:rightChars="0" w:firstLine="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Жинақтау</w:t>
            </w:r>
          </w:p>
        </w:tc>
        <w:tc>
          <w:tcPr>
            <w:tcW w:w="2207" w:type="dxa"/>
            <w:tcBorders>
              <w:top w:val="nil"/>
              <w:left w:val="nil"/>
              <w:bottom w:val="single" w:color="000000" w:sz="4" w:space="0"/>
              <w:right w:val="single" w:color="000000" w:sz="4" w:space="0"/>
            </w:tcBorders>
            <w:tcMar>
              <w:top w:w="0" w:type="dxa"/>
              <w:left w:w="100" w:type="dxa"/>
              <w:bottom w:w="0" w:type="dxa"/>
              <w:right w:w="100" w:type="dxa"/>
            </w:tcMar>
            <w:vAlign w:val="top"/>
          </w:tcPr>
          <w:p w14:paraId="00000BE9">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Манн-Уитни U</w:t>
            </w:r>
          </w:p>
        </w:tc>
        <w:tc>
          <w:tcPr>
            <w:tcW w:w="1543" w:type="dxa"/>
            <w:tcBorders>
              <w:top w:val="nil"/>
              <w:left w:val="nil"/>
              <w:bottom w:val="single" w:color="000000" w:sz="4" w:space="0"/>
              <w:right w:val="single" w:color="000000" w:sz="4" w:space="0"/>
            </w:tcBorders>
            <w:tcMar>
              <w:top w:w="0" w:type="dxa"/>
              <w:left w:w="100" w:type="dxa"/>
              <w:bottom w:w="0" w:type="dxa"/>
              <w:right w:w="100" w:type="dxa"/>
            </w:tcMar>
            <w:vAlign w:val="top"/>
          </w:tcPr>
          <w:p w14:paraId="00000BEA">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176</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BEB">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0.485</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BEC">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0.1200</w:t>
            </w:r>
          </w:p>
        </w:tc>
      </w:tr>
      <w:tr w14:paraId="26972B5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00" w:hRule="atLeast"/>
        </w:trPr>
        <w:tc>
          <w:tcPr>
            <w:tcBorders>
              <w:top w:val="nil"/>
              <w:left w:val="single" w:color="000000" w:sz="4" w:space="0"/>
              <w:bottom w:val="single" w:color="000000" w:sz="4" w:space="0"/>
              <w:right w:val="single" w:color="000000" w:sz="4" w:space="0"/>
            </w:tcBorders>
            <w:tcMar>
              <w:top w:w="0" w:type="dxa"/>
              <w:left w:w="100" w:type="dxa"/>
              <w:bottom w:w="0" w:type="dxa"/>
              <w:right w:w="100" w:type="dxa"/>
            </w:tcMar>
            <w:vAlign w:val="top"/>
          </w:tcPr>
          <w:p w14:paraId="00000BED">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Бағалау</w:t>
            </w:r>
          </w:p>
        </w:tc>
        <w:tc>
          <w:tcPr>
            <w:tcW w:w="2207" w:type="dxa"/>
            <w:tcBorders>
              <w:top w:val="nil"/>
              <w:left w:val="nil"/>
              <w:bottom w:val="single" w:color="000000" w:sz="4" w:space="0"/>
              <w:right w:val="single" w:color="000000" w:sz="4" w:space="0"/>
            </w:tcBorders>
            <w:tcMar>
              <w:top w:w="0" w:type="dxa"/>
              <w:left w:w="100" w:type="dxa"/>
              <w:bottom w:w="0" w:type="dxa"/>
              <w:right w:w="100" w:type="dxa"/>
            </w:tcMar>
            <w:vAlign w:val="top"/>
          </w:tcPr>
          <w:p w14:paraId="00000BEE">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Манн-Уитни U</w:t>
            </w:r>
          </w:p>
        </w:tc>
        <w:tc>
          <w:tcPr>
            <w:tcW w:w="1543" w:type="dxa"/>
            <w:tcBorders>
              <w:top w:val="nil"/>
              <w:left w:val="nil"/>
              <w:bottom w:val="single" w:color="000000" w:sz="4" w:space="0"/>
              <w:right w:val="single" w:color="000000" w:sz="4" w:space="0"/>
            </w:tcBorders>
            <w:tcMar>
              <w:top w:w="0" w:type="dxa"/>
              <w:left w:w="100" w:type="dxa"/>
              <w:bottom w:w="0" w:type="dxa"/>
              <w:right w:w="100" w:type="dxa"/>
            </w:tcMar>
            <w:vAlign w:val="top"/>
          </w:tcPr>
          <w:p w14:paraId="00000BEF">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166</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BF0">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0.325</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BF1">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0.1725</w:t>
            </w:r>
          </w:p>
        </w:tc>
      </w:tr>
      <w:tr w14:paraId="0FCAD5E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00" w:hRule="atLeast"/>
        </w:trPr>
        <w:tc>
          <w:tcPr>
            <w:tcW w:w="4127" w:type="dxa"/>
            <w:gridSpan w:val="2"/>
            <w:tcBorders>
              <w:top w:val="nil"/>
              <w:left w:val="single" w:color="000000" w:sz="4" w:space="0"/>
              <w:bottom w:val="single" w:color="000000" w:sz="4" w:space="0"/>
              <w:right w:val="single" w:color="000000" w:sz="4" w:space="0"/>
            </w:tcBorders>
            <w:tcMar>
              <w:top w:w="0" w:type="dxa"/>
              <w:left w:w="100" w:type="dxa"/>
              <w:bottom w:w="0" w:type="dxa"/>
              <w:right w:w="100" w:type="dxa"/>
            </w:tcMar>
            <w:vAlign w:val="top"/>
          </w:tcPr>
          <w:p w14:paraId="00000BF2">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Gungsuh" w:cs="Times New Roman"/>
                <w:sz w:val="24"/>
                <w:szCs w:val="24"/>
                <w:highlight w:val="none"/>
                <w:rtl w:val="0"/>
              </w:rPr>
              <w:t>Ескерту: Hₐ БТ ≠ ЭТ</w:t>
            </w:r>
          </w:p>
        </w:tc>
        <w:tc>
          <w:tcPr>
            <w:tcW w:w="1543"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F4">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F5">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BF6">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p>
        </w:tc>
      </w:tr>
    </w:tbl>
    <w:p w14:paraId="65FE7335">
      <w:pPr>
        <w:tabs>
          <w:tab w:val="left" w:pos="270"/>
        </w:tabs>
        <w:spacing w:line="360" w:lineRule="auto"/>
        <w:ind w:right="-70" w:rightChars="-32"/>
        <w:jc w:val="both"/>
        <w:rPr>
          <w:rFonts w:hint="default" w:ascii="Times New Roman" w:hAnsi="Times New Roman" w:eastAsia="Times New Roman" w:cs="Times New Roman"/>
          <w:sz w:val="24"/>
          <w:szCs w:val="24"/>
          <w:highlight w:val="none"/>
          <w:rtl w:val="0"/>
        </w:rPr>
      </w:pPr>
    </w:p>
    <w:p w14:paraId="00000BF8">
      <w:pPr>
        <w:tabs>
          <w:tab w:val="left" w:pos="270"/>
        </w:tabs>
        <w:spacing w:line="360" w:lineRule="auto"/>
        <w:ind w:left="0" w:leftChars="0" w:right="-70" w:rightChars="-32" w:firstLine="439" w:firstLineChars="183"/>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lang w:val="en-US"/>
        </w:rPr>
        <w:tab/>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модельдеу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пәні бойынша Манн-Уитнидің критерийіне сәйкес пре-тест нәтижелеріне сүйенсек, бұл жағдайда да БТ* және ЭТ* топтары шартты түрде тең екендігін байқауға болады. Әр қайсысына жеке-жеке тоқталатын болсақ,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Қолдану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деңгейінің басқа деңгейлермен салыстырғанда статистикалық мәндері едәуір үлкен (U=162, p=0.263, r=0.1900), бұл екі топ арасында мүлде айырмашылықтың жоқтығын дәлелдейді.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 xml:space="preserve">Талдау”,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 xml:space="preserve">Білу”,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Түсіну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деңгейлері бойынша статистикалық мәндері бір-біріне жақын. Мысалы,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Талдау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деңгейі бойынша (U=185, p=0.676, r=0.0775) болса,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Түсіну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деңгейі бойынша (U=177, p=0.505, r=0.1175), ал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Білу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деңгейі бойынша (U=182, p=0.616, r=0.0900). Бұл көрсеткіштер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Қолдану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деңгейіне қарағанда төмендеу болғанымен, бәрі бірде екі топ арасында айырмашылық деңгейінің аз екендігін көрсетеді. </w:t>
      </w:r>
    </w:p>
    <w:p w14:paraId="00000BF9">
      <w:pPr>
        <w:tabs>
          <w:tab w:val="left" w:pos="270"/>
        </w:tabs>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Сонымен қатар,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модельдеу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пәні бойынша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Алгоритмдер және мәліметтер құрылымы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пәні секілді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Қолдану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деңгейі мен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Бағалау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деңгейлері бойынша айырмашылық басқа деңгейлерге қарағанда жоғарырақ, яғни p&lt;0.05 мәні басқаларға қарағанда жақынырақ. Дегенмен, статистикалық мәндері айырмашылық деңгейінің аз екенін көрсетеді. Мысалы,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Қолдану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деңгейі бойынша (U=162, p=0.263, r=0.1900).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модельдеу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пәні бойынша Кронбах Альфа коэффиценті A=0.332. </w:t>
      </w:r>
    </w:p>
    <w:p w14:paraId="00000BFA">
      <w:pPr>
        <w:tabs>
          <w:tab w:val="left" w:pos="270"/>
        </w:tabs>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Сонымен қатар, Блум таксономиясың әр деңгейі бойынша Пирсонның корреляциялық талдауы жасалды (Сурет 3</w:t>
      </w:r>
      <w:r>
        <w:rPr>
          <w:rFonts w:hint="default" w:ascii="Times New Roman" w:hAnsi="Times New Roman" w:eastAsia="Times New Roman" w:cs="Times New Roman"/>
          <w:sz w:val="24"/>
          <w:szCs w:val="24"/>
          <w:highlight w:val="none"/>
          <w:rtl w:val="0"/>
          <w:lang w:val="en-US"/>
        </w:rPr>
        <w:t>4</w:t>
      </w:r>
      <w:r>
        <w:rPr>
          <w:rFonts w:hint="default" w:ascii="Times New Roman" w:hAnsi="Times New Roman" w:eastAsia="Times New Roman" w:cs="Times New Roman"/>
          <w:sz w:val="24"/>
          <w:szCs w:val="24"/>
          <w:highlight w:val="none"/>
          <w:rtl w:val="0"/>
        </w:rPr>
        <w:t>).</w:t>
      </w:r>
    </w:p>
    <w:p w14:paraId="00000BFB">
      <w:pPr>
        <w:tabs>
          <w:tab w:val="left" w:pos="270"/>
        </w:tabs>
        <w:spacing w:line="360" w:lineRule="auto"/>
        <w:ind w:right="-70" w:rightChars="-32"/>
        <w:jc w:val="both"/>
        <w:rPr>
          <w:rFonts w:hint="default" w:ascii="Times New Roman" w:hAnsi="Times New Roman" w:eastAsia="Times New Roman" w:cs="Times New Roman"/>
          <w:sz w:val="24"/>
          <w:szCs w:val="24"/>
          <w:highlight w:val="none"/>
        </w:rPr>
      </w:pPr>
    </w:p>
    <w:p w14:paraId="00000BFC">
      <w:pPr>
        <w:tabs>
          <w:tab w:val="left" w:pos="270"/>
        </w:tabs>
        <w:spacing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SimSun" w:cs="Times New Roman"/>
          <w:i w:val="0"/>
          <w:iCs w:val="0"/>
          <w:color w:val="000000"/>
          <w:sz w:val="24"/>
          <w:szCs w:val="24"/>
          <w:highlight w:val="none"/>
          <w:u w:val="none"/>
          <w:shd w:val="clear" w:fill="FFFFFF"/>
          <w:vertAlign w:val="baseline"/>
        </w:rPr>
        <w:drawing>
          <wp:inline distT="0" distB="0" distL="114300" distR="114300">
            <wp:extent cx="3562350" cy="2847975"/>
            <wp:effectExtent l="0" t="0" r="6350" b="9525"/>
            <wp:docPr id="41" name="Изображение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Изображение 4" descr="IMG_256"/>
                    <pic:cNvPicPr>
                      <a:picLocks noChangeAspect="1"/>
                    </pic:cNvPicPr>
                  </pic:nvPicPr>
                  <pic:blipFill>
                    <a:blip r:embed="rId43"/>
                    <a:stretch>
                      <a:fillRect/>
                    </a:stretch>
                  </pic:blipFill>
                  <pic:spPr>
                    <a:xfrm>
                      <a:off x="0" y="0"/>
                      <a:ext cx="3562350" cy="2847975"/>
                    </a:xfrm>
                    <a:prstGeom prst="rect">
                      <a:avLst/>
                    </a:prstGeom>
                    <a:noFill/>
                    <a:ln w="9525">
                      <a:noFill/>
                    </a:ln>
                  </pic:spPr>
                </pic:pic>
              </a:graphicData>
            </a:graphic>
          </wp:inline>
        </w:drawing>
      </w:r>
    </w:p>
    <w:p w14:paraId="00000BFD">
      <w:pPr>
        <w:tabs>
          <w:tab w:val="left" w:pos="270"/>
        </w:tabs>
        <w:spacing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ab/>
      </w:r>
      <w:r>
        <w:rPr>
          <w:rFonts w:hint="default" w:ascii="Times New Roman" w:hAnsi="Times New Roman" w:eastAsia="Times New Roman" w:cs="Times New Roman"/>
          <w:sz w:val="24"/>
          <w:szCs w:val="24"/>
          <w:highlight w:val="none"/>
          <w:rtl w:val="0"/>
        </w:rPr>
        <w:t>Сурет 3</w:t>
      </w:r>
      <w:r>
        <w:rPr>
          <w:rFonts w:hint="default" w:ascii="Times New Roman" w:hAnsi="Times New Roman" w:eastAsia="Times New Roman" w:cs="Times New Roman"/>
          <w:sz w:val="24"/>
          <w:szCs w:val="24"/>
          <w:highlight w:val="none"/>
          <w:rtl w:val="0"/>
          <w:lang w:val="en-US"/>
        </w:rPr>
        <w:t>4</w:t>
      </w:r>
      <w:r>
        <w:rPr>
          <w:rFonts w:hint="default" w:ascii="Times New Roman" w:hAnsi="Times New Roman" w:eastAsia="Times New Roman" w:cs="Times New Roman"/>
          <w:sz w:val="24"/>
          <w:szCs w:val="24"/>
          <w:highlight w:val="none"/>
          <w:rtl w:val="0"/>
        </w:rPr>
        <w:t xml:space="preserve">.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модельдеу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пәні бойынша пре-тест нәтижелері үшін Пирсонның корреляциялық жылу картасы</w:t>
      </w:r>
    </w:p>
    <w:p w14:paraId="00000BFE">
      <w:pPr>
        <w:tabs>
          <w:tab w:val="left" w:pos="270"/>
        </w:tabs>
        <w:spacing w:line="360" w:lineRule="auto"/>
        <w:ind w:right="-70" w:rightChars="-32"/>
        <w:jc w:val="both"/>
        <w:rPr>
          <w:rFonts w:hint="default" w:ascii="Times New Roman" w:hAnsi="Times New Roman" w:eastAsia="Times New Roman" w:cs="Times New Roman"/>
          <w:sz w:val="24"/>
          <w:szCs w:val="24"/>
          <w:highlight w:val="none"/>
        </w:rPr>
      </w:pPr>
    </w:p>
    <w:p w14:paraId="00000BFF">
      <w:pPr>
        <w:tabs>
          <w:tab w:val="left" w:pos="270"/>
        </w:tabs>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ab/>
      </w:r>
      <w:r>
        <w:rPr>
          <w:rFonts w:hint="default" w:ascii="Times New Roman" w:hAnsi="Times New Roman" w:eastAsia="Times New Roman" w:cs="Times New Roman"/>
          <w:sz w:val="24"/>
          <w:szCs w:val="24"/>
          <w:highlight w:val="none"/>
          <w:rtl w:val="0"/>
        </w:rPr>
        <w:t xml:space="preserve">Пирсонның корреляциялық жылу картасының нәтижелеріне сәйкес,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Қолдану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мен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Түсіну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деңгейлері арасында r=0.44 мәніне сәйкес және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Талдау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мен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Бағалау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деңгейлері бойынша r=0.43 яғни бұл орташа сенімділік нәтижесі бар екенін көрсетеді. Бұл деңгейлер арасында белгілі бір білімдердің қалыптасуы екіншісіне әсер ететіндігін білдіреді, алайда бұл толық байланыс бар екендігін көрсетпейді. Сонымен қатар,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Қолдану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мен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Жинақтау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арасындағы корреляция r=-0.25 және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Білу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бен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Қолдану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деңгейлерінің арасындағы корреляция r=-0.01, бұл нәтиже кері байланысты білдіреді. Бұл респонденттердің оқу материалдарын игерседе іс жүзінде қолдана алмайтындығын көрсетеді. </w:t>
      </w:r>
    </w:p>
    <w:p w14:paraId="00000C00">
      <w:pPr>
        <w:tabs>
          <w:tab w:val="left" w:pos="270"/>
        </w:tabs>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ab/>
      </w:r>
      <w:r>
        <w:rPr>
          <w:rFonts w:hint="default" w:ascii="Times New Roman" w:hAnsi="Times New Roman" w:eastAsia="Times New Roman" w:cs="Times New Roman"/>
          <w:sz w:val="24"/>
          <w:szCs w:val="24"/>
          <w:highlight w:val="none"/>
          <w:rtl w:val="0"/>
        </w:rPr>
        <w:t>Алынған нәтижелер екі пән бойынша БТ, ЭТ және БТ*, ЭТ* арасында бастапқы қабілеттері мен дағдыларының деңгейі ұқсас екенін немесе айырмашылықтың аз екенін растайды.</w:t>
      </w:r>
    </w:p>
    <w:p w14:paraId="14ECF22B">
      <w:pPr>
        <w:tabs>
          <w:tab w:val="left" w:pos="270"/>
        </w:tabs>
        <w:spacing w:line="360" w:lineRule="auto"/>
        <w:ind w:right="-70" w:rightChars="-32" w:firstLine="566"/>
        <w:jc w:val="both"/>
        <w:rPr>
          <w:rFonts w:hint="default" w:ascii="Times New Roman" w:hAnsi="Times New Roman" w:eastAsia="Times New Roman" w:cs="Times New Roman"/>
          <w:color w:val="000000"/>
          <w:sz w:val="24"/>
          <w:szCs w:val="24"/>
          <w:highlight w:val="none"/>
          <w:rtl w:val="0"/>
        </w:rPr>
      </w:pP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Алгоритмдер және мәліметтер құрылымы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және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модельдеу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пәндерінің мазмұнына STEM білім беру</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lang w:val="kk-KZ"/>
        </w:rPr>
        <w:t>негізінде</w:t>
      </w:r>
      <w:r>
        <w:rPr>
          <w:rFonts w:hint="default" w:ascii="Times New Roman" w:hAnsi="Times New Roman" w:eastAsia="Times New Roman" w:cs="Times New Roman"/>
          <w:sz w:val="24"/>
          <w:szCs w:val="24"/>
          <w:highlight w:val="none"/>
          <w:rtl w:val="0"/>
        </w:rPr>
        <w:t xml:space="preserve"> оқыту аяқталғаннан кейін пост-тест жүргізілді. </w:t>
      </w:r>
      <w:r>
        <w:rPr>
          <w:rFonts w:hint="default" w:ascii="Times New Roman" w:hAnsi="Times New Roman" w:eastAsia="Times New Roman" w:cs="Times New Roman"/>
          <w:color w:val="000000"/>
          <w:sz w:val="24"/>
          <w:szCs w:val="24"/>
          <w:highlight w:val="none"/>
          <w:rtl w:val="0"/>
        </w:rPr>
        <w:t>Жоғарыда көрсетілген болжамдардың дұрыс не бұрыстығын тексеру мақсатында БТ* жән</w:t>
      </w:r>
      <w:r>
        <w:rPr>
          <w:rFonts w:hint="default" w:ascii="Times New Roman" w:hAnsi="Times New Roman" w:eastAsia="Times New Roman" w:cs="Times New Roman"/>
          <w:i w:val="0"/>
          <w:iCs w:val="0"/>
          <w:color w:val="000000"/>
          <w:sz w:val="24"/>
          <w:szCs w:val="24"/>
          <w:highlight w:val="none"/>
          <w:rtl w:val="0"/>
        </w:rPr>
        <w:t>е ЭТ* студенттерінің негізгі дағдыларын пост-тест нәтижелерімен салыстырып, БТ*</w:t>
      </w:r>
      <w:r>
        <w:rPr>
          <w:rFonts w:hint="default" w:ascii="Times New Roman" w:hAnsi="Times New Roman" w:eastAsia="Gungsuh" w:cs="Times New Roman"/>
          <w:i w:val="0"/>
          <w:iCs w:val="0"/>
          <w:color w:val="000000"/>
          <w:sz w:val="24"/>
          <w:szCs w:val="24"/>
          <w:highlight w:val="none"/>
          <w:rtl w:val="0"/>
        </w:rPr>
        <w:t xml:space="preserve"> ≠ ЭТ*</w:t>
      </w:r>
      <w:r>
        <w:rPr>
          <w:rFonts w:hint="default" w:ascii="Times New Roman" w:hAnsi="Times New Roman" w:eastAsia="Times New Roman" w:cs="Times New Roman"/>
          <w:i w:val="0"/>
          <w:iCs w:val="0"/>
          <w:color w:val="000000"/>
          <w:sz w:val="24"/>
          <w:szCs w:val="24"/>
          <w:highlight w:val="none"/>
          <w:rtl w:val="0"/>
        </w:rPr>
        <w:t xml:space="preserve"> </w:t>
      </w:r>
      <w:r>
        <w:rPr>
          <w:rFonts w:hint="default" w:ascii="Times New Roman" w:hAnsi="Times New Roman" w:eastAsia="Times New Roman" w:cs="Times New Roman"/>
          <w:color w:val="000000"/>
          <w:sz w:val="24"/>
          <w:szCs w:val="24"/>
          <w:highlight w:val="none"/>
          <w:rtl w:val="0"/>
        </w:rPr>
        <w:t xml:space="preserve">альтернативті болжамының дұрыстығын тексеру қажет. </w:t>
      </w:r>
      <w:bookmarkStart w:id="19" w:name="_qx286op2b4ob" w:colFirst="0" w:colLast="0"/>
      <w:bookmarkEnd w:id="19"/>
    </w:p>
    <w:p w14:paraId="00000C02">
      <w:pPr>
        <w:tabs>
          <w:tab w:val="left" w:pos="270"/>
        </w:tabs>
        <w:spacing w:line="360" w:lineRule="auto"/>
        <w:ind w:right="-70" w:rightChars="-32" w:firstLine="566"/>
        <w:jc w:val="both"/>
        <w:rPr>
          <w:rFonts w:hint="default" w:ascii="Times New Roman" w:hAnsi="Times New Roman" w:cs="Times New Roman"/>
          <w:sz w:val="24"/>
          <w:szCs w:val="24"/>
          <w:highlight w:val="none"/>
        </w:rPr>
      </w:pPr>
      <w:r>
        <w:rPr>
          <w:rFonts w:hint="default" w:ascii="Times New Roman" w:hAnsi="Times New Roman" w:eastAsia="Times New Roman" w:cs="Times New Roman"/>
          <w:color w:val="000000"/>
          <w:sz w:val="24"/>
          <w:szCs w:val="24"/>
          <w:highlight w:val="none"/>
          <w:rtl w:val="0"/>
        </w:rPr>
        <w:t>Мәліметтерді талдау барысында дәстүрлі білім алған БТ* мен STEM білім беру оқытылған ЭТ* арасында елеулі айырмашылықтар анықталды.</w:t>
      </w:r>
    </w:p>
    <w:p w14:paraId="00000C03">
      <w:pPr>
        <w:tabs>
          <w:tab w:val="left" w:pos="270"/>
        </w:tabs>
        <w:spacing w:after="200" w:line="360" w:lineRule="auto"/>
        <w:ind w:left="0" w:leftChars="0" w:right="-70" w:rightChars="-32" w:firstLine="439" w:firstLineChars="183"/>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Алгоритмдер және мәліметтер құрылымы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пәні бойынша Манн–Уитнидің критерийінің пост-тест нәтижелерінің статистикалық көрсеткіші Кесте 29. </w:t>
      </w:r>
    </w:p>
    <w:p w14:paraId="00000C04">
      <w:pPr>
        <w:tabs>
          <w:tab w:val="left" w:pos="270"/>
        </w:tabs>
        <w:spacing w:after="200"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Кесте 29.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Алгоритмдер және мәліметтер құрылымы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пәні бойынша  пост-тест  нәтижесі</w:t>
      </w:r>
    </w:p>
    <w:tbl>
      <w:tblPr>
        <w:tblStyle w:val="56"/>
        <w:tblW w:w="8895"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100" w:type="dxa"/>
          <w:left w:w="100" w:type="dxa"/>
          <w:bottom w:w="100" w:type="dxa"/>
          <w:right w:w="100" w:type="dxa"/>
        </w:tblCellMar>
      </w:tblPr>
      <w:tblGrid>
        <w:gridCol w:w="1920"/>
        <w:gridCol w:w="2355"/>
        <w:gridCol w:w="1320"/>
        <w:gridCol w:w="1200"/>
        <w:gridCol w:w="2100"/>
      </w:tblGrid>
      <w:tr w14:paraId="570EAC5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585" w:hRule="atLeast"/>
        </w:trPr>
        <w:tc>
          <w:tcPr>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vAlign w:val="top"/>
          </w:tcPr>
          <w:p w14:paraId="00000C05">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Зерттеу</w:t>
            </w:r>
          </w:p>
          <w:p w14:paraId="00000C06">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 xml:space="preserve">санаты </w:t>
            </w:r>
          </w:p>
        </w:tc>
        <w:tc>
          <w:tcPr>
            <w:tcBorders>
              <w:top w:val="single" w:color="000000" w:sz="4" w:space="0"/>
              <w:left w:val="nil"/>
              <w:bottom w:val="single" w:color="000000" w:sz="4" w:space="0"/>
              <w:right w:val="single" w:color="000000" w:sz="4" w:space="0"/>
            </w:tcBorders>
            <w:tcMar>
              <w:top w:w="0" w:type="dxa"/>
              <w:left w:w="100" w:type="dxa"/>
              <w:bottom w:w="0" w:type="dxa"/>
              <w:right w:w="100" w:type="dxa"/>
            </w:tcMar>
            <w:vAlign w:val="top"/>
          </w:tcPr>
          <w:p w14:paraId="00000C07">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 xml:space="preserve"> </w:t>
            </w:r>
          </w:p>
        </w:tc>
        <w:tc>
          <w:tcPr>
            <w:tcBorders>
              <w:top w:val="single" w:color="000000" w:sz="4" w:space="0"/>
              <w:left w:val="nil"/>
              <w:bottom w:val="single" w:color="000000" w:sz="4" w:space="0"/>
              <w:right w:val="single" w:color="000000" w:sz="4" w:space="0"/>
            </w:tcBorders>
            <w:tcMar>
              <w:top w:w="0" w:type="dxa"/>
              <w:left w:w="100" w:type="dxa"/>
              <w:bottom w:w="0" w:type="dxa"/>
              <w:right w:w="100" w:type="dxa"/>
            </w:tcMar>
            <w:vAlign w:val="top"/>
          </w:tcPr>
          <w:p w14:paraId="00000C08">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Статистика</w:t>
            </w:r>
          </w:p>
        </w:tc>
        <w:tc>
          <w:tcPr>
            <w:tcBorders>
              <w:top w:val="single" w:color="000000" w:sz="4" w:space="0"/>
              <w:left w:val="nil"/>
              <w:bottom w:val="single" w:color="000000" w:sz="4" w:space="0"/>
              <w:right w:val="single" w:color="000000" w:sz="4" w:space="0"/>
            </w:tcBorders>
            <w:tcMar>
              <w:top w:w="0" w:type="dxa"/>
              <w:left w:w="100" w:type="dxa"/>
              <w:bottom w:w="0" w:type="dxa"/>
              <w:right w:w="100" w:type="dxa"/>
            </w:tcMar>
            <w:vAlign w:val="top"/>
          </w:tcPr>
          <w:p w14:paraId="00000C09">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p</w:t>
            </w:r>
          </w:p>
        </w:tc>
        <w:tc>
          <w:tcPr>
            <w:tcBorders>
              <w:top w:val="single" w:color="000000" w:sz="4" w:space="0"/>
              <w:left w:val="nil"/>
              <w:bottom w:val="single" w:color="000000" w:sz="4" w:space="0"/>
              <w:right w:val="single" w:color="000000" w:sz="4" w:space="0"/>
            </w:tcBorders>
            <w:tcMar>
              <w:top w:w="0" w:type="dxa"/>
              <w:left w:w="100" w:type="dxa"/>
              <w:bottom w:w="0" w:type="dxa"/>
              <w:right w:w="100" w:type="dxa"/>
            </w:tcMar>
            <w:vAlign w:val="top"/>
          </w:tcPr>
          <w:p w14:paraId="00000C0A">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Пайдалы әсер мөлшері</w:t>
            </w:r>
          </w:p>
        </w:tc>
      </w:tr>
      <w:tr w14:paraId="6A3A2F2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00" w:hRule="atLeast"/>
        </w:trPr>
        <w:tc>
          <w:tcPr>
            <w:tcBorders>
              <w:top w:val="nil"/>
              <w:left w:val="single" w:color="000000" w:sz="4" w:space="0"/>
              <w:bottom w:val="single" w:color="000000" w:sz="4" w:space="0"/>
              <w:right w:val="single" w:color="000000" w:sz="4" w:space="0"/>
            </w:tcBorders>
            <w:tcMar>
              <w:top w:w="0" w:type="dxa"/>
              <w:left w:w="100" w:type="dxa"/>
              <w:bottom w:w="0" w:type="dxa"/>
              <w:right w:w="100" w:type="dxa"/>
            </w:tcMar>
            <w:vAlign w:val="top"/>
          </w:tcPr>
          <w:p w14:paraId="00000C0B">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Білу</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0C">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Манн-Уитни U</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0D">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84.0</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0E">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&lt;.001</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0F">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0.708</w:t>
            </w:r>
          </w:p>
        </w:tc>
      </w:tr>
      <w:tr w14:paraId="32217B66">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00" w:hRule="atLeast"/>
        </w:trPr>
        <w:tc>
          <w:tcPr>
            <w:tcBorders>
              <w:top w:val="nil"/>
              <w:left w:val="single" w:color="000000" w:sz="4" w:space="0"/>
              <w:bottom w:val="single" w:color="000000" w:sz="4" w:space="0"/>
              <w:right w:val="single" w:color="000000" w:sz="4" w:space="0"/>
            </w:tcBorders>
            <w:tcMar>
              <w:top w:w="0" w:type="dxa"/>
              <w:left w:w="100" w:type="dxa"/>
              <w:bottom w:w="0" w:type="dxa"/>
              <w:right w:w="100" w:type="dxa"/>
            </w:tcMar>
            <w:vAlign w:val="top"/>
          </w:tcPr>
          <w:p w14:paraId="00000C10">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Түсіну</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11">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Манн-Уитни U</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12">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26.50</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13">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&lt;.001</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14">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0.908</w:t>
            </w:r>
          </w:p>
        </w:tc>
      </w:tr>
      <w:tr w14:paraId="28CA7AF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00" w:hRule="atLeast"/>
        </w:trPr>
        <w:tc>
          <w:tcPr>
            <w:tcBorders>
              <w:top w:val="nil"/>
              <w:left w:val="single" w:color="000000" w:sz="4" w:space="0"/>
              <w:bottom w:val="single" w:color="000000" w:sz="4" w:space="0"/>
              <w:right w:val="single" w:color="000000" w:sz="4" w:space="0"/>
            </w:tcBorders>
            <w:tcMar>
              <w:top w:w="0" w:type="dxa"/>
              <w:left w:w="100" w:type="dxa"/>
              <w:bottom w:w="0" w:type="dxa"/>
              <w:right w:w="100" w:type="dxa"/>
            </w:tcMar>
            <w:vAlign w:val="top"/>
          </w:tcPr>
          <w:p w14:paraId="00000C15">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Қолдану</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16">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Манн-Уитни U</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17">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91.0</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18">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&lt;.001</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19">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0.684</w:t>
            </w:r>
          </w:p>
        </w:tc>
      </w:tr>
      <w:tr w14:paraId="667F302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00" w:hRule="atLeast"/>
        </w:trPr>
        <w:tc>
          <w:tcPr>
            <w:tcBorders>
              <w:top w:val="nil"/>
              <w:left w:val="single" w:color="000000" w:sz="4" w:space="0"/>
              <w:bottom w:val="single" w:color="000000" w:sz="4" w:space="0"/>
              <w:right w:val="single" w:color="000000" w:sz="4" w:space="0"/>
            </w:tcBorders>
            <w:tcMar>
              <w:top w:w="0" w:type="dxa"/>
              <w:left w:w="100" w:type="dxa"/>
              <w:bottom w:w="0" w:type="dxa"/>
              <w:right w:w="100" w:type="dxa"/>
            </w:tcMar>
            <w:vAlign w:val="top"/>
          </w:tcPr>
          <w:p w14:paraId="00000C1A">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Талдау</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1B">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Манн-Уитни U</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1C">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39.0</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1D">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&lt;.001</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1E">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0.865</w:t>
            </w:r>
          </w:p>
        </w:tc>
      </w:tr>
      <w:tr w14:paraId="2A1558A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00" w:hRule="atLeast"/>
        </w:trPr>
        <w:tc>
          <w:tcPr>
            <w:tcBorders>
              <w:top w:val="nil"/>
              <w:left w:val="single" w:color="000000" w:sz="4" w:space="0"/>
              <w:bottom w:val="single" w:color="000000" w:sz="4" w:space="0"/>
              <w:right w:val="single" w:color="000000" w:sz="4" w:space="0"/>
            </w:tcBorders>
            <w:tcMar>
              <w:top w:w="0" w:type="dxa"/>
              <w:left w:w="100" w:type="dxa"/>
              <w:bottom w:w="0" w:type="dxa"/>
              <w:right w:w="100" w:type="dxa"/>
            </w:tcMar>
            <w:vAlign w:val="top"/>
          </w:tcPr>
          <w:p w14:paraId="00000C1F">
            <w:pPr>
              <w:keepNext w:val="0"/>
              <w:keepLines w:val="0"/>
              <w:pageBreakBefore w:val="0"/>
              <w:widowControl/>
              <w:tabs>
                <w:tab w:val="left" w:pos="270"/>
              </w:tabs>
              <w:kinsoku/>
              <w:wordWrap/>
              <w:overflowPunct/>
              <w:topLinePunct w:val="0"/>
              <w:autoSpaceDE/>
              <w:autoSpaceDN/>
              <w:bidi w:val="0"/>
              <w:adjustRightInd/>
              <w:snapToGrid/>
              <w:spacing w:line="240" w:lineRule="auto"/>
              <w:ind w:left="0" w:right="0" w:rightChars="0" w:firstLine="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Жинақтау</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20">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Манн-Уитни U</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21">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69.5</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22">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&lt;.001</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23">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0.759</w:t>
            </w:r>
          </w:p>
        </w:tc>
      </w:tr>
      <w:tr w14:paraId="281BBEF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00" w:hRule="atLeast"/>
        </w:trPr>
        <w:tc>
          <w:tcPr>
            <w:tcBorders>
              <w:top w:val="nil"/>
              <w:left w:val="single" w:color="000000" w:sz="4" w:space="0"/>
              <w:bottom w:val="single" w:color="000000" w:sz="4" w:space="0"/>
              <w:right w:val="single" w:color="000000" w:sz="4" w:space="0"/>
            </w:tcBorders>
            <w:tcMar>
              <w:top w:w="0" w:type="dxa"/>
              <w:left w:w="100" w:type="dxa"/>
              <w:bottom w:w="0" w:type="dxa"/>
              <w:right w:w="100" w:type="dxa"/>
            </w:tcMar>
            <w:vAlign w:val="top"/>
          </w:tcPr>
          <w:p w14:paraId="00000C24">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Бағалау</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25">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Манн-Уитни U</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26">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18.5</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27">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&lt;.001</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28">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0.936</w:t>
            </w:r>
          </w:p>
        </w:tc>
      </w:tr>
      <w:tr w14:paraId="5F3F401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60" w:hRule="atLeast"/>
        </w:trPr>
        <w:tc>
          <w:tcPr>
            <w:gridSpan w:val="2"/>
            <w:tcBorders>
              <w:top w:val="nil"/>
              <w:left w:val="single" w:color="000000" w:sz="4" w:space="0"/>
              <w:bottom w:val="single" w:color="000000" w:sz="4" w:space="0"/>
              <w:right w:val="single" w:color="000000" w:sz="4" w:space="0"/>
            </w:tcBorders>
            <w:tcMar>
              <w:top w:w="0" w:type="dxa"/>
              <w:left w:w="100" w:type="dxa"/>
              <w:bottom w:w="0" w:type="dxa"/>
              <w:right w:w="100" w:type="dxa"/>
            </w:tcMar>
            <w:vAlign w:val="top"/>
          </w:tcPr>
          <w:p w14:paraId="00000C29">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both"/>
              <w:textAlignment w:val="auto"/>
              <w:rPr>
                <w:rFonts w:hint="default" w:ascii="Times New Roman" w:hAnsi="Times New Roman" w:eastAsia="Times New Roman" w:cs="Times New Roman"/>
                <w:sz w:val="24"/>
                <w:szCs w:val="24"/>
                <w:highlight w:val="none"/>
                <w:vertAlign w:val="superscript"/>
              </w:rPr>
            </w:pPr>
            <w:r>
              <w:rPr>
                <w:rFonts w:hint="default" w:ascii="Times New Roman" w:hAnsi="Times New Roman" w:eastAsia="Gungsuh" w:cs="Times New Roman"/>
                <w:sz w:val="24"/>
                <w:szCs w:val="24"/>
                <w:highlight w:val="none"/>
                <w:rtl w:val="0"/>
              </w:rPr>
              <w:t>Ескерту. Hₐ БТ ≠ ЭТ</w:t>
            </w: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C2B">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 </w:t>
            </w: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C2C">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 </w:t>
            </w: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C2D">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right"/>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 </w:t>
            </w:r>
          </w:p>
        </w:tc>
      </w:tr>
    </w:tbl>
    <w:p w14:paraId="00000C2E">
      <w:pPr>
        <w:tabs>
          <w:tab w:val="left" w:pos="270"/>
        </w:tabs>
        <w:spacing w:line="360" w:lineRule="auto"/>
        <w:ind w:right="-70" w:rightChars="-32"/>
        <w:jc w:val="both"/>
        <w:rPr>
          <w:rFonts w:hint="default" w:ascii="Times New Roman" w:hAnsi="Times New Roman" w:eastAsia="Times New Roman" w:cs="Times New Roman"/>
          <w:sz w:val="24"/>
          <w:szCs w:val="24"/>
          <w:highlight w:val="none"/>
        </w:rPr>
      </w:pPr>
    </w:p>
    <w:p w14:paraId="3C39D8BE">
      <w:pPr>
        <w:tabs>
          <w:tab w:val="left" w:pos="270"/>
        </w:tabs>
        <w:spacing w:line="360" w:lineRule="auto"/>
        <w:ind w:left="0" w:leftChars="0" w:right="-70" w:rightChars="-32" w:firstLine="439" w:firstLineChars="183"/>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 xml:space="preserve">Бұл тестілеу нәтижесіне сәйкес, эксперименттік топ бақылау тобына қарағанда әр деңгей бойынша өсуді көрсетті. Барлық деңгейлерде p&lt;0.001 яғни, статистикалық мәні бар. Ең үлкен өсуді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Бағалау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деңгейі бойынша (U = 18.5, p &lt;0.001, r=0.936) және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Түсіну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деңгейі бойынша (U = 26.50, p &lt; 0.001, r=0.908) байқауға болады. Сонымен қатар,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Талдау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деңгейі бойынша (U = 39.0, p &lt; 0.001, r=0.865) және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Жинақтау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деңгейі бойынша да (U = 69.5, p &lt; 0.001, r=0.759) статистикалық мәні бар өсу байқалды. Алайда, басқа деңгейлерге қарағанда төменірек болсада, жоғары статистикалық мәні бар деңгейлер келесідей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Білу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деңгейі (U = 84.0, p &lt; 0.001, r=0.708) және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Қолдану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деңгейі (U = 91.0, p &lt; 0.001, r=0.684). Бұл деңгейлердің айтарлықтай статитикалық айырмашылықтарға ие екенін және бұл айырмашылықтың практикалық маңызы бар екенін білдіреді. Бұл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Алгоритмдер және мәліметтер құрылымы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пәніндегі екі зерттеу тобы арасындағы айырмашылықтардың кездейсоқ еместігін дәлелдейді. </w:t>
      </w:r>
    </w:p>
    <w:p w14:paraId="00000C30">
      <w:pPr>
        <w:tabs>
          <w:tab w:val="left" w:pos="270"/>
        </w:tabs>
        <w:spacing w:line="360" w:lineRule="auto"/>
        <w:ind w:left="0" w:leftChars="0" w:right="-70" w:rightChars="-32" w:firstLine="439" w:firstLineChars="183"/>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Алгоритмдер және мәліметтер құрылымы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пәні бойынша пост-тест нәтижесінің сенімділік дәрежесін тексеру барысында Кронбах Альфа коэффиценті А=0.750 екенін көрсетті. Бұл респонденттердің сұрақтарға саналы түрде жауап бергенін растай отырып, құралдың сенімділік дәрежесін арттырады. Осылайша, респонденттердің жауаптарына сәйкес, Блум таксонмиясының деңгейлері арасында жоғары сенімдік дәрежесін білдіреді. Таксономияның әр деңгейін жеке-жеке қарастыру мақсатында Пирсонның корреляциялық талдауы жасалды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Сурет 3</w:t>
      </w:r>
      <w:r>
        <w:rPr>
          <w:rFonts w:hint="default" w:ascii="Times New Roman" w:hAnsi="Times New Roman" w:eastAsia="Times New Roman" w:cs="Times New Roman"/>
          <w:sz w:val="24"/>
          <w:szCs w:val="24"/>
          <w:highlight w:val="none"/>
          <w:rtl w:val="0"/>
          <w:lang w:val="en-US"/>
        </w:rPr>
        <w:t>5)</w:t>
      </w:r>
      <w:r>
        <w:rPr>
          <w:rFonts w:hint="default" w:ascii="Times New Roman" w:hAnsi="Times New Roman" w:eastAsia="Times New Roman" w:cs="Times New Roman"/>
          <w:sz w:val="24"/>
          <w:szCs w:val="24"/>
          <w:highlight w:val="none"/>
          <w:rtl w:val="0"/>
        </w:rPr>
        <w:t>.</w:t>
      </w:r>
    </w:p>
    <w:p w14:paraId="00000C31">
      <w:pPr>
        <w:tabs>
          <w:tab w:val="left" w:pos="270"/>
        </w:tabs>
        <w:spacing w:line="360" w:lineRule="auto"/>
        <w:ind w:right="-70" w:rightChars="-32"/>
        <w:jc w:val="both"/>
        <w:rPr>
          <w:rFonts w:hint="default" w:ascii="Times New Roman" w:hAnsi="Times New Roman" w:eastAsia="Times New Roman" w:cs="Times New Roman"/>
          <w:sz w:val="24"/>
          <w:szCs w:val="24"/>
          <w:highlight w:val="none"/>
        </w:rPr>
      </w:pPr>
    </w:p>
    <w:p w14:paraId="00000C32">
      <w:pPr>
        <w:tabs>
          <w:tab w:val="left" w:pos="270"/>
        </w:tabs>
        <w:spacing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SimSun" w:cs="Times New Roman"/>
          <w:i w:val="0"/>
          <w:iCs w:val="0"/>
          <w:color w:val="000000"/>
          <w:sz w:val="24"/>
          <w:szCs w:val="24"/>
          <w:highlight w:val="none"/>
          <w:u w:val="none"/>
          <w:shd w:val="clear" w:fill="FFFFFF"/>
          <w:vertAlign w:val="baseline"/>
        </w:rPr>
        <w:drawing>
          <wp:inline distT="0" distB="0" distL="114300" distR="114300">
            <wp:extent cx="3124200" cy="3038475"/>
            <wp:effectExtent l="0" t="0" r="0" b="9525"/>
            <wp:docPr id="42" name="Изображение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Изображение 5" descr="IMG_256"/>
                    <pic:cNvPicPr>
                      <a:picLocks noChangeAspect="1"/>
                    </pic:cNvPicPr>
                  </pic:nvPicPr>
                  <pic:blipFill>
                    <a:blip r:embed="rId44"/>
                    <a:stretch>
                      <a:fillRect/>
                    </a:stretch>
                  </pic:blipFill>
                  <pic:spPr>
                    <a:xfrm>
                      <a:off x="0" y="0"/>
                      <a:ext cx="3124200" cy="3038475"/>
                    </a:xfrm>
                    <a:prstGeom prst="rect">
                      <a:avLst/>
                    </a:prstGeom>
                    <a:noFill/>
                    <a:ln w="9525">
                      <a:noFill/>
                    </a:ln>
                  </pic:spPr>
                </pic:pic>
              </a:graphicData>
            </a:graphic>
          </wp:inline>
        </w:drawing>
      </w:r>
    </w:p>
    <w:p w14:paraId="00000C33">
      <w:pPr>
        <w:tabs>
          <w:tab w:val="left" w:pos="270"/>
        </w:tabs>
        <w:spacing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Сурет 3</w:t>
      </w:r>
      <w:r>
        <w:rPr>
          <w:rFonts w:hint="default" w:ascii="Times New Roman" w:hAnsi="Times New Roman" w:eastAsia="Times New Roman" w:cs="Times New Roman"/>
          <w:sz w:val="24"/>
          <w:szCs w:val="24"/>
          <w:highlight w:val="none"/>
          <w:rtl w:val="0"/>
          <w:lang w:val="en-US"/>
        </w:rPr>
        <w:t>5</w:t>
      </w:r>
      <w:r>
        <w:rPr>
          <w:rFonts w:hint="default" w:ascii="Times New Roman" w:hAnsi="Times New Roman" w:eastAsia="Times New Roman" w:cs="Times New Roman"/>
          <w:sz w:val="24"/>
          <w:szCs w:val="24"/>
          <w:highlight w:val="none"/>
          <w:rtl w:val="0"/>
        </w:rPr>
        <w:t xml:space="preserve">.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Алгоритмдер және мәліметтер құрылымы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пәні бойынша пост-тест нәтижелері үшін Пирсонның корреляциялық жылу картасы</w:t>
      </w:r>
    </w:p>
    <w:p w14:paraId="00000C34">
      <w:pPr>
        <w:tabs>
          <w:tab w:val="left" w:pos="270"/>
        </w:tabs>
        <w:spacing w:line="360" w:lineRule="auto"/>
        <w:ind w:right="-70" w:rightChars="-32" w:firstLine="425"/>
        <w:jc w:val="both"/>
        <w:rPr>
          <w:rFonts w:hint="default" w:ascii="Times New Roman" w:hAnsi="Times New Roman" w:eastAsia="Times New Roman" w:cs="Times New Roman"/>
          <w:sz w:val="24"/>
          <w:szCs w:val="24"/>
          <w:highlight w:val="none"/>
        </w:rPr>
      </w:pPr>
    </w:p>
    <w:p w14:paraId="00000C35">
      <w:pPr>
        <w:tabs>
          <w:tab w:val="left" w:pos="270"/>
        </w:tabs>
        <w:spacing w:line="360" w:lineRule="auto"/>
        <w:ind w:right="-70" w:rightChars="-32" w:firstLine="425"/>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Корреляциялық талдау нәтижелеріне сәйкес, барлық деңгейлер бойынша байланыстың айтарлықтай жоғары екені байқалады. Оның ішінде ең үлкен байланыс,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Бағалау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мен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Талдау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деңгейлері r=0.67,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Түсіну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мен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Бағалау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деңгейлері r=0.59 және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Түсіну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мен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Талдау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деңгейлері бойынша r=0.55. Бұл респонденттердің пре-тест нәтижелеріне қарағанда, есте сақтаған оқу материалдарын түсініп қана қоймай, талдау жасауды үйренгендерін, соның негізінде бағалай алғандарын көрсетеді. </w:t>
      </w:r>
    </w:p>
    <w:p w14:paraId="5C94EE27">
      <w:pPr>
        <w:tabs>
          <w:tab w:val="left" w:pos="270"/>
        </w:tabs>
        <w:spacing w:line="360" w:lineRule="auto"/>
        <w:ind w:right="-70" w:rightChars="-32" w:firstLine="425"/>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 xml:space="preserve">Сонымен қатар,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Білу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мен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Бағалау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деңгейінде r=0.49,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Жинақтау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мен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Бағалау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деңгейінде r=0.46 және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Қолдану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мен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Бағалау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деңгейлері бойынша r=0.38 корреляциялық байланыстың орташа деңгейі көрсетілді. </w:t>
      </w:r>
    </w:p>
    <w:p w14:paraId="22AEE5C4">
      <w:pPr>
        <w:tabs>
          <w:tab w:val="left" w:pos="270"/>
        </w:tabs>
        <w:spacing w:line="360" w:lineRule="auto"/>
        <w:ind w:left="0" w:leftChars="0" w:right="-70" w:rightChars="-32" w:firstLine="440" w:firstLineChars="0"/>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 xml:space="preserve">Осылайша, респонденттердің берген жауаптарына сәйкес, деңгейлер арасында байланыстың бар екенін дәлелдей келе, бұл дағдылардың жүйелі түрде қалыптасқанын дәлелдейді. </w:t>
      </w:r>
    </w:p>
    <w:p w14:paraId="00000C38">
      <w:pPr>
        <w:tabs>
          <w:tab w:val="left" w:pos="270"/>
        </w:tabs>
        <w:spacing w:line="360" w:lineRule="auto"/>
        <w:ind w:left="0" w:leftChars="0" w:right="-70" w:rightChars="-32" w:firstLine="440" w:firstLineChars="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Алгоритмдер және мәліметтер құрылымы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пәні бойынша БТ мен ЭТ алынған пре-тест және пост-тест нәтижелерінің қорытындысы бойынша, дәстүрлі оқыту әдісімен оқыған бақылау тобына қарағанда STEM білім беру</w:t>
      </w:r>
      <w:r>
        <w:rPr>
          <w:rFonts w:hint="default" w:ascii="Times New Roman" w:hAnsi="Times New Roman" w:eastAsia="Times New Roman" w:cs="Times New Roman"/>
          <w:sz w:val="24"/>
          <w:szCs w:val="24"/>
          <w:highlight w:val="none"/>
          <w:rtl w:val="0"/>
          <w:lang w:val="kk-KZ"/>
        </w:rPr>
        <w:t xml:space="preserve"> негізінде</w:t>
      </w:r>
      <w:r>
        <w:rPr>
          <w:rFonts w:hint="default" w:ascii="Times New Roman" w:hAnsi="Times New Roman" w:eastAsia="Times New Roman" w:cs="Times New Roman"/>
          <w:sz w:val="24"/>
          <w:szCs w:val="24"/>
          <w:highlight w:val="none"/>
          <w:rtl w:val="0"/>
        </w:rPr>
        <w:t xml:space="preserve"> оқыған эксперименттік топтың үлгерімі әлде қайда жоғары екенін көруге болады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Сурет 3</w:t>
      </w:r>
      <w:r>
        <w:rPr>
          <w:rFonts w:hint="default" w:ascii="Times New Roman" w:hAnsi="Times New Roman" w:eastAsia="Times New Roman" w:cs="Times New Roman"/>
          <w:sz w:val="24"/>
          <w:szCs w:val="24"/>
          <w:highlight w:val="none"/>
          <w:rtl w:val="0"/>
          <w:lang w:val="en-US"/>
        </w:rPr>
        <w:t>6)</w:t>
      </w:r>
      <w:r>
        <w:rPr>
          <w:rFonts w:hint="default" w:ascii="Times New Roman" w:hAnsi="Times New Roman" w:eastAsia="Times New Roman" w:cs="Times New Roman"/>
          <w:sz w:val="24"/>
          <w:szCs w:val="24"/>
          <w:highlight w:val="none"/>
          <w:rtl w:val="0"/>
        </w:rPr>
        <w:t>.</w:t>
      </w:r>
    </w:p>
    <w:p w14:paraId="00000C39">
      <w:pPr>
        <w:tabs>
          <w:tab w:val="left" w:pos="270"/>
        </w:tabs>
        <w:spacing w:line="360" w:lineRule="auto"/>
        <w:ind w:right="-70" w:rightChars="-32"/>
        <w:jc w:val="both"/>
        <w:rPr>
          <w:rFonts w:hint="default" w:ascii="Times New Roman" w:hAnsi="Times New Roman" w:eastAsia="Times New Roman" w:cs="Times New Roman"/>
          <w:sz w:val="24"/>
          <w:szCs w:val="24"/>
          <w:highlight w:val="none"/>
        </w:rPr>
      </w:pPr>
    </w:p>
    <w:p w14:paraId="00000C3A">
      <w:pPr>
        <w:tabs>
          <w:tab w:val="left" w:pos="270"/>
        </w:tabs>
        <w:spacing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Pr>
        <w:drawing>
          <wp:inline distT="114300" distB="114300" distL="114300" distR="114300">
            <wp:extent cx="4010025" cy="2258060"/>
            <wp:effectExtent l="0" t="0" r="3175" b="2540"/>
            <wp:docPr id="37" name="image30.png"/>
            <wp:cNvGraphicFramePr/>
            <a:graphic xmlns:a="http://schemas.openxmlformats.org/drawingml/2006/main">
              <a:graphicData uri="http://schemas.openxmlformats.org/drawingml/2006/picture">
                <pic:pic xmlns:pic="http://schemas.openxmlformats.org/drawingml/2006/picture">
                  <pic:nvPicPr>
                    <pic:cNvPr id="37" name="image30.png"/>
                    <pic:cNvPicPr preferRelativeResize="0"/>
                  </pic:nvPicPr>
                  <pic:blipFill>
                    <a:blip r:embed="rId45"/>
                    <a:srcRect/>
                    <a:stretch>
                      <a:fillRect/>
                    </a:stretch>
                  </pic:blipFill>
                  <pic:spPr>
                    <a:xfrm>
                      <a:off x="0" y="0"/>
                      <a:ext cx="4010025" cy="2258616"/>
                    </a:xfrm>
                    <a:prstGeom prst="rect">
                      <a:avLst/>
                    </a:prstGeom>
                  </pic:spPr>
                </pic:pic>
              </a:graphicData>
            </a:graphic>
          </wp:inline>
        </w:drawing>
      </w:r>
    </w:p>
    <w:p w14:paraId="00000C3B">
      <w:pPr>
        <w:tabs>
          <w:tab w:val="left" w:pos="270"/>
        </w:tabs>
        <w:spacing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Сурет 3</w:t>
      </w:r>
      <w:r>
        <w:rPr>
          <w:rFonts w:hint="default" w:ascii="Times New Roman" w:hAnsi="Times New Roman" w:eastAsia="Times New Roman" w:cs="Times New Roman"/>
          <w:sz w:val="24"/>
          <w:szCs w:val="24"/>
          <w:highlight w:val="none"/>
          <w:rtl w:val="0"/>
          <w:lang w:val="en-US"/>
        </w:rPr>
        <w:t>6</w:t>
      </w:r>
      <w:r>
        <w:rPr>
          <w:rFonts w:hint="default" w:ascii="Times New Roman" w:hAnsi="Times New Roman" w:eastAsia="Times New Roman" w:cs="Times New Roman"/>
          <w:sz w:val="24"/>
          <w:szCs w:val="24"/>
          <w:highlight w:val="none"/>
          <w:rtl w:val="0"/>
        </w:rPr>
        <w:t xml:space="preserve">.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Алгоритмдер және мәліметтер құрылымы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пәні бойынша бақылау және эксперимент топтарының пре-тест және пост-тест нәтижесін салыстыру</w:t>
      </w:r>
    </w:p>
    <w:p w14:paraId="663BECC8">
      <w:pPr>
        <w:tabs>
          <w:tab w:val="left" w:pos="270"/>
        </w:tabs>
        <w:spacing w:line="360" w:lineRule="auto"/>
        <w:ind w:right="-70" w:rightChars="-32"/>
        <w:jc w:val="both"/>
        <w:rPr>
          <w:rFonts w:hint="default" w:ascii="Times New Roman" w:hAnsi="Times New Roman" w:eastAsia="Times New Roman" w:cs="Times New Roman"/>
          <w:sz w:val="24"/>
          <w:szCs w:val="24"/>
          <w:highlight w:val="none"/>
          <w:rtl w:val="0"/>
        </w:rPr>
      </w:pPr>
    </w:p>
    <w:p w14:paraId="00000C3D">
      <w:pPr>
        <w:tabs>
          <w:tab w:val="left" w:pos="270"/>
        </w:tabs>
        <w:spacing w:line="360" w:lineRule="auto"/>
        <w:ind w:left="0" w:leftChars="0" w:right="-70" w:rightChars="-32" w:firstLine="439" w:firstLineChars="183"/>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lang w:val="en-US"/>
        </w:rPr>
        <w:tab/>
      </w:r>
      <w:r>
        <w:rPr>
          <w:rFonts w:hint="default" w:ascii="Times New Roman" w:hAnsi="Times New Roman" w:eastAsia="Times New Roman" w:cs="Times New Roman"/>
          <w:sz w:val="24"/>
          <w:szCs w:val="24"/>
          <w:highlight w:val="none"/>
          <w:rtl w:val="0"/>
        </w:rPr>
        <w:t xml:space="preserve">Сонымен қатар,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модельдеу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пәні бойынша да Блум таксономиясы негізінде бағаланған Манн–Уитни</w:t>
      </w:r>
      <w:r>
        <w:rPr>
          <w:rFonts w:hint="default" w:ascii="Times New Roman" w:hAnsi="Times New Roman" w:eastAsia="Times New Roman" w:cs="Times New Roman"/>
          <w:sz w:val="24"/>
          <w:szCs w:val="24"/>
          <w:highlight w:val="none"/>
          <w:rtl w:val="0"/>
          <w:lang w:val="kk-KZ"/>
        </w:rPr>
        <w:t>дің</w:t>
      </w:r>
      <w:r>
        <w:rPr>
          <w:rFonts w:hint="default" w:ascii="Times New Roman" w:hAnsi="Times New Roman" w:eastAsia="Times New Roman" w:cs="Times New Roman"/>
          <w:sz w:val="24"/>
          <w:szCs w:val="24"/>
          <w:highlight w:val="none"/>
          <w:rtl w:val="0"/>
        </w:rPr>
        <w:t xml:space="preserve"> критерийі</w:t>
      </w:r>
      <w:r>
        <w:rPr>
          <w:rFonts w:hint="default" w:ascii="Times New Roman" w:hAnsi="Times New Roman" w:eastAsia="Times New Roman" w:cs="Times New Roman"/>
          <w:sz w:val="24"/>
          <w:szCs w:val="24"/>
          <w:highlight w:val="none"/>
          <w:rtl w:val="0"/>
          <w:lang w:val="kk-KZ"/>
        </w:rPr>
        <w:t xml:space="preserve"> негізінде жасалған</w:t>
      </w:r>
      <w:r>
        <w:rPr>
          <w:rFonts w:hint="default" w:ascii="Times New Roman" w:hAnsi="Times New Roman" w:eastAsia="Times New Roman" w:cs="Times New Roman"/>
          <w:sz w:val="24"/>
          <w:szCs w:val="24"/>
          <w:highlight w:val="none"/>
          <w:rtl w:val="0"/>
        </w:rPr>
        <w:t xml:space="preserve"> пост-тест нәтижелерінің статистикалық көрсеткіші Кесте 30. </w:t>
      </w:r>
    </w:p>
    <w:p w14:paraId="00000C3E">
      <w:pPr>
        <w:tabs>
          <w:tab w:val="left" w:pos="270"/>
        </w:tabs>
        <w:spacing w:line="360" w:lineRule="auto"/>
        <w:ind w:right="-70" w:rightChars="-32"/>
        <w:jc w:val="both"/>
        <w:rPr>
          <w:rFonts w:hint="default" w:ascii="Times New Roman" w:hAnsi="Times New Roman" w:eastAsia="Times New Roman" w:cs="Times New Roman"/>
          <w:sz w:val="24"/>
          <w:szCs w:val="24"/>
          <w:highlight w:val="none"/>
        </w:rPr>
      </w:pPr>
    </w:p>
    <w:p w14:paraId="00000C3F">
      <w:pPr>
        <w:tabs>
          <w:tab w:val="left" w:pos="270"/>
        </w:tabs>
        <w:spacing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Кесте 30.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модельдеу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пәні бойынша пост-тест нәтижесі</w:t>
      </w:r>
    </w:p>
    <w:tbl>
      <w:tblPr>
        <w:tblStyle w:val="57"/>
        <w:tblW w:w="8670"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100" w:type="dxa"/>
          <w:left w:w="100" w:type="dxa"/>
          <w:bottom w:w="100" w:type="dxa"/>
          <w:right w:w="100" w:type="dxa"/>
        </w:tblCellMar>
      </w:tblPr>
      <w:tblGrid>
        <w:gridCol w:w="2070"/>
        <w:gridCol w:w="1890"/>
        <w:gridCol w:w="1590"/>
        <w:gridCol w:w="1065"/>
        <w:gridCol w:w="2055"/>
      </w:tblGrid>
      <w:tr w14:paraId="7B49CAC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585" w:hRule="atLeast"/>
        </w:trPr>
        <w:tc>
          <w:tcPr>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vAlign w:val="top"/>
          </w:tcPr>
          <w:p w14:paraId="00000C40">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 xml:space="preserve">Зерттеу санаты </w:t>
            </w:r>
          </w:p>
        </w:tc>
        <w:tc>
          <w:tcPr>
            <w:tcBorders>
              <w:top w:val="single" w:color="000000" w:sz="4" w:space="0"/>
              <w:left w:val="nil"/>
              <w:bottom w:val="single" w:color="000000" w:sz="4" w:space="0"/>
              <w:right w:val="single" w:color="000000" w:sz="4" w:space="0"/>
            </w:tcBorders>
            <w:tcMar>
              <w:top w:w="0" w:type="dxa"/>
              <w:left w:w="100" w:type="dxa"/>
              <w:bottom w:w="0" w:type="dxa"/>
              <w:right w:w="100" w:type="dxa"/>
            </w:tcMar>
            <w:vAlign w:val="top"/>
          </w:tcPr>
          <w:p w14:paraId="00000C41">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 xml:space="preserve"> </w:t>
            </w:r>
          </w:p>
        </w:tc>
        <w:tc>
          <w:tcPr>
            <w:tcBorders>
              <w:top w:val="single" w:color="000000" w:sz="4" w:space="0"/>
              <w:left w:val="nil"/>
              <w:bottom w:val="single" w:color="000000" w:sz="4" w:space="0"/>
              <w:right w:val="single" w:color="000000" w:sz="4" w:space="0"/>
            </w:tcBorders>
            <w:tcMar>
              <w:top w:w="0" w:type="dxa"/>
              <w:left w:w="100" w:type="dxa"/>
              <w:bottom w:w="0" w:type="dxa"/>
              <w:right w:w="100" w:type="dxa"/>
            </w:tcMar>
            <w:vAlign w:val="top"/>
          </w:tcPr>
          <w:p w14:paraId="00000C42">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Статистика</w:t>
            </w:r>
          </w:p>
        </w:tc>
        <w:tc>
          <w:tcPr>
            <w:tcBorders>
              <w:top w:val="single" w:color="000000" w:sz="4" w:space="0"/>
              <w:left w:val="nil"/>
              <w:bottom w:val="single" w:color="000000" w:sz="4" w:space="0"/>
              <w:right w:val="single" w:color="000000" w:sz="4" w:space="0"/>
            </w:tcBorders>
            <w:tcMar>
              <w:top w:w="0" w:type="dxa"/>
              <w:left w:w="100" w:type="dxa"/>
              <w:bottom w:w="0" w:type="dxa"/>
              <w:right w:w="100" w:type="dxa"/>
            </w:tcMar>
            <w:vAlign w:val="top"/>
          </w:tcPr>
          <w:p w14:paraId="00000C43">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p</w:t>
            </w:r>
          </w:p>
        </w:tc>
        <w:tc>
          <w:tcPr>
            <w:tcBorders>
              <w:top w:val="single" w:color="000000" w:sz="4" w:space="0"/>
              <w:left w:val="nil"/>
              <w:bottom w:val="single" w:color="000000" w:sz="4" w:space="0"/>
              <w:right w:val="single" w:color="000000" w:sz="4" w:space="0"/>
            </w:tcBorders>
            <w:tcMar>
              <w:top w:w="0" w:type="dxa"/>
              <w:left w:w="100" w:type="dxa"/>
              <w:bottom w:w="0" w:type="dxa"/>
              <w:right w:w="100" w:type="dxa"/>
            </w:tcMar>
            <w:vAlign w:val="top"/>
          </w:tcPr>
          <w:p w14:paraId="00000C44">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Пайдалы әсер мөлшері</w:t>
            </w:r>
          </w:p>
        </w:tc>
      </w:tr>
      <w:tr w14:paraId="042D992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00" w:hRule="atLeast"/>
        </w:trPr>
        <w:tc>
          <w:tcPr>
            <w:tcBorders>
              <w:top w:val="nil"/>
              <w:left w:val="single" w:color="000000" w:sz="4" w:space="0"/>
              <w:bottom w:val="single" w:color="000000" w:sz="4" w:space="0"/>
              <w:right w:val="single" w:color="000000" w:sz="4" w:space="0"/>
            </w:tcBorders>
            <w:tcMar>
              <w:top w:w="0" w:type="dxa"/>
              <w:left w:w="100" w:type="dxa"/>
              <w:bottom w:w="0" w:type="dxa"/>
              <w:right w:w="100" w:type="dxa"/>
            </w:tcMar>
            <w:vAlign w:val="top"/>
          </w:tcPr>
          <w:p w14:paraId="00000C45">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Білу</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46">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Манн-Уитни U</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47">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48.00</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48">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&lt;.001</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49">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0.760</w:t>
            </w:r>
          </w:p>
        </w:tc>
      </w:tr>
      <w:tr w14:paraId="6EE059B4">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00" w:hRule="atLeast"/>
        </w:trPr>
        <w:tc>
          <w:tcPr>
            <w:tcBorders>
              <w:top w:val="nil"/>
              <w:left w:val="single" w:color="000000" w:sz="4" w:space="0"/>
              <w:bottom w:val="single" w:color="000000" w:sz="4" w:space="0"/>
              <w:right w:val="single" w:color="000000" w:sz="4" w:space="0"/>
            </w:tcBorders>
            <w:tcMar>
              <w:top w:w="0" w:type="dxa"/>
              <w:left w:w="100" w:type="dxa"/>
              <w:bottom w:w="0" w:type="dxa"/>
              <w:right w:w="100" w:type="dxa"/>
            </w:tcMar>
            <w:vAlign w:val="top"/>
          </w:tcPr>
          <w:p w14:paraId="00000C4A">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Түсіну</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4B">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Манн-Уитни U</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4C">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16.50</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4D">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&lt;.001</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4E">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0.917</w:t>
            </w:r>
          </w:p>
        </w:tc>
      </w:tr>
      <w:tr w14:paraId="2278E0C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00" w:hRule="atLeast"/>
        </w:trPr>
        <w:tc>
          <w:tcPr>
            <w:tcBorders>
              <w:top w:val="nil"/>
              <w:left w:val="single" w:color="000000" w:sz="4" w:space="0"/>
              <w:bottom w:val="single" w:color="000000" w:sz="4" w:space="0"/>
              <w:right w:val="single" w:color="000000" w:sz="4" w:space="0"/>
            </w:tcBorders>
            <w:tcMar>
              <w:top w:w="0" w:type="dxa"/>
              <w:left w:w="100" w:type="dxa"/>
              <w:bottom w:w="0" w:type="dxa"/>
              <w:right w:w="100" w:type="dxa"/>
            </w:tcMar>
            <w:vAlign w:val="top"/>
          </w:tcPr>
          <w:p w14:paraId="00000C4F">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Қолдану</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50">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Манн-Уитни U</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51">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10.00</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52">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&lt;.001</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53">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0.950</w:t>
            </w:r>
          </w:p>
        </w:tc>
      </w:tr>
      <w:tr w14:paraId="1090838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00" w:hRule="atLeast"/>
        </w:trPr>
        <w:tc>
          <w:tcPr>
            <w:tcBorders>
              <w:top w:val="nil"/>
              <w:left w:val="single" w:color="000000" w:sz="4" w:space="0"/>
              <w:bottom w:val="single" w:color="000000" w:sz="4" w:space="0"/>
              <w:right w:val="single" w:color="000000" w:sz="4" w:space="0"/>
            </w:tcBorders>
            <w:tcMar>
              <w:top w:w="0" w:type="dxa"/>
              <w:left w:w="100" w:type="dxa"/>
              <w:bottom w:w="0" w:type="dxa"/>
              <w:right w:w="100" w:type="dxa"/>
            </w:tcMar>
            <w:vAlign w:val="top"/>
          </w:tcPr>
          <w:p w14:paraId="00000C54">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Талдау</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55">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Манн-Уитни U</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56">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8.00</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57">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&lt;.001</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58">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0.960</w:t>
            </w:r>
          </w:p>
        </w:tc>
      </w:tr>
      <w:tr w14:paraId="03331D0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00" w:hRule="atLeast"/>
        </w:trPr>
        <w:tc>
          <w:tcPr>
            <w:tcBorders>
              <w:top w:val="nil"/>
              <w:left w:val="single" w:color="000000" w:sz="4" w:space="0"/>
              <w:bottom w:val="single" w:color="000000" w:sz="4" w:space="0"/>
              <w:right w:val="single" w:color="000000" w:sz="4" w:space="0"/>
            </w:tcBorders>
            <w:tcMar>
              <w:top w:w="0" w:type="dxa"/>
              <w:left w:w="100" w:type="dxa"/>
              <w:bottom w:w="0" w:type="dxa"/>
              <w:right w:w="100" w:type="dxa"/>
            </w:tcMar>
            <w:vAlign w:val="top"/>
          </w:tcPr>
          <w:p w14:paraId="00000C59">
            <w:pPr>
              <w:keepNext w:val="0"/>
              <w:keepLines w:val="0"/>
              <w:pageBreakBefore w:val="0"/>
              <w:widowControl/>
              <w:tabs>
                <w:tab w:val="left" w:pos="270"/>
              </w:tabs>
              <w:kinsoku/>
              <w:wordWrap/>
              <w:overflowPunct/>
              <w:topLinePunct w:val="0"/>
              <w:autoSpaceDE/>
              <w:autoSpaceDN/>
              <w:bidi w:val="0"/>
              <w:adjustRightInd/>
              <w:snapToGrid/>
              <w:spacing w:line="240" w:lineRule="auto"/>
              <w:ind w:left="0" w:right="0" w:rightChars="0" w:firstLine="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Жинақтау</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5A">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Манн-Уитни U</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5B">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20.00</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5C">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&lt;.001</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5D">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0.900</w:t>
            </w:r>
          </w:p>
        </w:tc>
      </w:tr>
      <w:tr w14:paraId="733D11E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00" w:hRule="atLeast"/>
        </w:trPr>
        <w:tc>
          <w:tcPr>
            <w:tcBorders>
              <w:top w:val="nil"/>
              <w:left w:val="single" w:color="000000" w:sz="4" w:space="0"/>
              <w:bottom w:val="single" w:color="000000" w:sz="4" w:space="0"/>
              <w:right w:val="single" w:color="000000" w:sz="4" w:space="0"/>
            </w:tcBorders>
            <w:tcMar>
              <w:top w:w="0" w:type="dxa"/>
              <w:left w:w="100" w:type="dxa"/>
              <w:bottom w:w="0" w:type="dxa"/>
              <w:right w:w="100" w:type="dxa"/>
            </w:tcMar>
            <w:vAlign w:val="top"/>
          </w:tcPr>
          <w:p w14:paraId="00000C5E">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Бағалау</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5F">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Манн-Уитни U</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60">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22.50</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61">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&lt;.001</w:t>
            </w:r>
          </w:p>
        </w:tc>
        <w:tc>
          <w:tcPr>
            <w:tcBorders>
              <w:top w:val="nil"/>
              <w:left w:val="nil"/>
              <w:bottom w:val="single" w:color="000000" w:sz="4" w:space="0"/>
              <w:right w:val="single" w:color="000000" w:sz="4" w:space="0"/>
            </w:tcBorders>
            <w:tcMar>
              <w:top w:w="0" w:type="dxa"/>
              <w:left w:w="100" w:type="dxa"/>
              <w:bottom w:w="0" w:type="dxa"/>
              <w:right w:w="100" w:type="dxa"/>
            </w:tcMar>
            <w:vAlign w:val="top"/>
          </w:tcPr>
          <w:p w14:paraId="00000C62">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0.887</w:t>
            </w:r>
          </w:p>
        </w:tc>
      </w:tr>
      <w:tr w14:paraId="72722FD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0" w:type="dxa"/>
            <w:left w:w="100" w:type="dxa"/>
            <w:bottom w:w="100" w:type="dxa"/>
            <w:right w:w="100" w:type="dxa"/>
          </w:tblCellMar>
        </w:tblPrEx>
        <w:trPr>
          <w:trHeight w:val="360" w:hRule="atLeast"/>
        </w:trPr>
        <w:tc>
          <w:tcPr>
            <w:gridSpan w:val="2"/>
            <w:tcBorders>
              <w:top w:val="nil"/>
              <w:left w:val="single" w:color="000000" w:sz="4" w:space="0"/>
              <w:bottom w:val="single" w:color="000000" w:sz="4" w:space="0"/>
              <w:right w:val="single" w:color="000000" w:sz="4" w:space="0"/>
            </w:tcBorders>
            <w:tcMar>
              <w:top w:w="0" w:type="dxa"/>
              <w:left w:w="100" w:type="dxa"/>
              <w:bottom w:w="0" w:type="dxa"/>
              <w:right w:w="100" w:type="dxa"/>
            </w:tcMar>
            <w:vAlign w:val="top"/>
          </w:tcPr>
          <w:p w14:paraId="00000C63">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vertAlign w:val="superscript"/>
              </w:rPr>
            </w:pPr>
            <w:r>
              <w:rPr>
                <w:rFonts w:hint="default" w:ascii="Times New Roman" w:hAnsi="Times New Roman" w:eastAsia="Times New Roman" w:cs="Times New Roman"/>
                <w:sz w:val="24"/>
                <w:szCs w:val="24"/>
                <w:highlight w:val="none"/>
                <w:rtl w:val="0"/>
              </w:rPr>
              <w:t>Ескерту: Hₐ БТ</w:t>
            </w:r>
            <w:r>
              <w:rPr>
                <w:rFonts w:hint="default" w:ascii="Times New Roman" w:hAnsi="Times New Roman" w:eastAsia="Times New Roman" w:cs="Times New Roman"/>
                <w:sz w:val="24"/>
                <w:szCs w:val="24"/>
                <w:highlight w:val="none"/>
                <w:vertAlign w:val="superscript"/>
                <w:rtl w:val="0"/>
              </w:rPr>
              <w:t>*</w:t>
            </w:r>
            <w:r>
              <w:rPr>
                <w:rFonts w:hint="default" w:ascii="Times New Roman" w:hAnsi="Times New Roman" w:eastAsia="Gungsuh" w:cs="Times New Roman"/>
                <w:sz w:val="24"/>
                <w:szCs w:val="24"/>
                <w:highlight w:val="none"/>
                <w:rtl w:val="0"/>
              </w:rPr>
              <w:t xml:space="preserve"> ≠ ЭТ</w:t>
            </w:r>
            <w:r>
              <w:rPr>
                <w:rFonts w:hint="default" w:ascii="Times New Roman" w:hAnsi="Times New Roman" w:eastAsia="Times New Roman" w:cs="Times New Roman"/>
                <w:sz w:val="24"/>
                <w:szCs w:val="24"/>
                <w:highlight w:val="none"/>
                <w:vertAlign w:val="superscript"/>
                <w:rtl w:val="0"/>
              </w:rPr>
              <w:t>*</w:t>
            </w: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C65">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C66">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p>
        </w:tc>
        <w:tc>
          <w:tcPr>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000C67">
            <w:pPr>
              <w:keepNext w:val="0"/>
              <w:keepLines w:val="0"/>
              <w:pageBreakBefore w:val="0"/>
              <w:widowControl/>
              <w:tabs>
                <w:tab w:val="left" w:pos="270"/>
              </w:tabs>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Times New Roman" w:cs="Times New Roman"/>
                <w:sz w:val="24"/>
                <w:szCs w:val="24"/>
                <w:highlight w:val="none"/>
              </w:rPr>
            </w:pPr>
          </w:p>
        </w:tc>
      </w:tr>
    </w:tbl>
    <w:p w14:paraId="00000C68">
      <w:pPr>
        <w:tabs>
          <w:tab w:val="left" w:pos="270"/>
        </w:tabs>
        <w:spacing w:line="360" w:lineRule="auto"/>
        <w:ind w:right="-70" w:rightChars="-32"/>
        <w:jc w:val="both"/>
        <w:rPr>
          <w:rFonts w:hint="default" w:ascii="Times New Roman" w:hAnsi="Times New Roman" w:eastAsia="Times New Roman" w:cs="Times New Roman"/>
          <w:sz w:val="24"/>
          <w:szCs w:val="24"/>
          <w:highlight w:val="none"/>
        </w:rPr>
      </w:pPr>
    </w:p>
    <w:p w14:paraId="00000C6A">
      <w:pPr>
        <w:tabs>
          <w:tab w:val="left" w:pos="270"/>
        </w:tabs>
        <w:spacing w:line="360" w:lineRule="auto"/>
        <w:ind w:left="0" w:leftChars="0" w:right="-70" w:rightChars="-32" w:firstLine="439" w:firstLineChars="183"/>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модельдеу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пәні бойынша Манн–Уитни критерийінің пост-тесттен кейінгі нәтижелер</w:t>
      </w:r>
      <w:r>
        <w:rPr>
          <w:rFonts w:hint="default" w:ascii="Times New Roman" w:hAnsi="Times New Roman" w:eastAsia="Times New Roman" w:cs="Times New Roman"/>
          <w:sz w:val="24"/>
          <w:szCs w:val="24"/>
          <w:highlight w:val="none"/>
          <w:rtl w:val="0"/>
          <w:lang w:val="kk-KZ"/>
        </w:rPr>
        <w:t>інің</w:t>
      </w:r>
      <w:r>
        <w:rPr>
          <w:rFonts w:hint="default" w:ascii="Times New Roman" w:hAnsi="Times New Roman" w:eastAsia="Times New Roman" w:cs="Times New Roman"/>
          <w:sz w:val="24"/>
          <w:szCs w:val="24"/>
          <w:highlight w:val="none"/>
          <w:rtl w:val="0"/>
        </w:rPr>
        <w:t xml:space="preserve"> статистикалық көрсеткіші бірнеше санат бойынша өсуін көрсетті. Оның ішінде, ең үлкен өсу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Талдау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және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Қолдану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деңгейлері бойынша анықталды.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Талдау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деңгейі бойынша (U = 8.00, p &lt; 0.001, r=0.960), ал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Қолдану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деңгейі бойынша (U = 10.0, p &lt; 0.001, r=0.950). Бұл өте үлкен статистикалық өзгерісті дәлелдейді. Сонымен қатар, басқа деңгейлер бойынша да үлкен статистикалық айырмашылықтарға ие екенін аңғаруға болады, яғни бұл айырмашылық БТ* мен ЭТ* арасында практикалық маңызы бар екенін көрсетеді. Мысалы,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Түсіну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және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Жинақтау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деңгейлері бойынша да үлкен статитикалық өзгерісті байқауға болады. Бұл екі деңгейде де p&lt;0.001 және пайдалы әсер мөлшерді де өте жоғары</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Түсіну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деңгейі бойынша r=0.917, ал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Жинақтау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деңгейі бойынша  r=0.900. Дәл сол сияқты,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Білу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және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Жинақтау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деңгейлері бойынша да p&lt;0.001, сәйкесінше пайдалы әсер мөлшері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Білу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деңгейі бойынша r=0.760, ал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Бағалау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деңгейі бойынша r=0.887.</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модельдеу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пәнінің Блум таксономиясы бойынша пост-тест нәтижелерінің Кронбах Альфа коэффиценті А=0.895. Бұл респондент жауаптарының арасында өте жоғары сенімділік барын көрсетеді. Соның негізінде, таксономияның әр деңгейі бойынша жауаптардың арасында қаншалықты байланыс бар екенін анықтау мақсатында жасалған Пирсонның корреляциялық талдау нәтижесі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Cурет 3</w:t>
      </w:r>
      <w:r>
        <w:rPr>
          <w:rFonts w:hint="default" w:ascii="Times New Roman" w:hAnsi="Times New Roman" w:eastAsia="Times New Roman" w:cs="Times New Roman"/>
          <w:sz w:val="24"/>
          <w:szCs w:val="24"/>
          <w:highlight w:val="none"/>
          <w:rtl w:val="0"/>
          <w:lang w:val="en-US"/>
        </w:rPr>
        <w:t>7)</w:t>
      </w:r>
      <w:r>
        <w:rPr>
          <w:rFonts w:hint="default" w:ascii="Times New Roman" w:hAnsi="Times New Roman" w:eastAsia="Times New Roman" w:cs="Times New Roman"/>
          <w:sz w:val="24"/>
          <w:szCs w:val="24"/>
          <w:highlight w:val="none"/>
          <w:rtl w:val="0"/>
        </w:rPr>
        <w:t>.</w:t>
      </w:r>
    </w:p>
    <w:p w14:paraId="00000C6B">
      <w:pPr>
        <w:tabs>
          <w:tab w:val="left" w:pos="270"/>
        </w:tabs>
        <w:spacing w:line="360" w:lineRule="auto"/>
        <w:ind w:right="-70" w:rightChars="-32"/>
        <w:jc w:val="center"/>
        <w:rPr>
          <w:rFonts w:hint="default" w:ascii="Times New Roman" w:hAnsi="Times New Roman" w:eastAsia="Times New Roman" w:cs="Times New Roman"/>
          <w:sz w:val="24"/>
          <w:szCs w:val="24"/>
          <w:highlight w:val="none"/>
        </w:rPr>
      </w:pPr>
    </w:p>
    <w:p w14:paraId="00000C6C">
      <w:pPr>
        <w:tabs>
          <w:tab w:val="left" w:pos="270"/>
        </w:tabs>
        <w:spacing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SimSun" w:cs="Times New Roman"/>
          <w:i w:val="0"/>
          <w:iCs w:val="0"/>
          <w:color w:val="000000"/>
          <w:sz w:val="24"/>
          <w:szCs w:val="24"/>
          <w:highlight w:val="none"/>
          <w:u w:val="none"/>
          <w:shd w:val="clear" w:fill="FFFFFF"/>
          <w:vertAlign w:val="baseline"/>
        </w:rPr>
        <w:drawing>
          <wp:inline distT="0" distB="0" distL="114300" distR="114300">
            <wp:extent cx="3295650" cy="3181350"/>
            <wp:effectExtent l="0" t="0" r="6350" b="6350"/>
            <wp:docPr id="43" name="Изображение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Изображение 6" descr="IMG_256"/>
                    <pic:cNvPicPr>
                      <a:picLocks noChangeAspect="1"/>
                    </pic:cNvPicPr>
                  </pic:nvPicPr>
                  <pic:blipFill>
                    <a:blip r:embed="rId46"/>
                    <a:stretch>
                      <a:fillRect/>
                    </a:stretch>
                  </pic:blipFill>
                  <pic:spPr>
                    <a:xfrm>
                      <a:off x="0" y="0"/>
                      <a:ext cx="3295650" cy="3181350"/>
                    </a:xfrm>
                    <a:prstGeom prst="rect">
                      <a:avLst/>
                    </a:prstGeom>
                    <a:noFill/>
                    <a:ln w="9525">
                      <a:noFill/>
                    </a:ln>
                  </pic:spPr>
                </pic:pic>
              </a:graphicData>
            </a:graphic>
          </wp:inline>
        </w:drawing>
      </w:r>
    </w:p>
    <w:p w14:paraId="00000C6D">
      <w:pPr>
        <w:tabs>
          <w:tab w:val="left" w:pos="270"/>
        </w:tabs>
        <w:spacing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Cурет 3</w:t>
      </w:r>
      <w:r>
        <w:rPr>
          <w:rFonts w:hint="default" w:ascii="Times New Roman" w:hAnsi="Times New Roman" w:eastAsia="Times New Roman" w:cs="Times New Roman"/>
          <w:sz w:val="24"/>
          <w:szCs w:val="24"/>
          <w:highlight w:val="none"/>
          <w:rtl w:val="0"/>
          <w:lang w:val="en-US"/>
        </w:rPr>
        <w:t>7</w:t>
      </w:r>
      <w:r>
        <w:rPr>
          <w:rFonts w:hint="default" w:ascii="Times New Roman" w:hAnsi="Times New Roman" w:eastAsia="Times New Roman" w:cs="Times New Roman"/>
          <w:sz w:val="24"/>
          <w:szCs w:val="24"/>
          <w:highlight w:val="none"/>
          <w:rtl w:val="0"/>
        </w:rPr>
        <w:t xml:space="preserve">.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модельдеу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пәні бойынша</w:t>
      </w:r>
      <w:r>
        <w:rPr>
          <w:rFonts w:hint="default" w:ascii="Times New Roman" w:hAnsi="Times New Roman" w:cs="Times New Roman"/>
          <w:sz w:val="24"/>
          <w:szCs w:val="24"/>
          <w:highlight w:val="none"/>
          <w:rtl w:val="0"/>
        </w:rPr>
        <w:t xml:space="preserve"> </w:t>
      </w:r>
      <w:r>
        <w:rPr>
          <w:rFonts w:hint="default" w:ascii="Times New Roman" w:hAnsi="Times New Roman" w:eastAsia="Times New Roman" w:cs="Times New Roman"/>
          <w:sz w:val="24"/>
          <w:szCs w:val="24"/>
          <w:highlight w:val="none"/>
          <w:rtl w:val="0"/>
        </w:rPr>
        <w:t>пәні бойынша пост-тест нәтижелері үшін Пирсонның корреляциялық жылу картасы</w:t>
      </w:r>
    </w:p>
    <w:p w14:paraId="00000C6E">
      <w:pPr>
        <w:tabs>
          <w:tab w:val="left" w:pos="270"/>
        </w:tabs>
        <w:spacing w:line="360" w:lineRule="auto"/>
        <w:ind w:right="-70" w:rightChars="-32"/>
        <w:jc w:val="left"/>
        <w:rPr>
          <w:rFonts w:hint="default" w:ascii="Times New Roman" w:hAnsi="Times New Roman" w:eastAsia="Times New Roman" w:cs="Times New Roman"/>
          <w:sz w:val="24"/>
          <w:szCs w:val="24"/>
          <w:highlight w:val="none"/>
        </w:rPr>
      </w:pPr>
    </w:p>
    <w:p w14:paraId="39126A39">
      <w:pPr>
        <w:tabs>
          <w:tab w:val="left" w:pos="270"/>
        </w:tabs>
        <w:spacing w:line="360" w:lineRule="auto"/>
        <w:ind w:left="0" w:leftChars="0" w:right="-70" w:rightChars="-32" w:firstLine="439" w:firstLineChars="183"/>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 xml:space="preserve">Пирсонның корреляциялық жылу картасының нәтижесіне сәйкес, Блум таксономиясы негізіндегі пост-тест нәтижелерінің бір-бірімен байланыс деңгейі өте жоғары көрсеткіштерге ие екенін көруге болады. Ең жоғары көрсеткіштер,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Талдау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мен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Бағалау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деңгейлері арасында r=0.75 және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Білу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мен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Бағалау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деңгейлерінде r=0.67, бұл өте жоғары оң байланыстың бар екенін көрсетеді. Бұл қолдану және талдаумен байланысты респонденттерде когнититивті дағдылардың қалыптасуын растайды. Сонымен қатар,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Түсіну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мен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Жинақтау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деңгейлерінде r=0.64,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Білу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мен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Жинақтау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және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Қолдану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мен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Жинақтау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деңгейлері арасындағы корреляция бірдей r=0.59. Бұлда деңгейлер арасында жоғары оң байланыс бар екенін растайды. Қалған деңгейлер арасында да 0.38 бен 0.55 арасында оң байланыстардың бар екенін көруге болады. </w:t>
      </w:r>
    </w:p>
    <w:p w14:paraId="00000C70">
      <w:pPr>
        <w:tabs>
          <w:tab w:val="left" w:pos="270"/>
        </w:tabs>
        <w:spacing w:line="360" w:lineRule="auto"/>
        <w:ind w:left="0" w:leftChars="0" w:right="-70" w:rightChars="-32" w:firstLine="439" w:firstLineChars="183"/>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модельдеу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пәні бойынша Блум таксономиясы негізінде 6 деңгей бойынша БТ* мен ЭТ* алынған пре-тест және пост-тест нәтижелерінің қорытындысы бойынша, дәстүрлі әдіспен оқыған БТ* қарағанда STEM білім беру</w:t>
      </w:r>
      <w:r>
        <w:rPr>
          <w:rFonts w:hint="default" w:ascii="Times New Roman" w:hAnsi="Times New Roman" w:eastAsia="Times New Roman" w:cs="Times New Roman"/>
          <w:sz w:val="24"/>
          <w:szCs w:val="24"/>
          <w:highlight w:val="none"/>
          <w:rtl w:val="0"/>
          <w:lang w:val="kk-KZ"/>
        </w:rPr>
        <w:t xml:space="preserve"> негізінде</w:t>
      </w:r>
      <w:r>
        <w:rPr>
          <w:rFonts w:hint="default" w:ascii="Times New Roman" w:hAnsi="Times New Roman" w:eastAsia="Times New Roman" w:cs="Times New Roman"/>
          <w:sz w:val="24"/>
          <w:szCs w:val="24"/>
          <w:highlight w:val="none"/>
          <w:rtl w:val="0"/>
        </w:rPr>
        <w:t xml:space="preserve"> оқыған ЭТ* нәтижелерінің әлде қайда жоғары екенін байқауға болады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Сурет 3</w:t>
      </w:r>
      <w:r>
        <w:rPr>
          <w:rFonts w:hint="default" w:ascii="Times New Roman" w:hAnsi="Times New Roman" w:eastAsia="Times New Roman" w:cs="Times New Roman"/>
          <w:sz w:val="24"/>
          <w:szCs w:val="24"/>
          <w:highlight w:val="none"/>
          <w:rtl w:val="0"/>
          <w:lang w:val="en-US"/>
        </w:rPr>
        <w:t>8)</w:t>
      </w:r>
      <w:r>
        <w:rPr>
          <w:rFonts w:hint="default" w:ascii="Times New Roman" w:hAnsi="Times New Roman" w:eastAsia="Times New Roman" w:cs="Times New Roman"/>
          <w:sz w:val="24"/>
          <w:szCs w:val="24"/>
          <w:highlight w:val="none"/>
          <w:rtl w:val="0"/>
        </w:rPr>
        <w:t>.</w:t>
      </w:r>
    </w:p>
    <w:p w14:paraId="40507EA5">
      <w:pPr>
        <w:tabs>
          <w:tab w:val="left" w:pos="270"/>
        </w:tabs>
        <w:spacing w:line="360" w:lineRule="auto"/>
        <w:ind w:left="0" w:leftChars="0" w:right="-70" w:rightChars="-32" w:firstLine="439" w:firstLineChars="183"/>
        <w:jc w:val="both"/>
        <w:rPr>
          <w:rFonts w:hint="default" w:ascii="Times New Roman" w:hAnsi="Times New Roman" w:eastAsia="Times New Roman" w:cs="Times New Roman"/>
          <w:sz w:val="24"/>
          <w:szCs w:val="24"/>
          <w:highlight w:val="none"/>
          <w:rtl w:val="0"/>
        </w:rPr>
      </w:pPr>
    </w:p>
    <w:p w14:paraId="00000C71">
      <w:pPr>
        <w:tabs>
          <w:tab w:val="left" w:pos="270"/>
        </w:tabs>
        <w:spacing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Pr>
        <w:drawing>
          <wp:inline distT="114300" distB="114300" distL="114300" distR="114300">
            <wp:extent cx="4124960" cy="2592070"/>
            <wp:effectExtent l="0" t="0" r="2540" b="11430"/>
            <wp:docPr id="4" name="image7.png"/>
            <wp:cNvGraphicFramePr/>
            <a:graphic xmlns:a="http://schemas.openxmlformats.org/drawingml/2006/main">
              <a:graphicData uri="http://schemas.openxmlformats.org/drawingml/2006/picture">
                <pic:pic xmlns:pic="http://schemas.openxmlformats.org/drawingml/2006/picture">
                  <pic:nvPicPr>
                    <pic:cNvPr id="4" name="image7.png"/>
                    <pic:cNvPicPr preferRelativeResize="0"/>
                  </pic:nvPicPr>
                  <pic:blipFill>
                    <a:blip r:embed="rId47"/>
                    <a:srcRect/>
                    <a:stretch>
                      <a:fillRect/>
                    </a:stretch>
                  </pic:blipFill>
                  <pic:spPr>
                    <a:xfrm>
                      <a:off x="0" y="0"/>
                      <a:ext cx="4125413" cy="2592511"/>
                    </a:xfrm>
                    <a:prstGeom prst="rect">
                      <a:avLst/>
                    </a:prstGeom>
                  </pic:spPr>
                </pic:pic>
              </a:graphicData>
            </a:graphic>
          </wp:inline>
        </w:drawing>
      </w:r>
    </w:p>
    <w:p w14:paraId="00000C72">
      <w:pPr>
        <w:tabs>
          <w:tab w:val="left" w:pos="270"/>
        </w:tabs>
        <w:spacing w:line="360" w:lineRule="auto"/>
        <w:ind w:right="-70" w:rightChars="-32"/>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Сурет 3</w:t>
      </w:r>
      <w:r>
        <w:rPr>
          <w:rFonts w:hint="default" w:ascii="Times New Roman" w:hAnsi="Times New Roman" w:eastAsia="Times New Roman" w:cs="Times New Roman"/>
          <w:sz w:val="24"/>
          <w:szCs w:val="24"/>
          <w:highlight w:val="none"/>
          <w:rtl w:val="0"/>
          <w:lang w:val="en-US"/>
        </w:rPr>
        <w:t>8</w:t>
      </w:r>
      <w:r>
        <w:rPr>
          <w:rFonts w:hint="default" w:ascii="Times New Roman" w:hAnsi="Times New Roman" w:eastAsia="Times New Roman" w:cs="Times New Roman"/>
          <w:sz w:val="24"/>
          <w:szCs w:val="24"/>
          <w:highlight w:val="none"/>
          <w:rtl w:val="0"/>
        </w:rPr>
        <w:t xml:space="preserve">.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модельдеу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пәні бойынша бақылау және эксперимент топтарының нәтижесін салыстыру</w:t>
      </w:r>
    </w:p>
    <w:p w14:paraId="00000C73">
      <w:pPr>
        <w:tabs>
          <w:tab w:val="left" w:pos="270"/>
        </w:tabs>
        <w:spacing w:line="360" w:lineRule="auto"/>
        <w:ind w:right="-70" w:rightChars="-32"/>
        <w:jc w:val="center"/>
        <w:rPr>
          <w:rFonts w:hint="default" w:ascii="Times New Roman" w:hAnsi="Times New Roman" w:eastAsia="Times New Roman" w:cs="Times New Roman"/>
          <w:sz w:val="24"/>
          <w:szCs w:val="24"/>
          <w:highlight w:val="none"/>
        </w:rPr>
      </w:pPr>
    </w:p>
    <w:p w14:paraId="00000C74">
      <w:pPr>
        <w:tabs>
          <w:tab w:val="left" w:pos="270"/>
        </w:tabs>
        <w:spacing w:line="360" w:lineRule="auto"/>
        <w:ind w:left="0" w:leftChars="0" w:right="-70" w:rightChars="-32" w:firstLine="439" w:firstLineChars="183"/>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Осылайша,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6В01506</w:t>
      </w:r>
      <w:r>
        <w:rPr>
          <w:rFonts w:hint="default" w:ascii="Times New Roman" w:hAnsi="Times New Roman" w:eastAsia="Times New Roman" w:cs="Times New Roman"/>
          <w:sz w:val="24"/>
          <w:szCs w:val="24"/>
          <w:highlight w:val="none"/>
          <w:rtl w:val="0"/>
          <w:lang w:val="kk-KZ"/>
        </w:rPr>
        <w:t xml:space="preserve"> − </w:t>
      </w:r>
      <w:r>
        <w:rPr>
          <w:rFonts w:hint="default" w:ascii="Times New Roman" w:hAnsi="Times New Roman" w:eastAsia="Times New Roman" w:cs="Times New Roman"/>
          <w:sz w:val="24"/>
          <w:szCs w:val="24"/>
          <w:highlight w:val="none"/>
          <w:rtl w:val="0"/>
        </w:rPr>
        <w:t>Информатика</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білім беру бағдарламасының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Алгоритмдер және мәліметтер құрылымы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және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модельдеу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кәсіби пәндерінің мазмұнына STEM білім беру</w:t>
      </w:r>
      <w:r>
        <w:rPr>
          <w:rFonts w:hint="default" w:ascii="Times New Roman" w:hAnsi="Times New Roman" w:eastAsia="Times New Roman" w:cs="Times New Roman"/>
          <w:sz w:val="24"/>
          <w:szCs w:val="24"/>
          <w:highlight w:val="none"/>
          <w:rtl w:val="0"/>
          <w:lang w:val="kk-KZ"/>
        </w:rPr>
        <w:t xml:space="preserve"> негізінде</w:t>
      </w:r>
      <w:r>
        <w:rPr>
          <w:rFonts w:hint="default" w:ascii="Times New Roman" w:hAnsi="Times New Roman" w:eastAsia="Times New Roman" w:cs="Times New Roman"/>
          <w:sz w:val="24"/>
          <w:szCs w:val="24"/>
          <w:highlight w:val="none"/>
          <w:rtl w:val="0"/>
        </w:rPr>
        <w:t xml:space="preserve"> оқыту болашақ информатика мұғалімдерін дайындау тиімділігін</w:t>
      </w:r>
      <w:r>
        <w:rPr>
          <w:rFonts w:hint="default" w:ascii="Times New Roman" w:hAnsi="Times New Roman" w:eastAsia="Times New Roman" w:cs="Times New Roman"/>
          <w:sz w:val="24"/>
          <w:szCs w:val="24"/>
          <w:highlight w:val="none"/>
          <w:rtl w:val="0"/>
          <w:lang w:val="kk-KZ"/>
        </w:rPr>
        <w:t>ің</w:t>
      </w:r>
      <w:r>
        <w:rPr>
          <w:rFonts w:hint="default" w:ascii="Times New Roman" w:hAnsi="Times New Roman" w:eastAsia="Times New Roman" w:cs="Times New Roman"/>
          <w:sz w:val="24"/>
          <w:szCs w:val="24"/>
          <w:highlight w:val="none"/>
          <w:rtl w:val="0"/>
        </w:rPr>
        <w:t xml:space="preserve"> артқанын дәлелдейді.</w:t>
      </w:r>
    </w:p>
    <w:p w14:paraId="00000C75">
      <w:pPr>
        <w:tabs>
          <w:tab w:val="left" w:pos="270"/>
        </w:tabs>
        <w:spacing w:line="360" w:lineRule="auto"/>
        <w:ind w:right="-70" w:rightChars="-32"/>
        <w:jc w:val="both"/>
        <w:rPr>
          <w:rFonts w:hint="default" w:ascii="Times New Roman" w:hAnsi="Times New Roman" w:eastAsia="Times New Roman" w:cs="Times New Roman"/>
          <w:sz w:val="24"/>
          <w:szCs w:val="24"/>
          <w:highlight w:val="none"/>
        </w:rPr>
      </w:pPr>
    </w:p>
    <w:p w14:paraId="00000C76">
      <w:pPr>
        <w:tabs>
          <w:tab w:val="left" w:pos="270"/>
        </w:tabs>
        <w:spacing w:line="360" w:lineRule="auto"/>
        <w:ind w:right="-70" w:rightChars="-32"/>
        <w:jc w:val="both"/>
        <w:rPr>
          <w:rFonts w:hint="default" w:ascii="Times New Roman" w:hAnsi="Times New Roman" w:eastAsia="Times New Roman" w:cs="Times New Roman"/>
          <w:b/>
          <w:bCs/>
          <w:sz w:val="24"/>
          <w:szCs w:val="24"/>
          <w:highlight w:val="none"/>
          <w:rtl w:val="0"/>
        </w:rPr>
      </w:pPr>
      <w:r>
        <w:rPr>
          <w:rFonts w:hint="default" w:ascii="Times New Roman" w:hAnsi="Times New Roman" w:eastAsia="Times New Roman" w:cs="Times New Roman"/>
          <w:b/>
          <w:bCs/>
          <w:sz w:val="24"/>
          <w:szCs w:val="24"/>
          <w:highlight w:val="none"/>
          <w:rtl w:val="0"/>
        </w:rPr>
        <w:t>5.6 Қорытынды</w:t>
      </w:r>
    </w:p>
    <w:p w14:paraId="3BE8A10B">
      <w:pPr>
        <w:tabs>
          <w:tab w:val="left" w:pos="270"/>
        </w:tabs>
        <w:spacing w:line="360" w:lineRule="auto"/>
        <w:ind w:right="-70" w:rightChars="-32"/>
        <w:jc w:val="both"/>
        <w:rPr>
          <w:rFonts w:hint="default" w:ascii="Times New Roman" w:hAnsi="Times New Roman" w:eastAsia="Times New Roman" w:cs="Times New Roman"/>
          <w:b/>
          <w:bCs/>
          <w:sz w:val="24"/>
          <w:szCs w:val="24"/>
          <w:highlight w:val="none"/>
          <w:rtl w:val="0"/>
        </w:rPr>
      </w:pPr>
    </w:p>
    <w:p w14:paraId="00000C77">
      <w:pPr>
        <w:tabs>
          <w:tab w:val="left" w:pos="270"/>
        </w:tabs>
        <w:spacing w:line="360" w:lineRule="auto"/>
        <w:ind w:left="0" w:leftChars="0" w:right="-70" w:rightChars="-32" w:firstLine="439" w:firstLineChars="183"/>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Сауалнама нәтижелері бойынша, болашақ информатика мұғалімдері мен информатика мұғалімдері арасында жасалған сипаттамалық талдау бірқатар демографиялық ерекшеліктерін анықтады. Оның ішінде,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6B01506</w:t>
      </w:r>
      <w:r>
        <w:rPr>
          <w:rFonts w:hint="default" w:ascii="Times New Roman" w:hAnsi="Times New Roman" w:cs="Times New Roman"/>
          <w:i w:val="0"/>
          <w:iCs w:val="0"/>
          <w:color w:val="000000"/>
          <w:sz w:val="24"/>
          <w:szCs w:val="24"/>
          <w:highlight w:val="none"/>
          <w:u w:val="none"/>
          <w:shd w:val="clear" w:fill="FFFFFF"/>
          <w:vertAlign w:val="baseline"/>
          <w:lang w:val="en-US"/>
        </w:rPr>
        <w:t xml:space="preserve"> </w:t>
      </w:r>
      <w:r>
        <w:rPr>
          <w:rFonts w:hint="default" w:ascii="Times New Roman" w:hAnsi="Times New Roman" w:eastAsia="SimSun" w:cs="Times New Roman"/>
          <w:sz w:val="24"/>
          <w:szCs w:val="24"/>
          <w:lang w:val="kk-KZ"/>
        </w:rPr>
        <w:t>−</w:t>
      </w:r>
      <w:r>
        <w:rPr>
          <w:rFonts w:hint="default" w:ascii="Times New Roman" w:hAnsi="Times New Roman" w:eastAsia="SimSun" w:cs="Times New Roman"/>
          <w:sz w:val="24"/>
          <w:szCs w:val="24"/>
        </w:rPr>
        <w:t xml:space="preserve"> </w:t>
      </w:r>
      <w:r>
        <w:rPr>
          <w:rFonts w:hint="default" w:ascii="Times New Roman" w:hAnsi="Times New Roman" w:cs="Times New Roman"/>
          <w:i w:val="0"/>
          <w:iCs w:val="0"/>
          <w:color w:val="000000"/>
          <w:sz w:val="24"/>
          <w:szCs w:val="24"/>
          <w:highlight w:val="none"/>
          <w:u w:val="none"/>
          <w:shd w:val="clear" w:fill="FFFFFF"/>
          <w:vertAlign w:val="baseline"/>
        </w:rPr>
        <w:t>Информатика</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eastAsia="Times New Roman" w:cs="Times New Roman"/>
          <w:sz w:val="24"/>
          <w:szCs w:val="24"/>
          <w:highlight w:val="none"/>
          <w:rtl w:val="0"/>
        </w:rPr>
        <w:t xml:space="preserve">білім беру бағдарламасы бойынша білім алатын студенттер арасында әйел адамдар мен ер адамдар саны шамамен тең болғанымен, мектепте жұмыс істейтін мұғалімдер көбінесе әйел адамдар екені анықталды. Оның себебі ретінде, жоғары оқу орнын аяқтағаннан кейін ер адамдар көбінесе ақпараттық технологиялар бағытында кетіп қалып жатқандығы болуы мүмкін. Сонымен қатар, сауалнама арқылы респонденттердің STEM білім беруді оқытуға қажеттілік деңгейлері мен дайындық деңгейлері арасында салыстырмалы талдау жасалып, оны оқытуда қолданылатын оқыту әдістері, формасы, ресурстарын оқытуда келтіретін кедергілерді анықталды. Сауаланама нәтижесінде анықталған деректерге сәйкес, контент-талдау әдісі жасалды. </w:t>
      </w:r>
    </w:p>
    <w:p w14:paraId="00000C78">
      <w:pPr>
        <w:tabs>
          <w:tab w:val="left" w:pos="270"/>
        </w:tabs>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Контент-талдау әдісінде, болашақ информатика мұғалімдерін дайындайтын үш жоғары оқу орнының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6B01506</w:t>
      </w:r>
      <w:r>
        <w:rPr>
          <w:rFonts w:hint="default" w:ascii="Times New Roman" w:hAnsi="Times New Roman" w:cs="Times New Roman"/>
          <w:i w:val="0"/>
          <w:iCs w:val="0"/>
          <w:color w:val="000000"/>
          <w:sz w:val="24"/>
          <w:szCs w:val="24"/>
          <w:highlight w:val="none"/>
          <w:u w:val="none"/>
          <w:shd w:val="clear" w:fill="FFFFFF"/>
          <w:vertAlign w:val="baseline"/>
          <w:lang w:val="en-US"/>
        </w:rPr>
        <w:t xml:space="preserve"> </w:t>
      </w:r>
      <w:r>
        <w:rPr>
          <w:rFonts w:hint="default" w:ascii="Times New Roman" w:hAnsi="Times New Roman" w:eastAsia="SimSun" w:cs="Times New Roman"/>
          <w:sz w:val="24"/>
          <w:szCs w:val="24"/>
          <w:lang w:val="kk-KZ"/>
        </w:rPr>
        <w:t>−</w:t>
      </w:r>
      <w:r>
        <w:rPr>
          <w:rFonts w:hint="default" w:ascii="Times New Roman" w:hAnsi="Times New Roman" w:eastAsia="SimSun" w:cs="Times New Roman"/>
          <w:sz w:val="24"/>
          <w:szCs w:val="24"/>
        </w:rPr>
        <w:t xml:space="preserve"> </w:t>
      </w:r>
      <w:r>
        <w:rPr>
          <w:rFonts w:hint="default" w:ascii="Times New Roman" w:hAnsi="Times New Roman" w:cs="Times New Roman"/>
          <w:i w:val="0"/>
          <w:iCs w:val="0"/>
          <w:color w:val="000000"/>
          <w:sz w:val="24"/>
          <w:szCs w:val="24"/>
          <w:highlight w:val="none"/>
          <w:u w:val="none"/>
          <w:shd w:val="clear" w:fill="FFFFFF"/>
          <w:vertAlign w:val="baseline"/>
        </w:rPr>
        <w:t>Информатика</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eastAsia="Times New Roman" w:cs="Times New Roman"/>
          <w:sz w:val="24"/>
          <w:szCs w:val="24"/>
          <w:highlight w:val="none"/>
          <w:rtl w:val="0"/>
        </w:rPr>
        <w:t xml:space="preserve">білім беру бағдарламасы бойынша мазмұны талданды. Талдау нәтижесіне сәйкес,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6B01506</w:t>
      </w:r>
      <w:r>
        <w:rPr>
          <w:rFonts w:hint="default" w:ascii="Times New Roman" w:hAnsi="Times New Roman" w:cs="Times New Roman"/>
          <w:i w:val="0"/>
          <w:iCs w:val="0"/>
          <w:color w:val="000000"/>
          <w:sz w:val="24"/>
          <w:szCs w:val="24"/>
          <w:highlight w:val="none"/>
          <w:u w:val="none"/>
          <w:shd w:val="clear" w:fill="FFFFFF"/>
          <w:vertAlign w:val="baseline"/>
          <w:lang w:val="en-US"/>
        </w:rPr>
        <w:t xml:space="preserve"> </w:t>
      </w:r>
      <w:r>
        <w:rPr>
          <w:rFonts w:hint="default" w:ascii="Times New Roman" w:hAnsi="Times New Roman" w:eastAsia="SimSun" w:cs="Times New Roman"/>
          <w:sz w:val="24"/>
          <w:szCs w:val="24"/>
          <w:lang w:val="kk-KZ"/>
        </w:rPr>
        <w:t>−</w:t>
      </w:r>
      <w:r>
        <w:rPr>
          <w:rFonts w:hint="default" w:ascii="Times New Roman" w:hAnsi="Times New Roman" w:eastAsia="SimSun" w:cs="Times New Roman"/>
          <w:sz w:val="24"/>
          <w:szCs w:val="24"/>
        </w:rPr>
        <w:t xml:space="preserve"> </w:t>
      </w:r>
      <w:r>
        <w:rPr>
          <w:rFonts w:hint="default" w:ascii="Times New Roman" w:hAnsi="Times New Roman" w:cs="Times New Roman"/>
          <w:i w:val="0"/>
          <w:iCs w:val="0"/>
          <w:color w:val="000000"/>
          <w:sz w:val="24"/>
          <w:szCs w:val="24"/>
          <w:highlight w:val="none"/>
          <w:u w:val="none"/>
          <w:shd w:val="clear" w:fill="FFFFFF"/>
          <w:vertAlign w:val="baseline"/>
        </w:rPr>
        <w:t>Информатика</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eastAsia="Times New Roman" w:cs="Times New Roman"/>
          <w:sz w:val="24"/>
          <w:szCs w:val="24"/>
          <w:highlight w:val="none"/>
          <w:rtl w:val="0"/>
        </w:rPr>
        <w:t xml:space="preserve">білім беру бағдарламасының кәсіби пәндерінің мазмұнына STEM білім берудің элементтері жеткілікті деңгейде қарастырылмағаны анықталды. Соған сәйкес, STEM білім беруді оқыту пәндері мен қалыптасушы оқу нәтижелері іріктелді. </w:t>
      </w:r>
    </w:p>
    <w:p w14:paraId="00000C79">
      <w:pPr>
        <w:spacing w:line="360" w:lineRule="auto"/>
        <w:ind w:right="-70" w:rightChars="-32" w:firstLine="566"/>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sz w:val="24"/>
          <w:szCs w:val="24"/>
          <w:highlight w:val="none"/>
          <w:rtl w:val="0"/>
        </w:rPr>
        <w:t>Дәлірек айтқанда, қоғамның жаратылыстану ғылымдары, инженерия, технологияларға назар аударғанына қарамастан, STEM білім беру мәселелерінде туындайтын қиындықтар ең алдымен әдіснамалар, басқару мен қызметті ұйымдастырумен байланысты. STEM білім беру негізінде болашақ информатика мұғалімдерін дайындауда білім беру мазмұны, оқыту әдістері мен құралдары қандай болуы керек? Қоғамда, әсіресе білім беру саласында STEM білім беруді оқытуды игерген мамандар қандай функциялар мен процестерді қамтамасыз етуі керек? Бұл сұрақтарға жауап бермей, жүйелік өзгерістер жасау қиын болады. Сонымен қатар, STEM білім беруді дамыту бағытында тек мұғалімдердің немесе білім беру мамандарының ғана емес, сонымен қатар жоғары технологиялық индустрия өкілдерінің, ата-аналардың, оқушылар мен студенттердің, университеттердің, кітапханалардың, мұражайлардың және т. б. күш-жігері маңызды.</w:t>
      </w:r>
    </w:p>
    <w:p w14:paraId="00000C7A">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Сондықтанда, сауалнама және контент-талдау әдістерінде анықталған деректерге сәйкес, STEM білім беру негізінде болашақ информатика мұғалімдерін дайындауға арналған есептер мен жобалық тапсырмалар жасалды. Тапсырмаларды жасау арқылы таңдалған кәсіби пәндердің мазмұнына STEM білім беруді оқытуға ыңғайлы жасанды интеллект жағдайында цифрлық білім беру ресурсы жасалды. Болашақ информатика мұғалімдерін дайындауда STEM білім беруді оқытудың тиімділігін анықтау үшін квазиэксперимент жасалды. Зерттеу барысында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Алгоритмдер және мәліметтер құрылымы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және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модельдеу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кәсіби пәндері бойынша оқу-әдістемелік кешен мазмұны әзірленді. </w:t>
      </w:r>
    </w:p>
    <w:p w14:paraId="00000C7B">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Квазиэксперимент нәтижелеріне сәйкес,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Алгоритмдер және мәліметтер құрылымы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және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модельдеу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кәсіби пәндері бойынша екі топ арасында, яғни бақылау және эксперименттік топтар арасында статистикалық маңыздылық пен пайдалы әсер мөлшерінің үлкен әсері бар екенін көрсетеді. Екі пәннің пост-тест нәтижелері Блум таксономиясының барлық деңгейлері бойынша p&lt;0.01 статистикалық мәніне тең болды. Блум таксномиясының әр деңгейі бойынша (ЭТ мен БТ) және (БТ* мен ЭТ*) топтарын салыстырғанда айтарлықтай ауытқуға ие болды. </w:t>
      </w:r>
    </w:p>
    <w:p w14:paraId="00000C7C">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Алгоритмдер және мәліметтер құрылымы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пәні бойынша пайдалы әсер мөлшері көрсеткішінде эксперименттік топ бақылау тобына қарағанда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Білу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деңгейі (0.708),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Түсіну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деңгейі (0.908),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Қолдану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деңгейі (0.684),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Талдау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деңгейі (0.875),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Жинақтау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деңгейі (0.759) және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Бағалау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деңгейі бойынша (0.936) жоғары көрсеткіш көрсетті.</w:t>
      </w:r>
    </w:p>
    <w:p w14:paraId="00000C7D">
      <w:pPr>
        <w:tabs>
          <w:tab w:val="left" w:pos="270"/>
        </w:tabs>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ab/>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модельдеу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пәні бойынша да, пайдалы әсер мөлшері көрсеткішінде эксперименттік топ бақылау тобына қарағанда айтарлық</w:t>
      </w:r>
      <w:r>
        <w:rPr>
          <w:rFonts w:hint="default" w:ascii="Times New Roman" w:hAnsi="Times New Roman" w:eastAsia="Times New Roman" w:cs="Times New Roman"/>
          <w:sz w:val="24"/>
          <w:szCs w:val="24"/>
          <w:highlight w:val="none"/>
          <w:rtl w:val="0"/>
          <w:lang w:val="kk-KZ"/>
        </w:rPr>
        <w:t>тай</w:t>
      </w:r>
      <w:r>
        <w:rPr>
          <w:rFonts w:hint="default" w:ascii="Times New Roman" w:hAnsi="Times New Roman" w:eastAsia="Times New Roman" w:cs="Times New Roman"/>
          <w:sz w:val="24"/>
          <w:szCs w:val="24"/>
          <w:highlight w:val="none"/>
          <w:rtl w:val="0"/>
        </w:rPr>
        <w:t xml:space="preserve"> жоғары көрсеткіштерге ие болды.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Білу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деңгейі (0.760),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Түсіну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деңгейі (0.917),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Қолдану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деңгейі (0.950),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Талдау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деңгейі (0.960),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Жинақтау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деңгейі (0.900),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Бағалау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деңгейі бойынша (0.887). Бұл зерттеудің нөлдік болжамын жоққа шығарып, альтернативті болжамын растайды.</w:t>
      </w:r>
    </w:p>
    <w:p w14:paraId="00000C7E">
      <w:pPr>
        <w:tabs>
          <w:tab w:val="left" w:pos="270"/>
        </w:tabs>
        <w:spacing w:line="360" w:lineRule="auto"/>
        <w:ind w:right="-70" w:rightChars="-32" w:firstLine="566"/>
        <w:jc w:val="center"/>
        <w:rPr>
          <w:rFonts w:hint="default" w:ascii="Times New Roman" w:hAnsi="Times New Roman" w:eastAsia="Times New Roman" w:cs="Times New Roman"/>
          <w:b/>
          <w:bCs/>
          <w:sz w:val="24"/>
          <w:szCs w:val="24"/>
          <w:highlight w:val="none"/>
        </w:rPr>
      </w:pPr>
    </w:p>
    <w:p w14:paraId="00000C7F">
      <w:pPr>
        <w:tabs>
          <w:tab w:val="left" w:pos="270"/>
        </w:tabs>
        <w:spacing w:line="360" w:lineRule="auto"/>
        <w:ind w:right="-70" w:rightChars="-32" w:firstLine="566"/>
        <w:jc w:val="center"/>
        <w:rPr>
          <w:rFonts w:hint="default" w:ascii="Times New Roman" w:hAnsi="Times New Roman" w:eastAsia="Times New Roman" w:cs="Times New Roman"/>
          <w:b/>
          <w:bCs/>
          <w:sz w:val="24"/>
          <w:szCs w:val="24"/>
          <w:highlight w:val="none"/>
        </w:rPr>
      </w:pPr>
    </w:p>
    <w:p w14:paraId="00000C80">
      <w:pPr>
        <w:tabs>
          <w:tab w:val="left" w:pos="270"/>
        </w:tabs>
        <w:spacing w:line="360" w:lineRule="auto"/>
        <w:ind w:right="-70" w:rightChars="-32" w:firstLine="566"/>
        <w:jc w:val="center"/>
        <w:rPr>
          <w:rFonts w:hint="default" w:ascii="Times New Roman" w:hAnsi="Times New Roman" w:eastAsia="Times New Roman" w:cs="Times New Roman"/>
          <w:b/>
          <w:bCs/>
          <w:sz w:val="24"/>
          <w:szCs w:val="24"/>
          <w:highlight w:val="none"/>
        </w:rPr>
      </w:pPr>
    </w:p>
    <w:p w14:paraId="00000C81">
      <w:pPr>
        <w:tabs>
          <w:tab w:val="left" w:pos="270"/>
        </w:tabs>
        <w:spacing w:line="360" w:lineRule="auto"/>
        <w:ind w:right="-70" w:rightChars="-32" w:firstLine="566"/>
        <w:jc w:val="center"/>
        <w:rPr>
          <w:rFonts w:hint="default" w:ascii="Times New Roman" w:hAnsi="Times New Roman" w:eastAsia="Times New Roman" w:cs="Times New Roman"/>
          <w:b/>
          <w:bCs/>
          <w:sz w:val="24"/>
          <w:szCs w:val="24"/>
          <w:highlight w:val="none"/>
        </w:rPr>
      </w:pPr>
    </w:p>
    <w:p w14:paraId="00000C82">
      <w:pPr>
        <w:tabs>
          <w:tab w:val="left" w:pos="270"/>
        </w:tabs>
        <w:spacing w:line="360" w:lineRule="auto"/>
        <w:ind w:right="-70" w:rightChars="-32" w:firstLine="566"/>
        <w:jc w:val="center"/>
        <w:rPr>
          <w:rFonts w:hint="default" w:ascii="Times New Roman" w:hAnsi="Times New Roman" w:eastAsia="Times New Roman" w:cs="Times New Roman"/>
          <w:b/>
          <w:bCs/>
          <w:sz w:val="24"/>
          <w:szCs w:val="24"/>
          <w:highlight w:val="none"/>
        </w:rPr>
      </w:pPr>
    </w:p>
    <w:p w14:paraId="00000C83">
      <w:pPr>
        <w:tabs>
          <w:tab w:val="left" w:pos="270"/>
        </w:tabs>
        <w:spacing w:line="360" w:lineRule="auto"/>
        <w:ind w:right="-70" w:rightChars="-32" w:firstLine="566"/>
        <w:jc w:val="center"/>
        <w:rPr>
          <w:rFonts w:hint="default" w:ascii="Times New Roman" w:hAnsi="Times New Roman" w:eastAsia="Times New Roman" w:cs="Times New Roman"/>
          <w:b/>
          <w:bCs/>
          <w:sz w:val="24"/>
          <w:szCs w:val="24"/>
          <w:highlight w:val="none"/>
        </w:rPr>
      </w:pPr>
    </w:p>
    <w:p w14:paraId="00000C84">
      <w:pPr>
        <w:tabs>
          <w:tab w:val="left" w:pos="270"/>
        </w:tabs>
        <w:spacing w:line="360" w:lineRule="auto"/>
        <w:ind w:right="-70" w:rightChars="-32" w:firstLine="566"/>
        <w:jc w:val="center"/>
        <w:rPr>
          <w:rFonts w:hint="default" w:ascii="Times New Roman" w:hAnsi="Times New Roman" w:eastAsia="Times New Roman" w:cs="Times New Roman"/>
          <w:b/>
          <w:bCs/>
          <w:sz w:val="24"/>
          <w:szCs w:val="24"/>
          <w:highlight w:val="none"/>
        </w:rPr>
      </w:pPr>
    </w:p>
    <w:p w14:paraId="00000C85">
      <w:pPr>
        <w:tabs>
          <w:tab w:val="left" w:pos="270"/>
        </w:tabs>
        <w:spacing w:line="360" w:lineRule="auto"/>
        <w:ind w:right="-70" w:rightChars="-32" w:firstLine="566"/>
        <w:jc w:val="center"/>
        <w:rPr>
          <w:rFonts w:hint="default" w:ascii="Times New Roman" w:hAnsi="Times New Roman" w:eastAsia="Times New Roman" w:cs="Times New Roman"/>
          <w:b/>
          <w:bCs/>
          <w:sz w:val="24"/>
          <w:szCs w:val="24"/>
          <w:highlight w:val="none"/>
        </w:rPr>
      </w:pPr>
    </w:p>
    <w:p w14:paraId="00000C86">
      <w:pPr>
        <w:tabs>
          <w:tab w:val="left" w:pos="270"/>
        </w:tabs>
        <w:spacing w:line="360" w:lineRule="auto"/>
        <w:ind w:right="-70" w:rightChars="-32" w:firstLine="566"/>
        <w:jc w:val="center"/>
        <w:rPr>
          <w:rFonts w:hint="default" w:ascii="Times New Roman" w:hAnsi="Times New Roman" w:eastAsia="Times New Roman" w:cs="Times New Roman"/>
          <w:b/>
          <w:bCs/>
          <w:sz w:val="24"/>
          <w:szCs w:val="24"/>
          <w:highlight w:val="none"/>
        </w:rPr>
      </w:pPr>
    </w:p>
    <w:p w14:paraId="00000C87">
      <w:pPr>
        <w:tabs>
          <w:tab w:val="left" w:pos="270"/>
        </w:tabs>
        <w:spacing w:line="360" w:lineRule="auto"/>
        <w:ind w:right="-70" w:rightChars="-32" w:firstLine="566"/>
        <w:jc w:val="center"/>
        <w:rPr>
          <w:rFonts w:hint="default" w:ascii="Times New Roman" w:hAnsi="Times New Roman" w:eastAsia="Times New Roman" w:cs="Times New Roman"/>
          <w:b/>
          <w:bCs/>
          <w:sz w:val="24"/>
          <w:szCs w:val="24"/>
          <w:highlight w:val="none"/>
        </w:rPr>
      </w:pPr>
    </w:p>
    <w:p w14:paraId="00000C88">
      <w:pPr>
        <w:tabs>
          <w:tab w:val="left" w:pos="270"/>
        </w:tabs>
        <w:spacing w:line="360" w:lineRule="auto"/>
        <w:ind w:right="-70" w:rightChars="-32" w:firstLine="566"/>
        <w:jc w:val="center"/>
        <w:rPr>
          <w:rFonts w:hint="default" w:ascii="Times New Roman" w:hAnsi="Times New Roman" w:eastAsia="Times New Roman" w:cs="Times New Roman"/>
          <w:b/>
          <w:bCs/>
          <w:sz w:val="24"/>
          <w:szCs w:val="24"/>
          <w:highlight w:val="none"/>
        </w:rPr>
      </w:pPr>
    </w:p>
    <w:p w14:paraId="4C8D31EB">
      <w:pPr>
        <w:tabs>
          <w:tab w:val="left" w:pos="270"/>
        </w:tabs>
        <w:spacing w:line="360" w:lineRule="auto"/>
        <w:ind w:right="-70" w:rightChars="-32" w:firstLine="566"/>
        <w:jc w:val="center"/>
        <w:rPr>
          <w:rFonts w:hint="default" w:ascii="Times New Roman" w:hAnsi="Times New Roman" w:eastAsia="Times New Roman" w:cs="Times New Roman"/>
          <w:b/>
          <w:bCs/>
          <w:sz w:val="24"/>
          <w:szCs w:val="24"/>
          <w:highlight w:val="none"/>
        </w:rPr>
      </w:pPr>
    </w:p>
    <w:p w14:paraId="7C4DA67E">
      <w:pPr>
        <w:tabs>
          <w:tab w:val="left" w:pos="270"/>
        </w:tabs>
        <w:spacing w:line="360" w:lineRule="auto"/>
        <w:ind w:right="-70" w:rightChars="-32" w:firstLine="566"/>
        <w:jc w:val="center"/>
        <w:rPr>
          <w:rFonts w:hint="default" w:ascii="Times New Roman" w:hAnsi="Times New Roman" w:eastAsia="Times New Roman" w:cs="Times New Roman"/>
          <w:b/>
          <w:bCs/>
          <w:sz w:val="24"/>
          <w:szCs w:val="24"/>
          <w:highlight w:val="none"/>
        </w:rPr>
      </w:pPr>
    </w:p>
    <w:p w14:paraId="0C7E80C0">
      <w:pPr>
        <w:tabs>
          <w:tab w:val="left" w:pos="270"/>
        </w:tabs>
        <w:spacing w:line="360" w:lineRule="auto"/>
        <w:ind w:right="-70" w:rightChars="-32" w:firstLine="566"/>
        <w:jc w:val="center"/>
        <w:rPr>
          <w:rFonts w:hint="default" w:ascii="Times New Roman" w:hAnsi="Times New Roman" w:eastAsia="Times New Roman" w:cs="Times New Roman"/>
          <w:b/>
          <w:bCs/>
          <w:sz w:val="24"/>
          <w:szCs w:val="24"/>
          <w:highlight w:val="none"/>
        </w:rPr>
      </w:pPr>
    </w:p>
    <w:p w14:paraId="00000C97">
      <w:pPr>
        <w:tabs>
          <w:tab w:val="left" w:pos="270"/>
        </w:tabs>
        <w:spacing w:line="360" w:lineRule="auto"/>
        <w:ind w:right="-70" w:rightChars="-32" w:firstLine="566"/>
        <w:jc w:val="center"/>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VІ тарау</w:t>
      </w:r>
    </w:p>
    <w:p w14:paraId="00000C98">
      <w:pPr>
        <w:tabs>
          <w:tab w:val="left" w:pos="270"/>
        </w:tabs>
        <w:spacing w:line="360" w:lineRule="auto"/>
        <w:ind w:right="-70" w:rightChars="-32" w:firstLine="566"/>
        <w:jc w:val="center"/>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Зерттеу нәтижелерін талдау</w:t>
      </w:r>
    </w:p>
    <w:p w14:paraId="00000C99">
      <w:pPr>
        <w:tabs>
          <w:tab w:val="left" w:pos="270"/>
        </w:tabs>
        <w:spacing w:line="360" w:lineRule="auto"/>
        <w:ind w:right="-70" w:rightChars="-32" w:firstLine="566"/>
        <w:jc w:val="both"/>
        <w:rPr>
          <w:rFonts w:hint="default" w:ascii="Times New Roman" w:hAnsi="Times New Roman" w:eastAsia="Times New Roman" w:cs="Times New Roman"/>
          <w:b/>
          <w:bCs/>
          <w:sz w:val="24"/>
          <w:szCs w:val="24"/>
          <w:highlight w:val="none"/>
        </w:rPr>
      </w:pPr>
    </w:p>
    <w:p w14:paraId="00000C9A">
      <w:pPr>
        <w:spacing w:line="360" w:lineRule="auto"/>
        <w:ind w:right="-70" w:rightChars="-32"/>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6.1 Мұғалімдер мен студенттердің сауалнама нәтижелерін талдау</w:t>
      </w:r>
    </w:p>
    <w:p w14:paraId="00000C9B">
      <w:pPr>
        <w:spacing w:line="360" w:lineRule="auto"/>
        <w:ind w:right="-70" w:rightChars="-32" w:firstLine="566"/>
        <w:jc w:val="both"/>
        <w:rPr>
          <w:rFonts w:hint="default" w:ascii="Times New Roman" w:hAnsi="Times New Roman" w:eastAsia="Times New Roman" w:cs="Times New Roman"/>
          <w:b/>
          <w:bCs/>
          <w:sz w:val="24"/>
          <w:szCs w:val="24"/>
          <w:highlight w:val="none"/>
        </w:rPr>
      </w:pPr>
    </w:p>
    <w:p w14:paraId="499ACA89">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Бұл зерттеудің сандық талдауы STEM білім беруді оқыту қажеттілігіне  қарастырып қана қоймай, сонымен қатар болашақ информатика мұғалімдері мен қазіргі </w:t>
      </w:r>
      <w:r>
        <w:rPr>
          <w:rFonts w:hint="default" w:ascii="Times New Roman" w:hAnsi="Times New Roman" w:eastAsia="Times New Roman" w:cs="Times New Roman"/>
          <w:color w:val="0C0C0C"/>
          <w:sz w:val="24"/>
          <w:szCs w:val="24"/>
        </w:rPr>
        <w:t>мектептің информатика пәні мұғалімдері</w:t>
      </w:r>
      <w:r>
        <w:rPr>
          <w:rFonts w:hint="default" w:ascii="Times New Roman" w:hAnsi="Times New Roman" w:eastAsia="Times New Roman" w:cs="Times New Roman"/>
          <w:sz w:val="24"/>
          <w:szCs w:val="24"/>
        </w:rPr>
        <w:t xml:space="preserve"> арасындағы таңдау айырмашылықтарын, олардың демографиялық сипаттамаларын, мамандықтары мен жұмыс тәжірибелерін анықтауға бағытталды. Алынған нәтижелер болашақ информатика мұғалімдерін дайындауда тиімді білім беру бағдарламаларын әзірлеуге, STEM оқыту әдістемелерін жетілдіруге және базалық білім беру саласындағы қажеттіліктер мен ұсыныстарды жан-жақты </w:t>
      </w:r>
      <w:r>
        <w:rPr>
          <w:rFonts w:hint="default" w:ascii="Times New Roman" w:hAnsi="Times New Roman" w:eastAsia="Times New Roman" w:cs="Times New Roman"/>
          <w:sz w:val="24"/>
          <w:szCs w:val="24"/>
          <w:lang w:val="kk-KZ"/>
        </w:rPr>
        <w:t>қарастыруға</w:t>
      </w:r>
      <w:r>
        <w:rPr>
          <w:rFonts w:hint="default" w:ascii="Times New Roman" w:hAnsi="Times New Roman" w:eastAsia="Times New Roman" w:cs="Times New Roman"/>
          <w:sz w:val="24"/>
          <w:szCs w:val="24"/>
        </w:rPr>
        <w:t xml:space="preserve"> негізделді.</w:t>
      </w:r>
    </w:p>
    <w:p w14:paraId="5258C269">
      <w:pPr>
        <w:spacing w:line="360" w:lineRule="auto"/>
        <w:ind w:right="-70" w:rightChars="-32" w:firstLine="72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lang w:val="kk-KZ"/>
        </w:rPr>
        <w:t>Сауалнаманың демографилық көрсеткіштерінің</w:t>
      </w:r>
      <w:r>
        <w:rPr>
          <w:rFonts w:hint="default" w:ascii="Times New Roman" w:hAnsi="Times New Roman" w:eastAsia="Times New Roman" w:cs="Times New Roman"/>
          <w:sz w:val="24"/>
          <w:szCs w:val="24"/>
        </w:rPr>
        <w:t xml:space="preserve"> нәтижелері көрсеткендей, болашақ информатика мұғалімдері мен </w:t>
      </w:r>
      <w:r>
        <w:rPr>
          <w:rFonts w:hint="default" w:ascii="Times New Roman" w:hAnsi="Times New Roman" w:eastAsia="Times New Roman" w:cs="Times New Roman"/>
          <w:color w:val="0C0C0C"/>
          <w:sz w:val="24"/>
          <w:szCs w:val="24"/>
        </w:rPr>
        <w:t>мектептің информатика пәні мұғалімдері</w:t>
      </w:r>
      <w:r>
        <w:rPr>
          <w:rFonts w:hint="default" w:ascii="Times New Roman" w:hAnsi="Times New Roman" w:eastAsia="Times New Roman" w:cs="Times New Roman"/>
          <w:color w:val="0C0C0C"/>
          <w:sz w:val="24"/>
          <w:szCs w:val="24"/>
          <w:lang w:val="kk-KZ"/>
        </w:rPr>
        <w:t>нің</w:t>
      </w:r>
      <w:r>
        <w:rPr>
          <w:rFonts w:hint="default" w:ascii="Times New Roman" w:hAnsi="Times New Roman" w:eastAsia="Times New Roman" w:cs="Times New Roman"/>
          <w:sz w:val="24"/>
          <w:szCs w:val="24"/>
        </w:rPr>
        <w:t xml:space="preserve"> көп жағдайда әйел адамдар екені анықталды. </w:t>
      </w:r>
      <w:r>
        <w:rPr>
          <w:rFonts w:hint="default" w:ascii="Times New Roman" w:hAnsi="Times New Roman" w:eastAsia="Times New Roman" w:cs="Times New Roman"/>
          <w:sz w:val="24"/>
          <w:szCs w:val="24"/>
          <w:lang w:val="kk-KZ"/>
        </w:rPr>
        <w:t>Әдетте, ә</w:t>
      </w:r>
      <w:r>
        <w:rPr>
          <w:rFonts w:hint="default" w:ascii="Times New Roman" w:hAnsi="Times New Roman" w:eastAsia="Times New Roman" w:cs="Times New Roman"/>
          <w:sz w:val="24"/>
          <w:szCs w:val="24"/>
          <w:lang w:val="ru-RU"/>
        </w:rPr>
        <w:t>йел адамдар</w:t>
      </w:r>
      <w:r>
        <w:rPr>
          <w:rFonts w:hint="default" w:ascii="Times New Roman" w:hAnsi="Times New Roman" w:eastAsia="Times New Roman" w:cs="Times New Roman"/>
          <w:sz w:val="24"/>
          <w:szCs w:val="24"/>
        </w:rPr>
        <w:t xml:space="preserve"> педагогика бағытын (</w:t>
      </w:r>
      <w:r>
        <w:rPr>
          <w:rFonts w:hint="default" w:ascii="Times New Roman" w:hAnsi="Times New Roman" w:eastAsia="Times New Roman" w:cs="Times New Roman"/>
          <w:sz w:val="24"/>
          <w:szCs w:val="24"/>
          <w:lang w:val="ru-RU"/>
        </w:rPr>
        <w:t>«</w:t>
      </w:r>
      <w:r>
        <w:rPr>
          <w:rFonts w:hint="default" w:ascii="Times New Roman" w:hAnsi="Times New Roman" w:eastAsia="Times New Roman" w:cs="Times New Roman"/>
          <w:sz w:val="24"/>
          <w:szCs w:val="24"/>
        </w:rPr>
        <w:t>Информатика</w:t>
      </w:r>
      <w:r>
        <w:rPr>
          <w:rFonts w:hint="default" w:ascii="Times New Roman" w:hAnsi="Times New Roman" w:eastAsia="Times New Roman" w:cs="Times New Roman"/>
          <w:sz w:val="24"/>
          <w:szCs w:val="24"/>
          <w:lang w:val="ru-RU"/>
        </w:rPr>
        <w:t>»</w:t>
      </w:r>
      <w:r>
        <w:rPr>
          <w:rFonts w:hint="default" w:ascii="Times New Roman" w:hAnsi="Times New Roman" w:eastAsia="Times New Roman" w:cs="Times New Roman"/>
          <w:sz w:val="24"/>
          <w:szCs w:val="24"/>
        </w:rPr>
        <w:t xml:space="preserve">, </w:t>
      </w:r>
      <w:r>
        <w:rPr>
          <w:rFonts w:hint="default" w:ascii="Times New Roman" w:hAnsi="Times New Roman" w:eastAsia="Times New Roman" w:cs="Times New Roman"/>
          <w:sz w:val="24"/>
          <w:szCs w:val="24"/>
          <w:lang w:val="ru-RU"/>
        </w:rPr>
        <w:t>«</w:t>
      </w:r>
      <w:r>
        <w:rPr>
          <w:rFonts w:hint="default" w:ascii="Times New Roman" w:hAnsi="Times New Roman" w:eastAsia="Times New Roman" w:cs="Times New Roman"/>
          <w:sz w:val="24"/>
          <w:szCs w:val="24"/>
        </w:rPr>
        <w:t>Информатика-математика</w:t>
      </w:r>
      <w:r>
        <w:rPr>
          <w:rFonts w:hint="default" w:ascii="Times New Roman" w:hAnsi="Times New Roman" w:eastAsia="Times New Roman" w:cs="Times New Roman"/>
          <w:sz w:val="24"/>
          <w:szCs w:val="24"/>
          <w:lang w:val="ru-RU"/>
        </w:rPr>
        <w:t>»</w:t>
      </w:r>
      <w:r>
        <w:rPr>
          <w:rFonts w:hint="default" w:ascii="Times New Roman" w:hAnsi="Times New Roman" w:eastAsia="Times New Roman" w:cs="Times New Roman"/>
          <w:sz w:val="24"/>
          <w:szCs w:val="24"/>
        </w:rPr>
        <w:t xml:space="preserve">, </w:t>
      </w:r>
      <w:r>
        <w:rPr>
          <w:rFonts w:hint="default" w:ascii="Times New Roman" w:hAnsi="Times New Roman" w:eastAsia="Times New Roman" w:cs="Times New Roman"/>
          <w:sz w:val="24"/>
          <w:szCs w:val="24"/>
          <w:lang w:val="ru-RU"/>
        </w:rPr>
        <w:t>«</w:t>
      </w:r>
      <w:r>
        <w:rPr>
          <w:rFonts w:hint="default" w:ascii="Times New Roman" w:hAnsi="Times New Roman" w:eastAsia="Times New Roman" w:cs="Times New Roman"/>
          <w:sz w:val="24"/>
          <w:szCs w:val="24"/>
        </w:rPr>
        <w:t>Информатика-физика</w:t>
      </w:r>
      <w:r>
        <w:rPr>
          <w:rFonts w:hint="default" w:ascii="Times New Roman" w:hAnsi="Times New Roman" w:eastAsia="Times New Roman" w:cs="Times New Roman"/>
          <w:sz w:val="24"/>
          <w:szCs w:val="24"/>
          <w:lang w:val="ru-RU"/>
        </w:rPr>
        <w:t>»</w:t>
      </w:r>
      <w:r>
        <w:rPr>
          <w:rFonts w:hint="default" w:ascii="Times New Roman" w:hAnsi="Times New Roman" w:eastAsia="Times New Roman" w:cs="Times New Roman"/>
          <w:sz w:val="24"/>
          <w:szCs w:val="24"/>
        </w:rPr>
        <w:t>) таңдап жатса, ер адамда</w:t>
      </w:r>
      <w:r>
        <w:rPr>
          <w:rFonts w:hint="default" w:ascii="Times New Roman" w:hAnsi="Times New Roman" w:eastAsia="Times New Roman" w:cs="Times New Roman"/>
          <w:sz w:val="24"/>
          <w:szCs w:val="24"/>
          <w:lang w:val="kk-KZ"/>
        </w:rPr>
        <w:t>р</w:t>
      </w:r>
      <w:r>
        <w:rPr>
          <w:rFonts w:hint="default" w:ascii="Times New Roman" w:hAnsi="Times New Roman" w:eastAsia="Times New Roman" w:cs="Times New Roman"/>
          <w:sz w:val="24"/>
          <w:szCs w:val="24"/>
        </w:rPr>
        <w:t xml:space="preserve"> жаратылыстану ғылымдары</w:t>
      </w:r>
      <w:r>
        <w:rPr>
          <w:rFonts w:hint="default" w:ascii="Times New Roman" w:hAnsi="Times New Roman" w:eastAsia="Times New Roman" w:cs="Times New Roman"/>
          <w:sz w:val="24"/>
          <w:szCs w:val="24"/>
          <w:lang w:val="kk-KZ"/>
        </w:rPr>
        <w:t>ның</w:t>
      </w:r>
      <w:r>
        <w:rPr>
          <w:rFonts w:hint="default" w:ascii="Times New Roman" w:hAnsi="Times New Roman" w:eastAsia="Times New Roman" w:cs="Times New Roman"/>
          <w:sz w:val="24"/>
          <w:szCs w:val="24"/>
        </w:rPr>
        <w:t xml:space="preserve"> бағытын </w:t>
      </w:r>
      <w:r>
        <w:rPr>
          <w:rFonts w:hint="default" w:ascii="Times New Roman" w:hAnsi="Times New Roman" w:eastAsia="Times New Roman" w:cs="Times New Roman"/>
          <w:sz w:val="24"/>
          <w:szCs w:val="24"/>
          <w:lang w:val="ru-RU"/>
        </w:rPr>
        <w:t xml:space="preserve">жиі </w:t>
      </w:r>
      <w:r>
        <w:rPr>
          <w:rFonts w:hint="default" w:ascii="Times New Roman" w:hAnsi="Times New Roman" w:eastAsia="Times New Roman" w:cs="Times New Roman"/>
          <w:sz w:val="24"/>
          <w:szCs w:val="24"/>
        </w:rPr>
        <w:t>таңдайтыны анықталды (</w:t>
      </w:r>
      <w:r>
        <w:rPr>
          <w:rFonts w:hint="default" w:ascii="Times New Roman" w:hAnsi="Times New Roman" w:eastAsia="Times New Roman" w:cs="Times New Roman"/>
          <w:sz w:val="24"/>
          <w:szCs w:val="24"/>
          <w:lang w:val="ru-RU"/>
        </w:rPr>
        <w:t>«</w:t>
      </w:r>
      <w:r>
        <w:rPr>
          <w:rFonts w:hint="default" w:ascii="Times New Roman" w:hAnsi="Times New Roman" w:eastAsia="Times New Roman" w:cs="Times New Roman"/>
          <w:sz w:val="24"/>
          <w:szCs w:val="24"/>
        </w:rPr>
        <w:t>Информатика-робототехника</w:t>
      </w:r>
      <w:r>
        <w:rPr>
          <w:rFonts w:hint="default" w:ascii="Times New Roman" w:hAnsi="Times New Roman" w:eastAsia="Times New Roman" w:cs="Times New Roman"/>
          <w:sz w:val="24"/>
          <w:szCs w:val="24"/>
          <w:lang w:val="ru-RU"/>
        </w:rPr>
        <w:t>»</w:t>
      </w:r>
      <w:r>
        <w:rPr>
          <w:rFonts w:hint="default" w:ascii="Times New Roman" w:hAnsi="Times New Roman" w:eastAsia="Times New Roman" w:cs="Times New Roman"/>
          <w:sz w:val="24"/>
          <w:szCs w:val="24"/>
        </w:rPr>
        <w:t xml:space="preserve">, </w:t>
      </w:r>
      <w:r>
        <w:rPr>
          <w:rFonts w:hint="default" w:ascii="Times New Roman" w:hAnsi="Times New Roman" w:eastAsia="Times New Roman" w:cs="Times New Roman"/>
          <w:sz w:val="24"/>
          <w:szCs w:val="24"/>
          <w:lang w:val="ru-RU"/>
        </w:rPr>
        <w:t>«</w:t>
      </w:r>
      <w:r>
        <w:rPr>
          <w:rFonts w:hint="default" w:ascii="Times New Roman" w:hAnsi="Times New Roman" w:eastAsia="Times New Roman" w:cs="Times New Roman"/>
          <w:sz w:val="24"/>
          <w:szCs w:val="24"/>
        </w:rPr>
        <w:t>Ақпараттық жүйелер</w:t>
      </w:r>
      <w:r>
        <w:rPr>
          <w:rFonts w:hint="default" w:ascii="Times New Roman" w:hAnsi="Times New Roman" w:eastAsia="Times New Roman" w:cs="Times New Roman"/>
          <w:sz w:val="24"/>
          <w:szCs w:val="24"/>
          <w:lang w:val="ru-RU"/>
        </w:rPr>
        <w:t>»</w:t>
      </w: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lang w:val="kk-KZ"/>
        </w:rPr>
        <w:t>М</w:t>
      </w:r>
      <w:r>
        <w:rPr>
          <w:rFonts w:hint="default" w:ascii="Times New Roman" w:hAnsi="Times New Roman" w:eastAsia="Times New Roman" w:cs="Times New Roman"/>
          <w:sz w:val="24"/>
          <w:szCs w:val="24"/>
        </w:rPr>
        <w:t xml:space="preserve">ектептерде </w:t>
      </w:r>
      <w:r>
        <w:rPr>
          <w:rFonts w:hint="default" w:ascii="Times New Roman" w:hAnsi="Times New Roman" w:eastAsia="Times New Roman" w:cs="Times New Roman"/>
          <w:sz w:val="24"/>
          <w:szCs w:val="24"/>
          <w:lang w:val="ru-RU"/>
        </w:rPr>
        <w:t>әйел</w:t>
      </w:r>
      <w:r>
        <w:rPr>
          <w:rFonts w:hint="default" w:ascii="Times New Roman" w:hAnsi="Times New Roman" w:eastAsia="Times New Roman" w:cs="Times New Roman"/>
          <w:sz w:val="24"/>
          <w:szCs w:val="24"/>
        </w:rPr>
        <w:t xml:space="preserve"> адамдарға қарағанда </w:t>
      </w:r>
      <w:r>
        <w:rPr>
          <w:rFonts w:hint="default" w:ascii="Times New Roman" w:hAnsi="Times New Roman" w:eastAsia="Times New Roman" w:cs="Times New Roman"/>
          <w:sz w:val="24"/>
          <w:szCs w:val="24"/>
          <w:lang w:val="ru-RU"/>
        </w:rPr>
        <w:t xml:space="preserve">ер </w:t>
      </w:r>
      <w:r>
        <w:rPr>
          <w:rFonts w:hint="default" w:ascii="Times New Roman" w:hAnsi="Times New Roman" w:eastAsia="Times New Roman" w:cs="Times New Roman"/>
          <w:sz w:val="24"/>
          <w:szCs w:val="24"/>
        </w:rPr>
        <w:t xml:space="preserve">адамдардың көп болуы осы мамандық бойынша инженерия немесе программалау бағытын таңдайтындығымен байланысты болуы мүмкін. Қарастырылған басқа зерттеулерге сәйкес салыстырмалы артықшылықтың болуы информатика бойынша STEM траекториясын таңдаудағы гендерлік алшақтықты өте аз түсіндіреді. Алайда, ер адамдар гендерлік стереотиптерге сәйкес STEM саласын дамыту барысында көбінесе техникалық бағытта жұмыс жасайды, ал әйел адамдар гуманитарлы және педагогикалық бағытты таңдайды (Van der Vleuten, 2023).  </w:t>
      </w:r>
    </w:p>
    <w:p w14:paraId="32270B6A">
      <w:pPr>
        <w:tabs>
          <w:tab w:val="left" w:pos="0"/>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Гендерлік идеология ерлер мен әйелдердің белгілі бір саладағы құзыреттіліктерін қалай бағалайтынына байланысты таңдауына әсер етуі мүмкін. Зерттеулер көрсеткендей, дәстүрлі гендерлік нормаларға сәйкес, ер адамдар математикаға немесе жаратылыстану ғылымдарына қарағанда өз қабілеттеріне сенімді, ал әйелдер көбінесе әлеуметтік іс-әрекетте немесе оқытуда өз құзыреттіліктерін оң бағалайды (Dieker et al., 2021). Әйелдер көбінесе жоғары білім саласында және еңбек нарығында үлкен жетістіктерге жетті. Дегенмен, әйелдер ғылым, технология, инженерия және математикаға қатысты салаларда әлі де аз өкілдік етеді. Жақын арада жоғары білім беру жүйесіндегі әйелдер санының артуына қарамастан, ерлер мен әйелдер әлі де әртүрлі білім беру бағдарламалары мен кәсіптеріне көңіл бөледі (Van der Vleuten, 2023).</w:t>
      </w:r>
      <w:r>
        <w:rPr>
          <w:rFonts w:hint="default" w:ascii="Times New Roman" w:hAnsi="Times New Roman" w:eastAsia="Times New Roman" w:cs="Times New Roman"/>
          <w:sz w:val="24"/>
          <w:szCs w:val="24"/>
        </w:rPr>
        <w:tab/>
      </w:r>
    </w:p>
    <w:p w14:paraId="1EEDB01C">
      <w:pPr>
        <w:spacing w:line="360" w:lineRule="auto"/>
        <w:ind w:right="-70" w:rightChars="-32" w:firstLine="72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Сондай-ақ, </w:t>
      </w:r>
      <w:r>
        <w:rPr>
          <w:rFonts w:hint="default" w:ascii="Times New Roman" w:hAnsi="Times New Roman" w:eastAsia="Times New Roman" w:cs="Times New Roman"/>
          <w:color w:val="0C0C0C"/>
          <w:sz w:val="24"/>
          <w:szCs w:val="24"/>
        </w:rPr>
        <w:t>мектептің информатика пәні мұғалімдері</w:t>
      </w:r>
      <w:r>
        <w:rPr>
          <w:rFonts w:hint="default" w:ascii="Times New Roman" w:hAnsi="Times New Roman" w:eastAsia="Times New Roman" w:cs="Times New Roman"/>
          <w:sz w:val="24"/>
          <w:szCs w:val="24"/>
        </w:rPr>
        <w:t xml:space="preserve"> арасында әйел адамдардың орташа жасы ер адамдарға қарағанда үлкенірек екенін аңғаруға болады, соған сәйкес еңбек өтілінің пайыздық мөлшерлемесі де, әйел адамдарда ер адамдарға қарағанда әлде қайда көп екені байқалды. Бұлда ер адамдардың жоғары оқу орнын бітіргеннен кейін көбінесе техникалық бағыттардағы жұмысқа көптеп орналасатындығымен түсіндіріледі. Ал, болашақ информатика мұғалімі мамандығын таңдаған студенттер арасында жас айырмашылығы шамамен бірдей болғанымен, еңбек өтілі бойынша ер адамдардың пайыздық мөлшері көбірек. Бұл ер адамдардың техникалық білім саласына көбірек назар аударып, білім алуын аяқтап, бітірмеседе жұмысқа орналаса беретінімен түсіндіріледі, ал әйел адамдар көбінесе сабақ пен жұмысты қатар алмай</w:t>
      </w:r>
      <w:r>
        <w:rPr>
          <w:rFonts w:hint="default" w:ascii="Times New Roman" w:hAnsi="Times New Roman" w:eastAsia="Times New Roman" w:cs="Times New Roman"/>
          <w:sz w:val="24"/>
          <w:szCs w:val="24"/>
          <w:lang w:val="ru-RU"/>
        </w:rPr>
        <w:t>,</w:t>
      </w:r>
      <w:r>
        <w:rPr>
          <w:rFonts w:hint="default" w:ascii="Times New Roman" w:hAnsi="Times New Roman" w:eastAsia="Times New Roman" w:cs="Times New Roman"/>
          <w:sz w:val="24"/>
          <w:szCs w:val="24"/>
        </w:rPr>
        <w:t xml:space="preserve"> тек сабақтарына көңіл бөлетінін байқауға болады. </w:t>
      </w:r>
    </w:p>
    <w:p w14:paraId="1F89EA68">
      <w:pPr>
        <w:spacing w:line="360" w:lineRule="auto"/>
        <w:ind w:right="-70" w:rightChars="-32" w:firstLine="72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Өкінішке орай, студенттердің мамандықты таңдаудағы көзқарастарын қарастыру мүмкін болмады, өйткені олар өз траекториясын ертерек таңдады. Жалпы алғанда, қоғамның барлық салалары мен жоғары білім деңгейлері үшін салыстырмалы артықшылықтардың болуы білім беру траекториясын таңдаудағы гендерлік айырмашылықтарды түсіндіретіні туралы ешқандай дәлел жоқ (Van der Vleuten, 2023). Бұл нәтижелер әдебиеттерге шолу барысында анықталған алдынғы зерттеу нәтижелерімен сәйкес келеді.</w:t>
      </w:r>
    </w:p>
    <w:p w14:paraId="08F24F28">
      <w:pPr>
        <w:numPr>
          <w:ilvl w:val="0"/>
          <w:numId w:val="0"/>
        </w:numPr>
        <w:spacing w:line="360" w:lineRule="auto"/>
        <w:ind w:right="-70" w:rightChars="-32" w:firstLine="720" w:firstLineChars="0"/>
        <w:jc w:val="both"/>
        <w:rPr>
          <w:rFonts w:hint="default" w:ascii="Times New Roman" w:hAnsi="Times New Roman" w:eastAsia="Times New Roman" w:cs="Times New Roman"/>
          <w:b w:val="0"/>
          <w:bCs w:val="0"/>
          <w:i/>
          <w:iCs/>
          <w:sz w:val="24"/>
          <w:szCs w:val="24"/>
        </w:rPr>
      </w:pPr>
      <w:r>
        <w:rPr>
          <w:rFonts w:hint="default" w:ascii="Times New Roman" w:hAnsi="Times New Roman" w:eastAsia="Times New Roman" w:cs="Times New Roman"/>
          <w:b w:val="0"/>
          <w:bCs w:val="0"/>
          <w:i/>
          <w:iCs/>
          <w:sz w:val="24"/>
          <w:szCs w:val="24"/>
        </w:rPr>
        <w:t>Мұғалімдер</w:t>
      </w:r>
      <w:r>
        <w:rPr>
          <w:rFonts w:hint="default" w:ascii="Times New Roman" w:hAnsi="Times New Roman" w:eastAsia="Times New Roman" w:cs="Times New Roman"/>
          <w:b w:val="0"/>
          <w:bCs w:val="0"/>
          <w:i/>
          <w:iCs/>
          <w:sz w:val="24"/>
          <w:szCs w:val="24"/>
          <w:lang w:val="kk-KZ"/>
        </w:rPr>
        <w:t>ден алынған сауалнама нәтижелерін талдау</w:t>
      </w:r>
    </w:p>
    <w:p w14:paraId="52D36DEC">
      <w:pPr>
        <w:spacing w:line="360" w:lineRule="auto"/>
        <w:ind w:right="-70" w:rightChars="-32" w:firstLine="439" w:firstLineChars="183"/>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Сауалнама</w:t>
      </w:r>
      <w:r>
        <w:rPr>
          <w:rFonts w:hint="default" w:ascii="Times New Roman" w:hAnsi="Times New Roman" w:eastAsia="Times New Roman" w:cs="Times New Roman"/>
          <w:sz w:val="24"/>
          <w:szCs w:val="24"/>
          <w:lang w:val="kk-KZ"/>
        </w:rPr>
        <w:t xml:space="preserve">да мектеп </w:t>
      </w:r>
      <w:r>
        <w:rPr>
          <w:rFonts w:hint="default" w:ascii="Times New Roman" w:hAnsi="Times New Roman" w:eastAsia="Times New Roman" w:cs="Times New Roman"/>
          <w:sz w:val="24"/>
          <w:szCs w:val="24"/>
        </w:rPr>
        <w:t>мұғалімдер</w:t>
      </w:r>
      <w:r>
        <w:rPr>
          <w:rFonts w:hint="default" w:ascii="Times New Roman" w:hAnsi="Times New Roman" w:eastAsia="Times New Roman" w:cs="Times New Roman"/>
          <w:sz w:val="24"/>
          <w:szCs w:val="24"/>
          <w:lang w:val="kk-KZ"/>
        </w:rPr>
        <w:t>ін</w:t>
      </w:r>
      <w:r>
        <w:rPr>
          <w:rFonts w:hint="default" w:ascii="Times New Roman" w:hAnsi="Times New Roman" w:eastAsia="Times New Roman" w:cs="Times New Roman"/>
          <w:sz w:val="24"/>
          <w:szCs w:val="24"/>
        </w:rPr>
        <w:t>ің</w:t>
      </w:r>
      <w:r>
        <w:rPr>
          <w:rFonts w:hint="default" w:ascii="Times New Roman" w:hAnsi="Times New Roman" w:eastAsia="Times New Roman" w:cs="Times New Roman"/>
          <w:sz w:val="24"/>
          <w:szCs w:val="24"/>
          <w:lang w:val="kk-KZ"/>
        </w:rPr>
        <w:t xml:space="preserve"> оқыту үдерісінде </w:t>
      </w:r>
      <w:r>
        <w:rPr>
          <w:rFonts w:hint="default" w:ascii="Times New Roman" w:hAnsi="Times New Roman" w:eastAsia="Times New Roman" w:cs="Times New Roman"/>
          <w:sz w:val="24"/>
          <w:szCs w:val="24"/>
        </w:rPr>
        <w:t>STEM білім беру</w:t>
      </w:r>
      <w:r>
        <w:rPr>
          <w:rFonts w:hint="default" w:ascii="Times New Roman" w:hAnsi="Times New Roman" w:eastAsia="Times New Roman" w:cs="Times New Roman"/>
          <w:sz w:val="24"/>
          <w:szCs w:val="24"/>
          <w:lang w:val="kk-KZ"/>
        </w:rPr>
        <w:t xml:space="preserve"> негізінде қолданылатын дилактикалық жүйелері</w:t>
      </w:r>
      <w:r>
        <w:rPr>
          <w:rFonts w:hint="default" w:ascii="Times New Roman" w:hAnsi="Times New Roman" w:eastAsia="Times New Roman" w:cs="Times New Roman"/>
          <w:sz w:val="24"/>
          <w:szCs w:val="24"/>
        </w:rPr>
        <w:t xml:space="preserve"> сипатталған еді. Әдебиеттерге шолу нәтижесінде анықталғандай, STEM білім беруді оқытуды дәстүрлі әдіске негізделген аудиториядан, көбірек зерттеулер мен проблемалық оқытуды қамтитын педагогикалық тәсілдерді енгізуге көшу ретінде анықтайды (Breiner et al., 2012). Бұл нақты перспектива STEM-нің төрт бөлек аймағын біртұтас ретінде қарастыруды қамтиды, бұл оларға мазмұнды шынайы контекстке үйлесімді түрде біріктіруге мүмкіндік береді. STEM білім беруді оқыту идеалды деп санауға болатынына қарамастан, бұл мұғалімдер үшін қиын міндет болып шықты. Мысалы, мұғалімдердің ресурстарға қол жетімділігінің шектелуі және мұғалімдердің STEM оқытуға жеткіліксіз дайындығы STEM білім беруді оқытуда </w:t>
      </w:r>
      <w:r>
        <w:rPr>
          <w:rFonts w:hint="default" w:ascii="Times New Roman" w:hAnsi="Times New Roman" w:cs="Times New Roman"/>
          <w:sz w:val="24"/>
          <w:szCs w:val="24"/>
        </w:rPr>
        <w:t>оқу бағдарламаларына енгізуге кедергі келтіруі мүмкін екені анықталды.</w:t>
      </w:r>
    </w:p>
    <w:p w14:paraId="142CE003">
      <w:pPr>
        <w:spacing w:line="360" w:lineRule="auto"/>
        <w:ind w:right="-70" w:rightChars="-32" w:firstLine="439" w:firstLineChars="183"/>
        <w:jc w:val="both"/>
        <w:rPr>
          <w:rFonts w:hint="default" w:ascii="Times New Roman" w:hAnsi="Times New Roman" w:cs="Times New Roman"/>
          <w:sz w:val="24"/>
          <w:szCs w:val="24"/>
        </w:rPr>
      </w:pPr>
      <w:r>
        <w:rPr>
          <w:rFonts w:hint="default" w:ascii="Times New Roman" w:hAnsi="Times New Roman" w:cs="Times New Roman"/>
          <w:sz w:val="24"/>
          <w:szCs w:val="24"/>
        </w:rPr>
        <w:t>Зерттеу</w:t>
      </w:r>
      <w:r>
        <w:rPr>
          <w:rFonts w:hint="default" w:ascii="Times New Roman" w:hAnsi="Times New Roman" w:cs="Times New Roman"/>
          <w:sz w:val="24"/>
          <w:szCs w:val="24"/>
          <w:lang w:val="kk-KZ"/>
        </w:rPr>
        <w:t xml:space="preserve"> нәтижелері</w:t>
      </w:r>
      <w:r>
        <w:rPr>
          <w:rFonts w:hint="default" w:ascii="Times New Roman" w:hAnsi="Times New Roman" w:cs="Times New Roman"/>
          <w:sz w:val="24"/>
          <w:szCs w:val="24"/>
        </w:rPr>
        <w:t xml:space="preserve"> көрсеткендей, мұғалім педагогикалық мазмұнның құрылымы мен пәндік саласы туралы жеткілікті білімге ие болған кезде STEM білім беру шеңберінде оқыту жақсарады. Мұғалімдер ғылым, технология, инженерия және математиканың нақты жағдайларында қалай қолданылатынын білуі керек. Сол арқылы STEM пәндері арасындағы байланыстарды анықтауға және мазмұнды зерттеу үшін тиісті контекст құруға, білім алушылардың оқыту нәтижелерінің нақты өмірде қолдануға, мазмұн мен дағдыларды үйретуде тиімді әрекет етуі маңызды.</w:t>
      </w:r>
    </w:p>
    <w:p w14:paraId="189A8E70">
      <w:pPr>
        <w:spacing w:line="360" w:lineRule="auto"/>
        <w:ind w:right="-70" w:rightChars="-32" w:firstLine="439" w:firstLineChars="183"/>
        <w:jc w:val="both"/>
        <w:rPr>
          <w:rFonts w:hint="default" w:ascii="Times New Roman" w:hAnsi="Times New Roman" w:cs="Times New Roman"/>
          <w:sz w:val="24"/>
          <w:szCs w:val="24"/>
        </w:rPr>
      </w:pPr>
      <w:r>
        <w:rPr>
          <w:rFonts w:hint="default" w:ascii="Times New Roman" w:hAnsi="Times New Roman" w:cs="Times New Roman"/>
          <w:sz w:val="24"/>
          <w:szCs w:val="24"/>
        </w:rPr>
        <w:t xml:space="preserve">STEM саласында педагогтерді дайындаудың ең басты кілті, негізгі оқыту теорияларын, педагогикалық тәсілдер арқылы STEM білім беруді оқыту туралы тұжырымдамалық түсініктерін негіздеу және орта мектептегі STEM білім беру бастамалары аясында жүргізілетін зерттеулердің нәтижелері туралы хабардарлықты арттыру болып табылады. </w:t>
      </w:r>
    </w:p>
    <w:p w14:paraId="7C570CC4">
      <w:pPr>
        <w:spacing w:line="360" w:lineRule="auto"/>
        <w:ind w:right="-70" w:rightChars="-32" w:firstLine="439" w:firstLineChars="183"/>
        <w:jc w:val="both"/>
        <w:rPr>
          <w:rFonts w:hint="default" w:ascii="Times New Roman" w:hAnsi="Times New Roman" w:cs="Times New Roman"/>
          <w:sz w:val="24"/>
          <w:szCs w:val="24"/>
        </w:rPr>
      </w:pPr>
      <w:r>
        <w:rPr>
          <w:rFonts w:hint="default" w:ascii="Times New Roman" w:hAnsi="Times New Roman" w:cs="Times New Roman"/>
          <w:sz w:val="24"/>
          <w:szCs w:val="24"/>
        </w:rPr>
        <w:t xml:space="preserve">STEM саласында мұғалімдердің біліктілігін арттыру және сапалы оқыту өте маңызды. Ал, STEM білім беруді сапалы оқыту дегеніміз не және оны қалай жүргізу керектігі туралы сұрақтар көп. STEM білім беруді оқытатын мұғалімдер пәнаралық орта жағдайларын қамтамасыз ету үшін қажетті құзыреттерге ие болу үшін тиісті кәсіптік білім алуы керек. Осылайша, бұл саланы таңдайтын болашақ мұғалімдерді тартуға және ресурстарды біріктіруге ықпал етеді, </w:t>
      </w:r>
      <w:r>
        <w:rPr>
          <w:rFonts w:hint="default" w:ascii="Times New Roman" w:hAnsi="Times New Roman" w:cs="Times New Roman"/>
          <w:sz w:val="24"/>
          <w:szCs w:val="24"/>
          <w:lang w:val="kk-KZ"/>
        </w:rPr>
        <w:t xml:space="preserve">осылайша </w:t>
      </w:r>
      <w:r>
        <w:rPr>
          <w:rFonts w:hint="default" w:ascii="Times New Roman" w:hAnsi="Times New Roman" w:cs="Times New Roman"/>
          <w:sz w:val="24"/>
          <w:szCs w:val="24"/>
        </w:rPr>
        <w:t xml:space="preserve">STEM оқытудың инновациялық тәжірибесіне қол жеткізуді қамтамасыз етеді. Көптеген елдер STEM білім беру негізінде болашақ мұғалімдерді дайындауда жоғары деңгейге қол жеткізгеніне қарамастан, олар жобаларды іске асыру бойынша ынтымақтастыққа кәсіби </w:t>
      </w:r>
      <w:r>
        <w:rPr>
          <w:rFonts w:hint="default" w:ascii="Times New Roman" w:hAnsi="Times New Roman" w:cs="Times New Roman"/>
          <w:sz w:val="24"/>
          <w:szCs w:val="24"/>
          <w:lang w:val="kk-KZ"/>
        </w:rPr>
        <w:t xml:space="preserve">деңгейде </w:t>
      </w:r>
      <w:r>
        <w:rPr>
          <w:rFonts w:hint="default" w:ascii="Times New Roman" w:hAnsi="Times New Roman" w:cs="Times New Roman"/>
          <w:sz w:val="24"/>
          <w:szCs w:val="24"/>
        </w:rPr>
        <w:t xml:space="preserve">тарту үшін әлі де көп жұмыс істеуі керек. </w:t>
      </w:r>
    </w:p>
    <w:p w14:paraId="3291B03E">
      <w:pPr>
        <w:spacing w:line="360" w:lineRule="auto"/>
        <w:ind w:right="-70" w:rightChars="-32" w:firstLine="439" w:firstLineChars="183"/>
        <w:jc w:val="both"/>
        <w:rPr>
          <w:rFonts w:hint="default" w:ascii="Times New Roman" w:hAnsi="Times New Roman" w:cs="Times New Roman"/>
          <w:sz w:val="24"/>
          <w:szCs w:val="24"/>
        </w:rPr>
      </w:pPr>
      <w:r>
        <w:rPr>
          <w:rFonts w:hint="default" w:ascii="Times New Roman" w:hAnsi="Times New Roman" w:cs="Times New Roman"/>
          <w:sz w:val="24"/>
          <w:szCs w:val="24"/>
        </w:rPr>
        <w:t>Қазіргі таңда STEM білім берудің білім беру саласындағы бәсекеге қабілетті мамандарды дайындауда алатын орны ерекше. STEM біліктілігі мен дағдыларының дамуы бүкіл әлемдегі қазіргі және болашақ мамандарға қажет. STEM-пәндер елдердің инновациялық дамуы үшін ғылыми-техникалық элита кадрларын дайындаудың негізі болып табылады. Мектептерде STEM пәндерін оқыту сапасы білім алушылардың үлгерім деңгейіне тікелей әсер етеді. Сондықтанда, кез келген мемлекетте STEM білім беруді жақсартуға бағытталған кез келген тәсіл STEM білім беруді негізгі басымдық ретінде қарастыруы керек. Бұл зерттеуде АҚШ, Финляндия, Қытай, Жапония және т.б. мемлекеттердің білім беру саласында STEM білім беруді қолданудың ерекшеліктері жан-жақты қарастыру нәтижесінде, барлық деңгейдегі білім берудің салаларына STEM білім беруді оқыту қажет екені анықталды.</w:t>
      </w:r>
    </w:p>
    <w:p w14:paraId="1A2309E0">
      <w:pPr>
        <w:spacing w:line="360" w:lineRule="auto"/>
        <w:ind w:right="-70" w:rightChars="-32" w:firstLine="439" w:firstLineChars="183"/>
        <w:jc w:val="both"/>
        <w:rPr>
          <w:rFonts w:hint="default" w:ascii="Times New Roman" w:hAnsi="Times New Roman" w:eastAsia="Times New Roman" w:cs="Times New Roman"/>
          <w:sz w:val="24"/>
          <w:szCs w:val="24"/>
        </w:rPr>
      </w:pPr>
      <w:r>
        <w:rPr>
          <w:rFonts w:hint="default" w:ascii="Times New Roman" w:hAnsi="Times New Roman" w:cs="Times New Roman"/>
          <w:sz w:val="24"/>
          <w:szCs w:val="24"/>
        </w:rPr>
        <w:t xml:space="preserve">Бірнеше зерттеулерде STEM білім беруді оқу процесіне енгізу оқушылардың қабілетін арттыратынын көрсетті. Яғни, зерттеулер STEM білім беруді оқыту арқылы практикалық қолдану және практикалық тәжірибе жинақтау арқылы тақырыпты түсінуді жақсартатынын көрсетеді. Сонымен қатар, STEM білім беруді студенттерге әртүрлі пәндер мен басқа STEM салалары арасында байланыс орнатуға мүмкіндік беру арқылы пәнаралық оқытуды ынталандырады (Kilty &amp; Burrows, 2022). Бұл комбинация оқушылардың нақты жағдайларда әртүрлі принциптерді қолдану қабілетін арттыру арқылы оқу үлгерімінің артуына әкеледі. </w:t>
      </w:r>
    </w:p>
    <w:p w14:paraId="4D3E9790">
      <w:pPr>
        <w:spacing w:line="360" w:lineRule="auto"/>
        <w:ind w:right="-70" w:rightChars="-32" w:firstLine="72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Оқыту әдістері </w:t>
      </w:r>
    </w:p>
    <w:p w14:paraId="75494A33">
      <w:pPr>
        <w:spacing w:line="360" w:lineRule="auto"/>
        <w:ind w:right="-70" w:rightChars="-32" w:firstLine="72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Сауалнамадан алынған нәтижелерге сәйкес, </w:t>
      </w:r>
      <w:r>
        <w:rPr>
          <w:rFonts w:hint="default" w:ascii="Times New Roman" w:hAnsi="Times New Roman" w:eastAsia="Times New Roman" w:cs="Times New Roman"/>
          <w:color w:val="0C0C0C"/>
          <w:sz w:val="24"/>
          <w:szCs w:val="24"/>
        </w:rPr>
        <w:t>мектептің информатика пәні мұғалімдері</w:t>
      </w:r>
      <w:r>
        <w:rPr>
          <w:rFonts w:hint="default" w:ascii="Times New Roman" w:hAnsi="Times New Roman" w:eastAsia="Times New Roman" w:cs="Times New Roman"/>
          <w:sz w:val="24"/>
          <w:szCs w:val="24"/>
        </w:rPr>
        <w:t xml:space="preserve"> кәсіби пәндерд</w:t>
      </w:r>
      <w:r>
        <w:rPr>
          <w:rFonts w:hint="default" w:ascii="Times New Roman" w:hAnsi="Times New Roman" w:eastAsia="Times New Roman" w:cs="Times New Roman"/>
          <w:sz w:val="24"/>
          <w:szCs w:val="24"/>
          <w:lang w:val="kk-KZ"/>
        </w:rPr>
        <w:t>і</w:t>
      </w:r>
      <w:r>
        <w:rPr>
          <w:rFonts w:hint="default" w:ascii="Times New Roman" w:hAnsi="Times New Roman" w:eastAsia="Times New Roman" w:cs="Times New Roman"/>
          <w:sz w:val="24"/>
          <w:szCs w:val="24"/>
        </w:rPr>
        <w:t xml:space="preserve"> STEM білім беру</w:t>
      </w:r>
      <w:r>
        <w:rPr>
          <w:rFonts w:hint="default" w:ascii="Times New Roman" w:hAnsi="Times New Roman" w:eastAsia="Times New Roman" w:cs="Times New Roman"/>
          <w:sz w:val="24"/>
          <w:szCs w:val="24"/>
          <w:lang w:val="kk-KZ"/>
        </w:rPr>
        <w:t xml:space="preserve"> негізінде</w:t>
      </w:r>
      <w:r>
        <w:rPr>
          <w:rFonts w:hint="default" w:ascii="Times New Roman" w:hAnsi="Times New Roman" w:eastAsia="Times New Roman" w:cs="Times New Roman"/>
          <w:sz w:val="24"/>
          <w:szCs w:val="24"/>
        </w:rPr>
        <w:t xml:space="preserve"> оқытуда </w:t>
      </w:r>
      <w:r>
        <w:rPr>
          <w:rFonts w:hint="default" w:ascii="Times New Roman" w:hAnsi="Times New Roman" w:eastAsia="Times New Roman" w:cs="Times New Roman"/>
          <w:sz w:val="24"/>
          <w:szCs w:val="24"/>
          <w:lang w:val="ru-RU"/>
        </w:rPr>
        <w:t>«</w:t>
      </w:r>
      <w:r>
        <w:rPr>
          <w:rFonts w:hint="default" w:ascii="Times New Roman" w:hAnsi="Times New Roman" w:eastAsia="Times New Roman" w:cs="Times New Roman"/>
          <w:sz w:val="24"/>
          <w:szCs w:val="24"/>
        </w:rPr>
        <w:t>Жобалық әдіс</w:t>
      </w:r>
      <w:r>
        <w:rPr>
          <w:rFonts w:hint="default" w:ascii="Times New Roman" w:hAnsi="Times New Roman" w:eastAsia="Times New Roman" w:cs="Times New Roman"/>
          <w:sz w:val="24"/>
          <w:szCs w:val="24"/>
          <w:lang w:val="ru-RU"/>
        </w:rPr>
        <w:t>»</w:t>
      </w:r>
      <w:r>
        <w:rPr>
          <w:rFonts w:hint="default" w:ascii="Times New Roman" w:hAnsi="Times New Roman" w:eastAsia="Times New Roman" w:cs="Times New Roman"/>
          <w:sz w:val="24"/>
          <w:szCs w:val="24"/>
        </w:rPr>
        <w:t xml:space="preserve"> - және </w:t>
      </w:r>
      <w:r>
        <w:rPr>
          <w:rFonts w:hint="default" w:ascii="Times New Roman" w:hAnsi="Times New Roman" w:eastAsia="Times New Roman" w:cs="Times New Roman"/>
          <w:sz w:val="24"/>
          <w:szCs w:val="24"/>
          <w:lang w:val="ru-RU"/>
        </w:rPr>
        <w:t>«</w:t>
      </w:r>
      <w:r>
        <w:rPr>
          <w:rFonts w:hint="default" w:ascii="Times New Roman" w:hAnsi="Times New Roman" w:eastAsia="Times New Roman" w:cs="Times New Roman"/>
          <w:sz w:val="24"/>
          <w:szCs w:val="24"/>
        </w:rPr>
        <w:t>Проблемалық әдістертерді</w:t>
      </w:r>
      <w:r>
        <w:rPr>
          <w:rFonts w:hint="default" w:ascii="Times New Roman" w:hAnsi="Times New Roman" w:eastAsia="Times New Roman" w:cs="Times New Roman"/>
          <w:sz w:val="24"/>
          <w:szCs w:val="24"/>
          <w:lang w:val="ru-RU"/>
        </w:rPr>
        <w:t>»</w:t>
      </w:r>
      <w:r>
        <w:rPr>
          <w:rFonts w:hint="default" w:ascii="Times New Roman" w:hAnsi="Times New Roman" w:eastAsia="Times New Roman" w:cs="Times New Roman"/>
          <w:sz w:val="24"/>
          <w:szCs w:val="24"/>
        </w:rPr>
        <w:t xml:space="preserve"> қолдануды таңдайтындығы </w:t>
      </w:r>
      <w:r>
        <w:rPr>
          <w:rFonts w:hint="default" w:ascii="Times New Roman" w:hAnsi="Times New Roman" w:eastAsia="Times New Roman" w:cs="Times New Roman"/>
          <w:sz w:val="24"/>
          <w:szCs w:val="24"/>
          <w:lang w:val="kk-KZ"/>
        </w:rPr>
        <w:t>анықталды</w:t>
      </w:r>
      <w:r>
        <w:rPr>
          <w:rFonts w:hint="default" w:ascii="Times New Roman" w:hAnsi="Times New Roman" w:eastAsia="Times New Roman" w:cs="Times New Roman"/>
          <w:sz w:val="24"/>
          <w:szCs w:val="24"/>
        </w:rPr>
        <w:t xml:space="preserve">. Сипаттамалық талдау нәтижелеріне сәйкес, 40 жасқа дейінгі мұғалімдердің тәжірибеге бағытталған оқыту әдістерін STEM оқытуда жиі қолданатынын көрсетті. Бұл туралы әдебиеттерде айтылмағанымен, жас мұғалімдер STEM білім беруді оқытуда жобалық және проблемалық әдістерді қолдануы ықтимал, бұл таңдау олардың инновациялық оқыту әдістерін қолдануға деген құштарлығы мен ынтасының жоғары болуымен байланысты болуы мүмкін. Екінші жағынан, егде жастағы мұғалімдер дәстүрлі педагогикаға көбірек бейімделген және оқытудың жаңа әдістерін үйренуге аз қызығушылық танытады. Алайда, бұл көп жағдайда әр пәнді оқшаулап өтуге алып келіп жатады, ал мұғалімдерге пәндер бойынша білімнің әртүрлі синтездейтін пәнаралық оқу бағдарламасын әзірлеу және пәндерге интеграцияланған оқу бағдарламаларын енгізу тәжірибесі жетіспейді (Lin et al., 2022). </w:t>
      </w:r>
    </w:p>
    <w:p w14:paraId="17B06D08">
      <w:pPr>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ab/>
      </w:r>
      <w:r>
        <w:rPr>
          <w:rFonts w:hint="default" w:ascii="Times New Roman" w:hAnsi="Times New Roman" w:eastAsia="Times New Roman" w:cs="Times New Roman"/>
          <w:sz w:val="24"/>
          <w:szCs w:val="24"/>
        </w:rPr>
        <w:t xml:space="preserve">STEM білім беру бағытындағы көптеген әдебиеттерде STEM тұжырымдамаларын жобалау және проблемалық оқыту әдістері шеңберінде жиі қолданылатынын байқауға болады. Lin et al. (2022) интеграцияланған STEM білім беруді сипаттауда ұсынатын ең маңызды дағдылардың бірі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rPr>
        <w:t xml:space="preserve"> оқу процесінде мәселелерді шеше білу</w:t>
      </w:r>
      <w:r>
        <w:rPr>
          <w:rFonts w:hint="default" w:ascii="Times New Roman" w:hAnsi="Times New Roman" w:eastAsia="Times New Roman" w:cs="Times New Roman"/>
          <w:sz w:val="24"/>
          <w:szCs w:val="24"/>
          <w:lang w:val="kk-KZ"/>
        </w:rPr>
        <w:t xml:space="preserve"> деп атады</w:t>
      </w:r>
      <w:r>
        <w:rPr>
          <w:rFonts w:hint="default" w:ascii="Times New Roman" w:hAnsi="Times New Roman" w:eastAsia="Times New Roman" w:cs="Times New Roman"/>
          <w:sz w:val="24"/>
          <w:szCs w:val="24"/>
        </w:rPr>
        <w:t>. Зерттеу нәтижелеріне сүйенсек, дәстүрлі оқыту әдістерімен алынған білімді қайталау және білім алушылар үшін пәндер арасындағы байланыстарды анықтау қиын. Студенттерді көбінесе пәнаралық сипаттағы нақты мәселелерді шешуге дайындау үшін STEM ғылымының әртүрлі салаларындағы оқу жоспарларын біріктір</w:t>
      </w:r>
      <w:r>
        <w:rPr>
          <w:rFonts w:hint="default" w:ascii="Times New Roman" w:hAnsi="Times New Roman" w:eastAsia="Times New Roman" w:cs="Times New Roman"/>
          <w:sz w:val="24"/>
          <w:szCs w:val="24"/>
          <w:lang w:val="kk-KZ"/>
        </w:rPr>
        <w:t>уге</w:t>
      </w:r>
      <w:r>
        <w:rPr>
          <w:rFonts w:hint="default" w:ascii="Times New Roman" w:hAnsi="Times New Roman" w:eastAsia="Times New Roman" w:cs="Times New Roman"/>
          <w:sz w:val="24"/>
          <w:szCs w:val="24"/>
        </w:rPr>
        <w:t xml:space="preserve"> үйре</w:t>
      </w:r>
      <w:r>
        <w:rPr>
          <w:rFonts w:hint="default" w:ascii="Times New Roman" w:hAnsi="Times New Roman" w:eastAsia="Times New Roman" w:cs="Times New Roman"/>
          <w:sz w:val="24"/>
          <w:szCs w:val="24"/>
          <w:lang w:val="kk-KZ"/>
        </w:rPr>
        <w:t>т</w:t>
      </w:r>
      <w:r>
        <w:rPr>
          <w:rFonts w:hint="default" w:ascii="Times New Roman" w:hAnsi="Times New Roman" w:eastAsia="Times New Roman" w:cs="Times New Roman"/>
          <w:sz w:val="24"/>
          <w:szCs w:val="24"/>
        </w:rPr>
        <w:t>у керек. Әр түрлі пәндерд</w:t>
      </w:r>
      <w:r>
        <w:rPr>
          <w:rFonts w:hint="default" w:ascii="Times New Roman" w:hAnsi="Times New Roman" w:eastAsia="Times New Roman" w:cs="Times New Roman"/>
          <w:sz w:val="24"/>
          <w:szCs w:val="24"/>
          <w:lang w:val="kk-KZ"/>
        </w:rPr>
        <w:t>ің</w:t>
      </w:r>
      <w:r>
        <w:rPr>
          <w:rFonts w:hint="default" w:ascii="Times New Roman" w:hAnsi="Times New Roman" w:eastAsia="Times New Roman" w:cs="Times New Roman"/>
          <w:sz w:val="24"/>
          <w:szCs w:val="24"/>
        </w:rPr>
        <w:t xml:space="preserve"> оқу мазмұнын біріктіру әр түрлі пәндік салалардағы мәселелерді шешуге мүмкіндік береді (Brown &amp; Merrill, 2011). STEM-де педагогикалық білім берудің маңызды тұсы материалды проблемалық </w:t>
      </w:r>
      <w:r>
        <w:rPr>
          <w:rFonts w:hint="default" w:ascii="Times New Roman" w:hAnsi="Times New Roman" w:eastAsia="Times New Roman" w:cs="Times New Roman"/>
          <w:sz w:val="24"/>
          <w:szCs w:val="24"/>
          <w:lang w:val="kk-KZ"/>
        </w:rPr>
        <w:t xml:space="preserve">тұрғыда </w:t>
      </w:r>
      <w:r>
        <w:rPr>
          <w:rFonts w:hint="default" w:ascii="Times New Roman" w:hAnsi="Times New Roman" w:eastAsia="Times New Roman" w:cs="Times New Roman"/>
          <w:sz w:val="24"/>
          <w:szCs w:val="24"/>
        </w:rPr>
        <w:t xml:space="preserve">ұсынуда, студенттердің оқу процесінің мәнін дайындаудың педагогикалық бағыттары туралы түсініктерін тереңдетуде, олардың STEM пәндерінің табиғатын түсінуін дамытуда және оқытудың әртүрлі тәсілдерімен танысуда. Бұл әдістер кәсіби пәндерді оқытуда STEM білім берумен бірге оқыту арқылы ХХІ ғасырдың бәсекеге қабілетті, сапалы мамандардан сұралатын құзыреттіліктерді қалыптастыруында өз үлесін тигізеді (Anazifa &amp; Djukri, 2017). Жобалық және проблемалық әдіс студенттерге сапалы білім беріп қана қоймайды, сонымен қатар олардың проблемаларды шешу дағдыларын, сыни және шығармашылық қабілеттерін, өмірлік жағдаяттармен байланыстырып оқу, қарым-қатынас дағдыларын, топта жұмыс істеу, өзгерістерге бейімделу және өзін-өзі бағалауды жақсартуына алып келеді. </w:t>
      </w:r>
    </w:p>
    <w:p w14:paraId="665391F6">
      <w:pPr>
        <w:spacing w:line="360" w:lineRule="auto"/>
        <w:ind w:right="-70" w:rightChars="-32" w:firstLine="72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Жобалық оқыту мен проблемалық оқытудағы оқу іс-әрекеті кезінде оқытушылар мен студенттердің рөлдері әртүрлі. Жобалық оқытуда оқытушы тапсырма қоюшы және жоба менеджері ретіндегі қызмет атқарса, студент жобаны аяқтаушы немесе шешім мен стратегияны әзірлейтін жоба тобының мүшелесі ретіндегі қызмет атқарады. Сол сияқты проблемалық оқытуда, бұл әдісте студенттердің рөлі белсенді қатысушылар ретінде қолданылады және өзіндік оқу тәжірибесі бар өнертапқыштар ретінде қатысады, ал оқытушылар студенттерге проблемалық жағдаятты құрушы қызметін атқарады (Anazifa &amp; Djukri, 2017). </w:t>
      </w:r>
    </w:p>
    <w:p w14:paraId="2F138434">
      <w:pPr>
        <w:spacing w:line="360" w:lineRule="auto"/>
        <w:ind w:right="-70" w:rightChars="-32" w:firstLine="72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Осы зерттеу аясында жүргізілген жобалық оқытудың оқу іс-әрекеті топтық оқытуға ықпал ететін стратегияларды әзірлеуге бағытталса, проблемалық  оқыту кезінде проблемаларды шешуге және басқаруға бағытталған. Мұғалімдер мұндай әдістер, көбінесе нақты мәселелерді шешумен және топтық жұмыспен байланысты, білім алушыларды тереңірек тартып қана қоймай, олардың сыни ойлауы мен шығармашылығын дамытатынын атап өтті. Алайда, қалаған оқыту нәтижелері мен құзыреттіліктерді қалыптастыру мақсатында жобамен жұмыс жасау әлде қайда тиімді екені белгілі. Әдебиеттерге шолу көрсеткен зерттеу нәтижелеріне сәйкес, жоба арқылы оқыту білім алушылардың сыни ойлау және шығармашылық құзыреттіліктерін арттырып, топта ұйымдасқан формада жұмыс жасау арқылы пәнге деген қызығушылықтарының артуына өз септігін тигізеді. Сондай-ақ, жобалық және проблемалық оқыту әдістері STEM білім беру негізінде пәнаралық оқытуды ілгерілетуде, мәселелерді шешуде тиімді әдістер жиынтығы ретінде түсіндіріледі (Kamaruddin et al., 2024)</w:t>
      </w:r>
      <w:r>
        <w:rPr>
          <w:rFonts w:hint="default" w:ascii="Times New Roman" w:hAnsi="Times New Roman" w:eastAsia="Times New Roman" w:cs="Times New Roman"/>
          <w:sz w:val="24"/>
          <w:szCs w:val="24"/>
          <w:lang w:val="kk-KZ"/>
        </w:rPr>
        <w:t>. А</w:t>
      </w:r>
      <w:r>
        <w:rPr>
          <w:rFonts w:hint="default" w:ascii="Times New Roman" w:hAnsi="Times New Roman" w:eastAsia="Times New Roman" w:cs="Times New Roman"/>
          <w:sz w:val="24"/>
          <w:szCs w:val="24"/>
        </w:rPr>
        <w:t xml:space="preserve">лайда оларды жүзеге асыруға оқыту функциялары парадигмасының өзгеруі және материалдық-техникалық мәселелер сияқты проблемалар кедергі келтіруі мүмкін. Сондықтан, XXI ғасырдың талаптарына, әсіресе шығармашылық пен сыни ойлауға қойылатын талаптарға сүйене отырып, қажетті дағдыларына жету үшін оқушылардың дағдыларын жетілдіре алатын болашақ информатика мұғалімдерін дайындау қажет. </w:t>
      </w:r>
    </w:p>
    <w:p w14:paraId="3F15DC94">
      <w:pPr>
        <w:shd w:val="clear" w:color="auto" w:fill="FFFFFF"/>
        <w:spacing w:line="360" w:lineRule="auto"/>
        <w:ind w:right="-70" w:rightChars="-32" w:firstLine="566"/>
        <w:jc w:val="both"/>
        <w:rPr>
          <w:rFonts w:hint="default" w:ascii="Times New Roman" w:hAnsi="Times New Roman" w:cs="Times New Roman"/>
          <w:lang w:val="ru-RU"/>
        </w:rPr>
      </w:pPr>
      <w:r>
        <w:rPr>
          <w:rFonts w:hint="default" w:ascii="Times New Roman" w:hAnsi="Times New Roman" w:eastAsia="Times New Roman" w:cs="Times New Roman"/>
          <w:sz w:val="24"/>
          <w:szCs w:val="24"/>
        </w:rPr>
        <w:t>Зерттеу нәтижелері жоғары білім берудегі STEM дағдыларын жетілдірудегі инновациялық оқыту әдістерінің трансформациялық күшін көрсетеді. Деректерді сандық талдау нәтижесінде тәжірибеге бағытталған оқыту әдістері, атап айтқанда жобал</w:t>
      </w:r>
      <w:r>
        <w:rPr>
          <w:rFonts w:hint="default" w:ascii="Times New Roman" w:hAnsi="Times New Roman" w:eastAsia="Times New Roman" w:cs="Times New Roman"/>
          <w:sz w:val="24"/>
          <w:szCs w:val="24"/>
          <w:lang w:val="kk-KZ"/>
        </w:rPr>
        <w:t xml:space="preserve">ық </w:t>
      </w:r>
      <w:r>
        <w:rPr>
          <w:rFonts w:hint="default" w:ascii="Times New Roman" w:hAnsi="Times New Roman" w:eastAsia="Times New Roman" w:cs="Times New Roman"/>
          <w:sz w:val="24"/>
          <w:szCs w:val="24"/>
        </w:rPr>
        <w:t>оқыту және проблемалық оқыту студенттердің STEM принциптерін түсінуін және оларды қолдануды айтарлықтай жақсартатынын көрсетті.</w:t>
      </w:r>
    </w:p>
    <w:p w14:paraId="7BD05F37">
      <w:pPr>
        <w:spacing w:line="360" w:lineRule="auto"/>
        <w:ind w:right="-70" w:rightChars="-32" w:firstLine="72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Оқыту формалары</w:t>
      </w:r>
    </w:p>
    <w:p w14:paraId="40B7852F">
      <w:pPr>
        <w:spacing w:line="360" w:lineRule="auto"/>
        <w:ind w:right="-70" w:rightChars="-32" w:firstLine="72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Бұл санат бойынша алынған нәтижелерге сәйкес 17.5%</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 xml:space="preserve">мұғалімдер көбінесе </w:t>
      </w:r>
      <w:r>
        <w:rPr>
          <w:rFonts w:hint="default" w:ascii="Times New Roman" w:hAnsi="Times New Roman" w:eastAsia="Times New Roman" w:cs="Times New Roman"/>
          <w:sz w:val="24"/>
          <w:szCs w:val="24"/>
          <w:lang w:val="ru-RU"/>
        </w:rPr>
        <w:t>«</w:t>
      </w:r>
      <w:r>
        <w:rPr>
          <w:rFonts w:hint="default" w:ascii="Times New Roman" w:hAnsi="Times New Roman" w:eastAsia="Times New Roman" w:cs="Times New Roman"/>
          <w:sz w:val="24"/>
          <w:szCs w:val="24"/>
        </w:rPr>
        <w:t>Жобалық жұмыс</w:t>
      </w:r>
      <w:r>
        <w:rPr>
          <w:rFonts w:hint="default" w:ascii="Times New Roman" w:hAnsi="Times New Roman" w:eastAsia="Times New Roman" w:cs="Times New Roman"/>
          <w:sz w:val="24"/>
          <w:szCs w:val="24"/>
          <w:lang w:val="ru-RU"/>
        </w:rPr>
        <w:t>»</w:t>
      </w:r>
      <w:r>
        <w:rPr>
          <w:rFonts w:hint="default" w:ascii="Times New Roman" w:hAnsi="Times New Roman" w:eastAsia="Times New Roman" w:cs="Times New Roman"/>
          <w:sz w:val="24"/>
          <w:szCs w:val="24"/>
        </w:rPr>
        <w:t xml:space="preserve"> оқыту формасын қалайтыны анықталды. </w:t>
      </w:r>
      <w:r>
        <w:rPr>
          <w:rFonts w:hint="default" w:ascii="Times New Roman" w:hAnsi="Times New Roman" w:eastAsia="Times New Roman" w:cs="Times New Roman"/>
          <w:sz w:val="24"/>
          <w:szCs w:val="24"/>
          <w:lang w:val="ru-RU"/>
        </w:rPr>
        <w:t>Р</w:t>
      </w:r>
      <w:r>
        <w:rPr>
          <w:rFonts w:hint="default" w:ascii="Times New Roman" w:hAnsi="Times New Roman" w:eastAsia="Times New Roman" w:cs="Times New Roman"/>
          <w:sz w:val="24"/>
          <w:szCs w:val="24"/>
        </w:rPr>
        <w:t>еспонденттер үйренген оқыту формаларынан ауытқысы келмейтіндігін, оқыту формасын таңдаудағы көзқарастары жеткілікті деңгейде бейнеленбейтіндігі</w:t>
      </w:r>
      <w:r>
        <w:rPr>
          <w:rFonts w:hint="default" w:ascii="Times New Roman" w:hAnsi="Times New Roman" w:eastAsia="Times New Roman" w:cs="Times New Roman"/>
          <w:sz w:val="24"/>
          <w:szCs w:val="24"/>
          <w:lang w:val="kk-KZ"/>
        </w:rPr>
        <w:t xml:space="preserve">н байқауға болады. </w:t>
      </w:r>
      <w:r>
        <w:rPr>
          <w:rFonts w:hint="default" w:ascii="Times New Roman" w:hAnsi="Times New Roman" w:eastAsia="Times New Roman" w:cs="Times New Roman"/>
          <w:sz w:val="24"/>
          <w:szCs w:val="24"/>
        </w:rPr>
        <w:t>STEM білім беруді оқыту болашақ информатика мұғалімдерін дайындауда педагогикалық стратегияларға, пәнаралық білімге және технологиялық шеберлікке негізделген көп қырлы тәсілді қажет етеді. Болашақ информатика мұғалімдерін оқытудың тиімді бағдарламалары оқытушыларға STEM білім беруді оқыту тұжырымдамаларын сенімді және тиімді оқыту үшін қажетті дағдылар мен ресурстармен қамтамасыз етуі керек. Осыған байланысты Herodotou et al. (2020)</w:t>
      </w:r>
      <w:r>
        <w:rPr>
          <w:rFonts w:hint="default" w:ascii="Times New Roman" w:hAnsi="Times New Roman" w:eastAsia="Times New Roman" w:cs="Times New Roman"/>
          <w:sz w:val="24"/>
          <w:szCs w:val="24"/>
          <w:lang w:val="kk-KZ"/>
        </w:rPr>
        <w:t>,</w:t>
      </w:r>
      <w:r>
        <w:rPr>
          <w:rFonts w:hint="default" w:ascii="Times New Roman" w:hAnsi="Times New Roman" w:eastAsia="Times New Roman" w:cs="Times New Roman"/>
          <w:sz w:val="24"/>
          <w:szCs w:val="24"/>
        </w:rPr>
        <w:t xml:space="preserve"> педагогикалық білім беруде STEM білім беруді оқытуды терең түсінуге ықпал ете отырып, STEM пәндеріне бейімделген педагогиканың озық әдістеріне ерекше назар аудару керек екенін атап өтті. Білім беру бағдарламалары жобалық оқытуды қамтуы керек, онда болашақ мұғалімдер практикалық дағдыларын арттыра отырып, STEM жобаларын әзірлеуге және интерактивті құралдарды зерттеулерге қатысады (Kamaruddin et al., 2024). Сондықтанда, әдебиеттерде STEM білім беруді тиімді оқыту үшін технологиялық және инженерлік білім беруді қолдайтын бірегей оқу материалдары мен оқу бағдарламалары қажет екені атап өтіледі</w:t>
      </w:r>
      <w:r>
        <w:rPr>
          <w:rFonts w:hint="default" w:ascii="Times New Roman" w:hAnsi="Times New Roman" w:eastAsia="Times New Roman" w:cs="Times New Roman"/>
          <w:sz w:val="24"/>
          <w:szCs w:val="24"/>
          <w:lang w:val="kk-KZ"/>
        </w:rPr>
        <w:t xml:space="preserve"> </w:t>
      </w:r>
      <w:r>
        <w:rPr>
          <w:rFonts w:hint="default" w:ascii="Times New Roman" w:hAnsi="Times New Roman" w:eastAsia="Times New Roman" w:cs="Times New Roman"/>
          <w:sz w:val="24"/>
          <w:szCs w:val="24"/>
        </w:rPr>
        <w:t>(Herodotou et al., 2020).</w:t>
      </w:r>
    </w:p>
    <w:p w14:paraId="03E1AB88">
      <w:pPr>
        <w:spacing w:line="360" w:lineRule="auto"/>
        <w:ind w:right="-70" w:rightChars="-32" w:firstLine="72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Болашақ информатика мұғалімдерді дайындау барысында және ресурстарды бөлу арқылы осы мәселелерді шешу, білім беру тәсілдерінің артықшылықтарын дамытуда қолдану өте маңызды. </w:t>
      </w:r>
    </w:p>
    <w:p w14:paraId="037E3F46">
      <w:pPr>
        <w:spacing w:line="360" w:lineRule="auto"/>
        <w:ind w:right="-70" w:rightChars="-32" w:firstLine="72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Оқу ресурстары</w:t>
      </w:r>
    </w:p>
    <w:p w14:paraId="1D4E231E">
      <w:pPr>
        <w:spacing w:line="360" w:lineRule="auto"/>
        <w:ind w:right="-70" w:rightChars="-32" w:firstLine="72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Респонденттердің жауаптары бойынша STEM білім беру саласын дамытуда</w:t>
      </w:r>
      <w:r>
        <w:rPr>
          <w:rFonts w:hint="default" w:ascii="Times New Roman" w:hAnsi="Times New Roman" w:eastAsia="Times New Roman" w:cs="Times New Roman"/>
          <w:sz w:val="24"/>
          <w:szCs w:val="24"/>
          <w:lang w:val="ru-RU"/>
        </w:rPr>
        <w:t>,</w:t>
      </w:r>
      <w:r>
        <w:rPr>
          <w:rFonts w:hint="default" w:ascii="Times New Roman" w:hAnsi="Times New Roman" w:eastAsia="Times New Roman" w:cs="Times New Roman"/>
          <w:sz w:val="24"/>
          <w:szCs w:val="24"/>
        </w:rPr>
        <w:t xml:space="preserve"> жаңа</w:t>
      </w:r>
      <w:r>
        <w:rPr>
          <w:rFonts w:hint="default" w:ascii="Times New Roman" w:hAnsi="Times New Roman" w:eastAsia="Times New Roman" w:cs="Times New Roman"/>
          <w:sz w:val="24"/>
          <w:szCs w:val="24"/>
          <w:lang w:val="ru-RU"/>
        </w:rPr>
        <w:t xml:space="preserve"> және</w:t>
      </w:r>
      <w:r>
        <w:rPr>
          <w:rFonts w:hint="default" w:ascii="Times New Roman" w:hAnsi="Times New Roman" w:eastAsia="Times New Roman" w:cs="Times New Roman"/>
          <w:sz w:val="24"/>
          <w:szCs w:val="24"/>
        </w:rPr>
        <w:t xml:space="preserve"> сапалы ресурстардың жетіспеушілігі байқалады. Қарастырылған зерттеу нәтижелерінен айырмашылығы, зерттеушілер ресурстар мен бөлінген уақыт сияқты қоршаған орта факторлары жұмыстастар мен оқытушылар арасындағы қарым-қатынасқа қарағанда айтарлықтай әсер ететінін анықтады. Зерттеуде жасалған сауалнама нәтижелеріне сәйкес, мұғалімдер көбінесе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Оқулықтар, оқу құралдары</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 xml:space="preserve">және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Цифрлық құралдар</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санаттарын таңдады. Әрине, бұл бағыт жаңа болғандықтан оны қалай оқыту керек екенін анықтайтын білім беру бағдарламалары мен оқу стандарттардың мазмұнын жаңарту қажеттілігі туындап, көптеген теориялық және практикалық</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сұрақтарға жауап алу үшін оқу құралдарының шығарылуы талап етіледі.</w:t>
      </w:r>
    </w:p>
    <w:p w14:paraId="50C26DD6">
      <w:pPr>
        <w:spacing w:line="360" w:lineRule="auto"/>
        <w:ind w:right="-70" w:rightChars="-32" w:firstLine="72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Сонымен қатар,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Біліктілікті арттыру курстар</w:t>
      </w:r>
      <w:r>
        <w:rPr>
          <w:rFonts w:hint="default" w:ascii="Times New Roman" w:hAnsi="Times New Roman" w:eastAsia="Times New Roman" w:cs="Times New Roman"/>
          <w:sz w:val="24"/>
          <w:szCs w:val="24"/>
          <w:lang w:val="kk-KZ"/>
        </w:rPr>
        <w:t>ы</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 xml:space="preserve">маңызды санаттардың бірі болып </w:t>
      </w:r>
      <w:r>
        <w:rPr>
          <w:rFonts w:hint="default" w:ascii="Times New Roman" w:hAnsi="Times New Roman" w:eastAsia="Times New Roman" w:cs="Times New Roman"/>
          <w:sz w:val="24"/>
          <w:szCs w:val="24"/>
          <w:lang w:val="kk-KZ"/>
        </w:rPr>
        <w:t>есептелді</w:t>
      </w:r>
      <w:r>
        <w:rPr>
          <w:rFonts w:hint="default" w:ascii="Times New Roman" w:hAnsi="Times New Roman" w:eastAsia="Times New Roman" w:cs="Times New Roman"/>
          <w:sz w:val="24"/>
          <w:szCs w:val="24"/>
        </w:rPr>
        <w:t xml:space="preserve">. Тиімді біліктілікті арттыру немесе білім беруді жалғастыру үшін STEM мазмұны мен тәжірибесі туралы мұғалімдердің білімін кеңейтуге баса назар аудара отырып, STEM білім беруді олардың оқу бағдарламасына қалай біріктіруге болатындығын зерттеуге уақыт пен құрылым беру қажет. STEM оқытушылары біліктілікті арттыруды қажет етеді, әсіресе STEM пәндерін оқытуды бастағандар. STEM оқытушылары ретінде олардың жұмыс тәжірибесі әртүрлі, сондықтан оларға жеткілікті уақыт, қолдау және біліктілікті арттыру курстары </w:t>
      </w:r>
      <w:r>
        <w:rPr>
          <w:rFonts w:hint="default" w:ascii="Times New Roman" w:hAnsi="Times New Roman" w:eastAsia="Times New Roman" w:cs="Times New Roman"/>
          <w:sz w:val="24"/>
          <w:szCs w:val="24"/>
          <w:lang w:val="kk-KZ"/>
        </w:rPr>
        <w:t xml:space="preserve">ұйымдастырылуы </w:t>
      </w:r>
      <w:r>
        <w:rPr>
          <w:rFonts w:hint="default" w:ascii="Times New Roman" w:hAnsi="Times New Roman" w:eastAsia="Times New Roman" w:cs="Times New Roman"/>
          <w:sz w:val="24"/>
          <w:szCs w:val="24"/>
        </w:rPr>
        <w:t xml:space="preserve">маңызды. Оқытушылардың біліктілігін арттыру көбінесе зерттеу және жобалау процестерін қолдауға үйрету және зерттеу қызметін әдіснамалық қамтамасыз ету үшін қажет. Зерттеулер көрсеткендей, бұл факторлар оқытушылардың тәжірибесіне және студенттердің оқуына тікелей әсер етеді. Мұғалімдердерде жоспарлау мен іске асыруды қолдау тұрақты болуы керек және оқушылардың үлгерімін арттыру үшін педагогикалық құралдарды қамтуы керек деп санайды. </w:t>
      </w:r>
    </w:p>
    <w:p w14:paraId="4DFC784B">
      <w:pPr>
        <w:spacing w:line="360" w:lineRule="auto"/>
        <w:ind w:right="-70" w:rightChars="-32" w:firstLine="72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STEM білім беруді </w:t>
      </w:r>
      <w:r>
        <w:rPr>
          <w:rFonts w:hint="default" w:ascii="Times New Roman" w:hAnsi="Times New Roman" w:eastAsia="Times New Roman" w:cs="Times New Roman"/>
          <w:sz w:val="24"/>
          <w:szCs w:val="24"/>
          <w:lang w:val="kk-KZ"/>
        </w:rPr>
        <w:t>кіріктіруге</w:t>
      </w:r>
      <w:r>
        <w:rPr>
          <w:rFonts w:hint="default" w:ascii="Times New Roman" w:hAnsi="Times New Roman" w:eastAsia="Times New Roman" w:cs="Times New Roman"/>
          <w:sz w:val="24"/>
          <w:szCs w:val="24"/>
        </w:rPr>
        <w:t xml:space="preserve"> баса назар аудару өте маңызды болғанымен, кейбір оқытушылар дәстүрлі оқыту әдістеріне немесе пәнаралық мазмұнды оқыту қабілеттеріне сенімсіздікке байланысты қарапайым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Мультимедиялық презентацияларды</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ресурс ретінде пайдаланумен шектеліп жатады, соның негізінде жаңа өзгерістерге қарсы тұрады. Қолдау көрсететін оқыту мен ресурстар арқылы осы мәселелерді шешу сәтті жүзеге ас</w:t>
      </w:r>
      <w:r>
        <w:rPr>
          <w:rFonts w:hint="default" w:ascii="Times New Roman" w:hAnsi="Times New Roman" w:eastAsia="Times New Roman" w:cs="Times New Roman"/>
          <w:sz w:val="24"/>
          <w:szCs w:val="24"/>
          <w:lang w:val="kk-KZ"/>
        </w:rPr>
        <w:t>уы</w:t>
      </w:r>
      <w:r>
        <w:rPr>
          <w:rFonts w:hint="default" w:ascii="Times New Roman" w:hAnsi="Times New Roman" w:eastAsia="Times New Roman" w:cs="Times New Roman"/>
          <w:sz w:val="24"/>
          <w:szCs w:val="24"/>
        </w:rPr>
        <w:t xml:space="preserve"> үшін өте маңызды. Осылайша, пәнаралық білім берудің артықшылықтарын барынша пайдалану үшін мұғалімдер әртүрлі цифрлық ақпарат құралдары мен интерактивті оқыту құралдары арқылы білім алушыларға материалдарды қызықты әрі жан-жақты </w:t>
      </w:r>
      <w:r>
        <w:rPr>
          <w:rFonts w:hint="default" w:ascii="Times New Roman" w:hAnsi="Times New Roman" w:eastAsia="Times New Roman" w:cs="Times New Roman"/>
          <w:sz w:val="24"/>
          <w:szCs w:val="24"/>
          <w:lang w:val="kk-KZ"/>
        </w:rPr>
        <w:t xml:space="preserve">етіп </w:t>
      </w:r>
      <w:r>
        <w:rPr>
          <w:rFonts w:hint="default" w:ascii="Times New Roman" w:hAnsi="Times New Roman" w:eastAsia="Times New Roman" w:cs="Times New Roman"/>
          <w:sz w:val="24"/>
          <w:szCs w:val="24"/>
        </w:rPr>
        <w:t>ұсынуға мүмкіндіктері бар (Syahrir et al., 2024). Бұл әдістер перспективалы болғанымен, оларды жүзеге асыру жолында оқу бағдарламаларының қаттылығы және ресурстарды бөлу сияқты мәселелер қалады. STEM білім беруді оқытуда жасанды интеллект құрылдарын біріктіру</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оқытудың тиімділігін арттырып қана қоймайды, сонымен қатар студенттерге болашақта қажетті дағдыларды игеруге мүмкіндік береді. Мұндай интеграцияның оң салдары өте маңызды. Мұғалімдер үшін жасанды интеллект құрылдарын қолдану оқу тиімділігін арттырады, материалдарды интерактивті және қызықты етеді, сонымен қатар оқушылардың үлгерімін бақылауды жеңілдетеді. Ал, студенттер үшін оқыту жағымды және бейімделгіш болады, өйткені әртүрлі цифрлық ресурстарға қол жеткізу олардың білім беру процесін байытады. Grimmon et al. (2020) зерттеу нәтижелеріне сәйкес, оқытушылар мен студенттердің STEM білім беруге қатынасы негізгі білім мен ресурстардың қолжетімділігін қабылдаумен қатар, STEM саласындағы когнитивті, эмоционалдық дағдылар мен педагогикалық білімді дамытудағы мұғалімдердің тиімділігіне айтарлықтай әсер ететінін көрсетеді.</w:t>
      </w:r>
    </w:p>
    <w:p w14:paraId="699FAF02">
      <w:pPr>
        <w:spacing w:line="360" w:lineRule="auto"/>
        <w:ind w:right="-70" w:rightChars="-32" w:firstLine="72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Кедергілер</w:t>
      </w:r>
    </w:p>
    <w:p w14:paraId="2E09D0CB">
      <w:pPr>
        <w:shd w:val="clear" w:color="auto" w:fill="FFFFFF"/>
        <w:spacing w:line="360" w:lineRule="auto"/>
        <w:ind w:right="-70" w:rightChars="-32" w:firstLine="72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Мұғалімдер STEM білім беруді оқытуда қандай кедергілерге тап болатынын түсіну үшін әртүрлі факторлар қарастырылды. STEM білім беруді оқыту жүйесін енгізу әр түрлі пәндер бойынша негізгі ұғымдарды нақты тұжырымдамалық және іргелі түсінуді қолдаумен тікелей байланысты (Маратова және т.б., 2024). Респонденттердің пікіріңше, STEM білім беруді оқыту жолында білім беру процесі түбегейлі өзгерістерді қажет ететінін түсінеді, алайда кейбір мұғалімдер мен болашақ информатика мұғалімдері үшін бұл өзгерістер әрқашан оң бола бермейді. Яғни, STEM білім беруді оқыту жүйесін енгізу көбінесе жоспарлау және бірлесіп жұмыс істеу үшін қосымша материалдарды, технологияларды және уақытты қажет етеді. Алынған сауалнама нәтижесіне сәйкес, мұғалімдер</w:t>
      </w:r>
      <w:r>
        <w:rPr>
          <w:rFonts w:hint="default" w:ascii="Times New Roman" w:hAnsi="Times New Roman" w:eastAsia="Times New Roman" w:cs="Times New Roman"/>
          <w:sz w:val="24"/>
          <w:szCs w:val="24"/>
          <w:lang w:val="kk-KZ"/>
        </w:rPr>
        <w:t xml:space="preserve"> үшін</w:t>
      </w:r>
      <w:r>
        <w:rPr>
          <w:rFonts w:hint="default" w:ascii="Times New Roman" w:hAnsi="Times New Roman" w:eastAsia="Times New Roman" w:cs="Times New Roman"/>
          <w:sz w:val="24"/>
          <w:szCs w:val="24"/>
        </w:rPr>
        <w:t xml:space="preserve"> STEM білім беру негізінде оқытуда туындайтын басты кедергілердің бірі </w:t>
      </w:r>
      <w:r>
        <w:rPr>
          <w:rFonts w:hint="default" w:ascii="Times New Roman" w:hAnsi="Times New Roman" w:eastAsia="SimSun" w:cs="Times New Roman"/>
          <w:sz w:val="24"/>
          <w:szCs w:val="24"/>
          <w:lang w:val="kk-KZ"/>
        </w:rPr>
        <w:t xml:space="preserve">−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 xml:space="preserve">Ресурстардың жетіспеушілігі”. Мысалы, мектептерде қажетті ресурстар жетіспеуі мүмкін, ал қолданыстағы құрылымдар интеграцияға кедергі келтіруі мүмкін. Осыған байланысты, мұғалімдерде, студенттерде, әкімшілік те белгісіздіктен қорқу, қалыптасқан тәжірибелер және пәннің автономиясына немесе жеке басына төнетін қауіп-қатерлерге байланысты жаңа пәнаралық тәсілдерге көп жағдайда қарсы болып жатады (Margot &amp; Kettler, 2019). </w:t>
      </w:r>
    </w:p>
    <w:p w14:paraId="499BD942">
      <w:pPr>
        <w:tabs>
          <w:tab w:val="left" w:pos="270"/>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Зерттеуде Liu (2023)</w:t>
      </w:r>
      <w:r>
        <w:rPr>
          <w:rFonts w:hint="default" w:ascii="Times New Roman" w:hAnsi="Times New Roman" w:eastAsia="Times New Roman" w:cs="Times New Roman"/>
          <w:sz w:val="24"/>
          <w:szCs w:val="24"/>
          <w:lang w:val="kk-KZ"/>
        </w:rPr>
        <w:t>,</w:t>
      </w:r>
      <w:r>
        <w:rPr>
          <w:rFonts w:hint="default" w:ascii="Times New Roman" w:hAnsi="Times New Roman" w:eastAsia="Times New Roman" w:cs="Times New Roman"/>
          <w:sz w:val="24"/>
          <w:szCs w:val="24"/>
        </w:rPr>
        <w:t xml:space="preserve"> интеграцияланған STEM білім</w:t>
      </w:r>
      <w:r>
        <w:rPr>
          <w:rFonts w:hint="default" w:ascii="Times New Roman" w:hAnsi="Times New Roman" w:eastAsia="Times New Roman" w:cs="Times New Roman"/>
          <w:sz w:val="24"/>
          <w:szCs w:val="24"/>
          <w:lang w:val="kk-KZ"/>
        </w:rPr>
        <w:t xml:space="preserve"> беруді</w:t>
      </w:r>
      <w:r>
        <w:rPr>
          <w:rFonts w:hint="default" w:ascii="Times New Roman" w:hAnsi="Times New Roman" w:eastAsia="Times New Roman" w:cs="Times New Roman"/>
          <w:sz w:val="24"/>
          <w:szCs w:val="24"/>
        </w:rPr>
        <w:t xml:space="preserve"> енгізу кезінде мұғалімдердің алдында тұрған қиындықтар мен мүмкіндіктерді көрсетеді. Сонымен қатар, ресурстардың жетіспеушілігі, білім беру бағдарламаларының жеткіліксіз интеграциясы және кәсіби дағдылардың жеткіліксіздігі сияқты мәселелерді атап өтіп, STEM-ді енгізудің қиындықтарын көрсетеді. Ресурстарға қол жеткізу және қолдау сияқты аймақтық айырмашылықтар STEM білім беру бағдарламаларының тиімділігіне айтарлықтай әсер етеді. Ауылдық немесе қаржыландырылмаған аймақтардағы мұғалімдерде STEM бойынша оқытылған қызметкерлер мен технологиялық инфрақұрылым жеткіліксіз болуы мүмкін, бұл олардың біліктілігін арттыруға және STEM оқытудың тиімді әдістерін енгізуге кедергі келтіреді. Бұл жоғары сапалы STEM-ге тең қол жетімділікті қамтамасыз ету үшін аймақтық айырмашылықтарды ескеру қажет екенін көрсетеді. Жетілдірілген білім беру бағдарламалары мұғалімдерге STEM мазмұнын терең зерттеуге көбірек уақыт береді, бұл оқыту әдістерін үнемі жетілдіруге әкеледі. Керісінше, қысқа бағдарламалар мұғалімдерге жаңа педагогикалық тәсілдерді толығымен біріктіруге жеткілікті уақыт бермеуі мүмкін, бұл олардың оқу тәжірибесіне әсерін шектейді.</w:t>
      </w:r>
    </w:p>
    <w:p w14:paraId="7AEA86D3">
      <w:pPr>
        <w:shd w:val="clear" w:color="auto" w:fill="FFFFFF"/>
        <w:spacing w:line="360" w:lineRule="auto"/>
        <w:ind w:right="-70" w:rightChars="-32" w:firstLine="72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Сонымен қатар, мұғалімдер үшін басты кедергілердің бірі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rPr>
        <w:t xml:space="preserve">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Білім беру бағдарламаларының сәйкессіздігі</w:t>
      </w:r>
      <w:r>
        <w:rPr>
          <w:rFonts w:hint="default" w:ascii="Times New Roman" w:hAnsi="Times New Roman" w:eastAsia="Times New Roman" w:cs="Times New Roman"/>
          <w:sz w:val="24"/>
          <w:szCs w:val="24"/>
          <w:lang w:val="ru-RU"/>
        </w:rPr>
        <w:t>» екені анықталды</w:t>
      </w:r>
      <w:r>
        <w:rPr>
          <w:rFonts w:hint="default" w:ascii="Times New Roman" w:hAnsi="Times New Roman" w:eastAsia="Times New Roman" w:cs="Times New Roman"/>
          <w:sz w:val="24"/>
          <w:szCs w:val="24"/>
        </w:rPr>
        <w:t xml:space="preserve">. </w:t>
      </w:r>
      <w:r>
        <w:rPr>
          <w:rFonts w:hint="default" w:ascii="Times New Roman" w:hAnsi="Times New Roman" w:eastAsia="Times New Roman" w:cs="Times New Roman"/>
          <w:sz w:val="24"/>
          <w:szCs w:val="24"/>
          <w:lang w:val="ru-RU"/>
        </w:rPr>
        <w:t xml:space="preserve">Мұғалімдердің </w:t>
      </w:r>
      <w:r>
        <w:rPr>
          <w:rFonts w:hint="default" w:ascii="Times New Roman" w:hAnsi="Times New Roman" w:eastAsia="Times New Roman" w:cs="Times New Roman"/>
          <w:sz w:val="24"/>
          <w:szCs w:val="24"/>
        </w:rPr>
        <w:t>пікіріңше,</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сапалы оқу бағдарламасының болуы STEM бастамаларының сәтті болу</w:t>
      </w:r>
      <w:r>
        <w:rPr>
          <w:rFonts w:hint="default" w:ascii="Times New Roman" w:hAnsi="Times New Roman" w:eastAsia="Times New Roman" w:cs="Times New Roman"/>
          <w:sz w:val="24"/>
          <w:szCs w:val="24"/>
          <w:lang w:val="kk-KZ"/>
        </w:rPr>
        <w:t xml:space="preserve"> </w:t>
      </w:r>
      <w:r>
        <w:rPr>
          <w:rFonts w:hint="default" w:ascii="Times New Roman" w:hAnsi="Times New Roman" w:eastAsia="Times New Roman" w:cs="Times New Roman"/>
          <w:sz w:val="24"/>
          <w:szCs w:val="24"/>
        </w:rPr>
        <w:t>ықтималдығын арттырады деп санайды. Lehman et al., (2014) зерттеу нәтижелері</w:t>
      </w:r>
      <w:r>
        <w:rPr>
          <w:rFonts w:hint="default" w:ascii="Times New Roman" w:hAnsi="Times New Roman" w:eastAsia="Times New Roman" w:cs="Times New Roman"/>
          <w:sz w:val="24"/>
          <w:szCs w:val="24"/>
          <w:lang w:val="ru-RU"/>
        </w:rPr>
        <w:t>нде</w:t>
      </w:r>
      <w:r>
        <w:rPr>
          <w:rFonts w:hint="default" w:ascii="Times New Roman" w:hAnsi="Times New Roman" w:eastAsia="Times New Roman" w:cs="Times New Roman"/>
          <w:sz w:val="24"/>
          <w:szCs w:val="24"/>
        </w:rPr>
        <w:t xml:space="preserve"> STEM білім беруді тиімді оқыту үшін білім беру бағдарламасы әртүрлі қабілеттер деңгейінде және әртүрлі білім беру орталарында қолдануға болатындай икемді болуы керек екенін атап өтті, бірақ сонымен бірге ол инженерлік жобалау процесіне бағытталуы керек екенінде ескерді. Мұғалімдер оқу бағдарламасының бұл түрін өзіне деген сенім немесе STEM білім берудегі оқыту тиімділігін арттырады деп сенді. Білім беру бағдарламасы немесе STEM модульдері білім беру стандарттарымен нақты және тығыз байланыста болуы керек. Бұл міндеттер STEM пәндері және білім беру стандарттарына негізделіп жасалуы керек (Asghar et al., 2012). Респонденттердің көбісі STEM білім беру бағдарламасының интеграцияланған сипаты қиын деп санайды және біреудің оқу жоспарын ұстанудан қорқады (Margot &amp; Kettler, 2019). Осыған ұқсас себептерге байланысты мұғалімдер басқа пәндер бойынша оқытушылармен бірлесіп STEM негізінде өздерінің білім беру бағдарламаларын әзірлеуде алаңдаушылық білдіреді (Asghar et al., 2012). Көптеген оқытушылар STEM мазмұны туралы білімдерін жетілдіру қажеттілігін және STEM білім беруді оқыту бағдарламасын қалай енгізу керектігін түсінсе де, кәсіби өсу мүмкіндіктері мұғалімдерге STEM-ді өз сабақтарына қалай кіріктіру керектігін түсінуге кедергі келтіруі мүмкін (Asghar et al., 2012). Соған байланысты, мұғалімдер оқушыларды ынталандыру және STEM пәндеріне қызығушылықтарын арттыру үшін пайдалана алатын оқу құралдарының қажеттілігі туралы хабарлады. Сонымен қатар, мұғалімдер оқу үлгерімі төмен оқушылардың қажеттіліктерін қанағаттандыру мақсатында оқу бағдарламасының өзгеруіне байланысты проблемаларды атап өтті. STEM білім беруді оқытуға қызығушылық танытып, енгізуді қолдау үшін өндірістен қол үзбей болашақ информатика мұғалімдерді сапалы дайындау жүйесіне жаңартулар енгізу қажет. Яғни, мектепке жұмысқа барғанға дейін қазіргі болашақ информатика мұғалімдерін дайындайтын білім беру бағдарламаларына STEM білім беру</w:t>
      </w:r>
      <w:r>
        <w:rPr>
          <w:rFonts w:hint="default" w:ascii="Times New Roman" w:hAnsi="Times New Roman" w:eastAsia="Times New Roman" w:cs="Times New Roman"/>
          <w:sz w:val="24"/>
          <w:szCs w:val="24"/>
          <w:lang w:val="kk-KZ"/>
        </w:rPr>
        <w:t xml:space="preserve"> негізінде</w:t>
      </w:r>
      <w:r>
        <w:rPr>
          <w:rFonts w:hint="default" w:ascii="Times New Roman" w:hAnsi="Times New Roman" w:eastAsia="Times New Roman" w:cs="Times New Roman"/>
          <w:sz w:val="24"/>
          <w:szCs w:val="24"/>
        </w:rPr>
        <w:t xml:space="preserve"> оқыту қажет екенін көрсетеді.</w:t>
      </w:r>
    </w:p>
    <w:p w14:paraId="1243424B">
      <w:pPr>
        <w:shd w:val="clear" w:color="auto" w:fill="FFFFFF"/>
        <w:spacing w:line="360" w:lineRule="auto"/>
        <w:ind w:right="-70" w:rightChars="-32" w:firstLine="72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Болашақ информатика мұғалімдерін дайындауда STEM білім беру</w:t>
      </w:r>
      <w:r>
        <w:rPr>
          <w:rFonts w:hint="default" w:ascii="Times New Roman" w:hAnsi="Times New Roman" w:eastAsia="Times New Roman" w:cs="Times New Roman"/>
          <w:sz w:val="24"/>
          <w:szCs w:val="24"/>
          <w:lang w:val="kk-KZ"/>
        </w:rPr>
        <w:t xml:space="preserve"> негізінде</w:t>
      </w:r>
      <w:r>
        <w:rPr>
          <w:rFonts w:hint="default" w:ascii="Times New Roman" w:hAnsi="Times New Roman" w:eastAsia="Times New Roman" w:cs="Times New Roman"/>
          <w:sz w:val="24"/>
          <w:szCs w:val="24"/>
        </w:rPr>
        <w:t xml:space="preserve"> оқыту артықшылықтары айқын болып көрінгенімен, STEM білім беруді енгізуге деген ұмтылысында табанды болып, оқу бағдарламаларын біріктіруде сенімді болуы керек (Nesterenko et al., 2024). Оқу бағдарламаларын біріктіру көп уақыт пен күш-жігерді қажет етеді және бұл күш-жігердің пайдасы бар екеніне сенімді болмай, мұғалімдер интеграцияны талап ете алмайды (Sukarman &amp; Retnawati, 2022). Осылайша, STEM-ге қатысты педагогикалық стратегиялар мұғалімдерге егжей-тегжейлі көрсетіліп, бағдарламалаудың дәлдігін жақсарту үшін модельденуі керек. </w:t>
      </w:r>
    </w:p>
    <w:p w14:paraId="3952F19E">
      <w:pPr>
        <w:shd w:val="clear" w:color="auto" w:fill="FFFFFF"/>
        <w:spacing w:line="360" w:lineRule="auto"/>
        <w:ind w:right="-70" w:rightChars="-32" w:firstLine="72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Респонденттердің пікіріңше, STEM пәндері бойынша сапаны бағалау құралдарының, жоспарлау уақыты мен білімінің болмауы STEM бастамалары үшін қиындықтар мен кедергілер келтіретінін түсіндіреді. Олар басқа пәндік салалармен жұмысты жоспарлауға және білім алушыларға материалдар дайындауға көбірек уақыт бөлуі керек. Материалды ұсыну және оқушылардың қабілеттерінің әртүрлі деңгейлерін есепке алу да көп уақытты қажет етеді. </w:t>
      </w:r>
    </w:p>
    <w:p w14:paraId="3E0C00FB">
      <w:pPr>
        <w:shd w:val="clear" w:color="auto" w:fill="FFFFFF"/>
        <w:spacing w:line="360" w:lineRule="auto"/>
        <w:ind w:right="-70" w:rightChars="-32" w:firstLine="72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Сондай-ақ, кедергілер арасында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 xml:space="preserve">Уақыт шектеулігі”,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 xml:space="preserve">Қызығушылықтың болмауы”,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Әкімшілік қолдау</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 xml:space="preserve">сияқты маңызды кедергілерде анықталды. Бұл кедергі STEM білім беруді оқыту кезінде мұғалімдердің алдында тұрған негізгі мәселелердің біріне айналды. Осыған байланысты, мұғалімдер STEM пәндерін біріктірудегі, пәнаралық сабақтарды дамытудағы және жеке пәндерді терең зерттеу мен интеграция арасындағы тепе-теңдікті қамтамасыз етудегі қиындықтарын көрсетті. Белгілі бір пәндерге қатысты мазмұнның жоғалуы және STEM білім беруді оқыту жүйесінің қандай болуы керектігі туралы консенсустың болмауы туралы алаңдаушылық жиі кездеседі. </w:t>
      </w:r>
    </w:p>
    <w:p w14:paraId="6D8E7B11">
      <w:pPr>
        <w:shd w:val="clear" w:color="auto" w:fill="FFFFFF"/>
        <w:spacing w:line="360" w:lineRule="auto"/>
        <w:ind w:right="-70" w:rightChars="-32" w:firstLine="72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Мысалы, мұғалімдер көп жағдайда STEM білім беру немесе басқа да білім беру салаларында студенттер жетістікке жете алмайды немесе оны қаламайды деп санайды. Осыған байланысты бірнеше зерттеулерде мұғалімдер білім алушылардың STEM мәселелерін шешу қабілеттерін жеткілікті деңгейде бағаламайтындығы туралы хабарланды. Сонымен қатар, бұл оқытушылардың көпшілігі студенттердің STEM есептерін өз бетінше шешу үшін пәндік салада жеткілікті </w:t>
      </w:r>
      <w:r>
        <w:rPr>
          <w:rFonts w:hint="default" w:ascii="Times New Roman" w:hAnsi="Times New Roman" w:eastAsia="Times New Roman" w:cs="Times New Roman"/>
          <w:sz w:val="24"/>
          <w:szCs w:val="24"/>
          <w:lang w:val="kk-KZ"/>
        </w:rPr>
        <w:t xml:space="preserve">деңгейде </w:t>
      </w:r>
      <w:r>
        <w:rPr>
          <w:rFonts w:hint="default" w:ascii="Times New Roman" w:hAnsi="Times New Roman" w:eastAsia="Times New Roman" w:cs="Times New Roman"/>
          <w:sz w:val="24"/>
          <w:szCs w:val="24"/>
        </w:rPr>
        <w:t xml:space="preserve">құзыреттіліктері бар екеніне сенбей жатады. Олардың ойынша, мұндай тапсырмалар студенттер үшін өте қиын болады және олардың оқуға деген ынтасын жоғалтады деп есептейді. Мұғалімдер білім алушыларға </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рульге отыруға</w:t>
      </w: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sz w:val="24"/>
          <w:szCs w:val="24"/>
        </w:rPr>
        <w:t>және тренинг өткізуге мүмкіндік беру үшін олар өздерін жайлы сезінуі керек. Олар білімді таратуда делдал рөлін қалай ойнау керектігін және студенттерді академиялық тәуекелге баруға қалай ынталандыру керектігін үйрету керек. Сонда ғана білім алушылар сапалы білім алып, бәсекеге қабілетті маманға қажетті дағдыларға ие бола алады.</w:t>
      </w:r>
    </w:p>
    <w:p w14:paraId="0E142BDF">
      <w:pPr>
        <w:shd w:val="clear" w:color="auto" w:fill="FFFFFF"/>
        <w:spacing w:line="360" w:lineRule="auto"/>
        <w:ind w:right="-70" w:rightChars="-32" w:firstLine="72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Шын мәнінде, бірнеше зерттеулерде әкімшілік тараптан қолдау STEM білім берудің маңызды факторы деп аталды (Sukarman &amp; Retnawati, 2022). Мұғалімдер STEM бағдарламаларын сәтті пайдалану үшін басшылықпен тұрақты диалог қажет деп есептеледі (Ejiwale, 2013). Moore and Smith (2000) атап өткендей, көптеген мұғалімдер өздерінің пәндерінің мазмұнын игеруде бірқатар кемшіліктерге ие және мұғалімдердің басқа пәндермен таныс болуын күту одан да көп қиындықтар тудырады деп көрсетті. Мұғалімдер өздерінің оқушыларының мүдделеріне, таланттарына және академиялық қажеттіліктеріне жауап беретін тапсырмаларды ұсына алатындай етіп оқу бағдарламалары мен оқыту әдістерін ұлттық стандарттардан тыс кеңейтуге икемділікті қамтамасыз етуі керек деп есептеді (Sukarman &amp; Retnawati, 2022). Кейбір оқытушылар өздері оқытатын пәндерден басқа STEM пәндерінің мазмұны мен стандарттары туралы оқытатын пәндерден жеткілікті білімі жоқ екенін мойында</w:t>
      </w:r>
      <w:r>
        <w:rPr>
          <w:rFonts w:hint="default" w:ascii="Times New Roman" w:hAnsi="Times New Roman" w:eastAsia="Times New Roman" w:cs="Times New Roman"/>
          <w:sz w:val="24"/>
          <w:szCs w:val="24"/>
          <w:lang w:val="kk-KZ"/>
        </w:rPr>
        <w:t>й</w:t>
      </w:r>
      <w:r>
        <w:rPr>
          <w:rFonts w:hint="default" w:ascii="Times New Roman" w:hAnsi="Times New Roman" w:eastAsia="Times New Roman" w:cs="Times New Roman"/>
          <w:sz w:val="24"/>
          <w:szCs w:val="24"/>
        </w:rPr>
        <w:t xml:space="preserve">ды. Сондықтанда, STEM білім беру өзара байланысты үлкен идеяларға бағытталғандықтан, мұғалімдерге жаңа идеялар, тұжырымдамалар мен тақырыптар төңірегінде білімді ұйымдастыратын оқыту тәсілдеріне көмектесу үшін қолдау қажет екенін атап өтті (Ejiwale, 2013). </w:t>
      </w:r>
    </w:p>
    <w:p w14:paraId="36E3C4AE">
      <w:pPr>
        <w:numPr>
          <w:ilvl w:val="0"/>
          <w:numId w:val="0"/>
        </w:numPr>
        <w:spacing w:line="360" w:lineRule="auto"/>
        <w:ind w:right="-70" w:rightChars="-32" w:firstLine="720" w:firstLineChars="0"/>
        <w:jc w:val="both"/>
        <w:rPr>
          <w:rFonts w:hint="default" w:ascii="Times New Roman" w:hAnsi="Times New Roman" w:eastAsia="Times New Roman" w:cs="Times New Roman"/>
          <w:b w:val="0"/>
          <w:bCs w:val="0"/>
          <w:i/>
          <w:iCs/>
          <w:sz w:val="24"/>
          <w:szCs w:val="24"/>
        </w:rPr>
      </w:pPr>
      <w:r>
        <w:rPr>
          <w:rFonts w:hint="default" w:ascii="Times New Roman" w:hAnsi="Times New Roman" w:eastAsia="Times New Roman" w:cs="Times New Roman"/>
          <w:b w:val="0"/>
          <w:bCs w:val="0"/>
          <w:i/>
          <w:iCs/>
          <w:sz w:val="24"/>
          <w:szCs w:val="24"/>
          <w:lang w:val="kk-KZ"/>
        </w:rPr>
        <w:t>Болашақ информатика мұғалімдерінен алынған сауалнама нәтижелерін талдау</w:t>
      </w:r>
    </w:p>
    <w:p w14:paraId="5AFD29AA">
      <w:pPr>
        <w:spacing w:line="360" w:lineRule="auto"/>
        <w:ind w:right="-70" w:rightChars="-32" w:firstLine="439" w:firstLineChars="183"/>
        <w:jc w:val="both"/>
        <w:rPr>
          <w:rFonts w:hint="default" w:ascii="Times New Roman" w:hAnsi="Times New Roman" w:cs="Times New Roman"/>
          <w:sz w:val="24"/>
          <w:szCs w:val="24"/>
        </w:rPr>
      </w:pPr>
      <w:r>
        <w:rPr>
          <w:rFonts w:hint="default" w:ascii="Times New Roman" w:hAnsi="Times New Roman" w:cs="Times New Roman"/>
          <w:sz w:val="24"/>
          <w:szCs w:val="24"/>
        </w:rPr>
        <w:t xml:space="preserve">Бүгінгі студенттер </w:t>
      </w:r>
      <w:r>
        <w:rPr>
          <w:rFonts w:hint="default" w:ascii="Times New Roman" w:hAnsi="Times New Roman" w:eastAsia="SimSun" w:cs="Times New Roman"/>
          <w:sz w:val="24"/>
          <w:szCs w:val="24"/>
          <w:lang w:val="kk-KZ"/>
        </w:rPr>
        <w:t>−</w:t>
      </w:r>
      <w:r>
        <w:rPr>
          <w:rFonts w:hint="default" w:ascii="Times New Roman" w:hAnsi="Times New Roman" w:cs="Times New Roman"/>
          <w:sz w:val="24"/>
          <w:szCs w:val="24"/>
        </w:rPr>
        <w:t xml:space="preserve"> ертеңгі көшбасшылар. STEM-мен байланысты кәсіптер ХХІ ғасырдағы дамып келе жатқан және ең жоғары жалақы алатындардың бірі болып табылады және олар көбінесе жұмыс орындарының өсуіне байланысты үлкен әлеуетке ие. Ағымдағы және болжамды сұранысты қанағаттандыру үшін елдің ғылымда, технологияда, медицинада және басқа STEM салаларында бәсекеге қабілетті болуы маңызды. Жақсы ойластырылған білім беру бағдарламасы негізінде STEM-нің берік негізін құру білім алушылардың білім беру бағыты мен кәсіби мансабында математика, жаратылыстану ғылымдары, технологиялармен айналысуына қол жеткізудің ең жақсы тәсілі.</w:t>
      </w:r>
    </w:p>
    <w:p w14:paraId="3D345286">
      <w:pPr>
        <w:spacing w:line="360" w:lineRule="auto"/>
        <w:ind w:right="-70" w:rightChars="-32" w:firstLine="439" w:firstLineChars="183"/>
        <w:jc w:val="both"/>
        <w:rPr>
          <w:rFonts w:hint="default" w:ascii="Times New Roman" w:hAnsi="Times New Roman" w:eastAsia="Times New Roman" w:cs="Times New Roman"/>
          <w:sz w:val="24"/>
          <w:szCs w:val="24"/>
        </w:rPr>
      </w:pPr>
      <w:r>
        <w:rPr>
          <w:rFonts w:hint="default" w:ascii="Times New Roman" w:hAnsi="Times New Roman" w:cs="Times New Roman"/>
          <w:sz w:val="24"/>
          <w:szCs w:val="24"/>
        </w:rPr>
        <w:tab/>
      </w:r>
      <w:r>
        <w:rPr>
          <w:rFonts w:hint="default" w:ascii="Times New Roman" w:hAnsi="Times New Roman" w:cs="Times New Roman"/>
          <w:sz w:val="24"/>
          <w:szCs w:val="24"/>
        </w:rPr>
        <w:t>STEM білім беруді оқыту арқылы, болашақ информатика мұғалімдерінің тобы үшін STEM бағытында терең білімге және күшті педагогикалық дағдыларға ие болу маңызды мәселелердің бірі. Бұл кейінірек студенттерге STEM білім беруді олардың өмірі мен мансабында қолдану тәсілі ретінде терең түсінуге көмектесетін екі маңызды қасиет. Өкінішке орай, білім мекемелеріндегі көптеген мұғалімдер бұл қасиеттерге ие емес (Ejiwale, 2013). Сондықтанда, болашақ информатика мұғалімдерін дайындау сапасы студенттерге жоғары академиялық стандарттарға қол жеткізуге көмектесу үшін өте маңызды (Ejiwale, 2013). Нәтижесінде, STEM білім беруді үйрену және тиімді қолдану үшін жоғары интеллектуалды, кәсіби дамыған, оқытушылар қажет, сол арқылы практикалық оқу сабақтарын жобалауды үйренеді.</w:t>
      </w:r>
    </w:p>
    <w:p w14:paraId="1B4EAA82">
      <w:pPr>
        <w:tabs>
          <w:tab w:val="left" w:pos="0"/>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Көптеген елдерде болашақ мұғалімдерді дайындау саласында жүйелі педагогикалық білімнің жоқтығы байқалады. Балабақшадан бастап мектеп пен университеттерге дейінгі барлық білім беру деңгейлеріне STEM білім беруді оқыту мұғалімдер мен оларды дайындаумен айналысатындар үшін әлі де қиын міндеттердің бірі болып табылады (Doig et al., 2019). Сыни және аналитикалық ойлау информатикадағы негізгі қалыптасушы дағдылар қатарына енеді. Информатика бағытында негізгі тұжырымдамалары мен принциптеріне негізделген күнделікті өмірдегі және әртүрлі академиялық салалардағы мәселелерді түсіну және шешу үшін қажетті ақыл-ой дағдыларын білдіреді. Студенттерге практикалық когнитивті карталарды әзірлеуге, идеяларды біріктіруге және қате түсініктерді жоюға көмектесу үшін мұғалімдер тақырыпты терең түсініп, бейімделу қабілетіне ие болуы керек. </w:t>
      </w:r>
    </w:p>
    <w:p w14:paraId="33F0102C">
      <w:pPr>
        <w:shd w:val="clear" w:color="auto" w:fill="FFFFFF"/>
        <w:spacing w:line="360" w:lineRule="auto"/>
        <w:ind w:right="-70" w:rightChars="-32" w:firstLine="72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STEM білім беруді оқыту ең алдымен, студенттерге пәнаралық шекараларды еңсеруге мүмкіндік береді. Атап айтқанда, STEM білім беруді оқыту - бұл студенттерді зерттеу мен инженерлік ойлауға терең үңілу мен жетілдіруді қажет ететін технологияларды әзірлеу құралы. Сонымен қатар, зерттеу нәтижелеріне сәйкес, STEM салаларында оқушылардың мотивациясы мен қатысуының қаншалықты маңызды екені көрсет</w:t>
      </w:r>
      <w:r>
        <w:rPr>
          <w:rFonts w:hint="default" w:ascii="Times New Roman" w:hAnsi="Times New Roman" w:eastAsia="Times New Roman" w:cs="Times New Roman"/>
          <w:sz w:val="24"/>
          <w:szCs w:val="24"/>
          <w:lang w:val="kk-KZ"/>
        </w:rPr>
        <w:t>е</w:t>
      </w:r>
      <w:r>
        <w:rPr>
          <w:rFonts w:hint="default" w:ascii="Times New Roman" w:hAnsi="Times New Roman" w:eastAsia="Times New Roman" w:cs="Times New Roman"/>
          <w:sz w:val="24"/>
          <w:szCs w:val="24"/>
        </w:rPr>
        <w:t xml:space="preserve">ді. Студенттердің пәндерге деген қызығушылығын арттырудан және одан ләззат алудан басқа, ақпаратты жақсы тұжырымдамалық түсінуге және ұзақ мерзімді білімге ықпал ететін жобаға бағытталған және проблемаға бағытталған оқыту әдістері белсенді </w:t>
      </w:r>
      <w:r>
        <w:rPr>
          <w:rFonts w:hint="default" w:ascii="Times New Roman" w:hAnsi="Times New Roman" w:eastAsia="Times New Roman" w:cs="Times New Roman"/>
          <w:sz w:val="24"/>
          <w:szCs w:val="24"/>
          <w:lang w:val="kk-KZ"/>
        </w:rPr>
        <w:t>қолданылады.</w:t>
      </w:r>
      <w:r>
        <w:rPr>
          <w:rFonts w:hint="default" w:ascii="Times New Roman" w:hAnsi="Times New Roman" w:eastAsia="Times New Roman" w:cs="Times New Roman"/>
          <w:sz w:val="24"/>
          <w:szCs w:val="24"/>
        </w:rPr>
        <w:t xml:space="preserve"> </w:t>
      </w:r>
    </w:p>
    <w:p w14:paraId="293F77E6">
      <w:pPr>
        <w:tabs>
          <w:tab w:val="left" w:pos="0"/>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Зерттеулердің көпшілігі интеграцияланған курстың артықшылықтарын анықтады, бірақ жоспарлау мен тиімді оқытуға кететін қосымша уақыттың да бар екенін атап өтті (Stohlmann et al., 2012). Сондықтан да, дүниежүзіндегі мұғалімдерге өз оқушыларының барған сайын күрделі мәселелерді шешу қабілетін дамыту, әсіресе ғылым, технология, инженерия және математика (STEM) саласындағы өсіп келе жатқан талаптар контекстінде маңызды міндет ретінде қойылды. Бұл тапсырманы сәтті орындау үшін бүгінде пәнаралық байланыстарды орнатуға және пәндік салалардың шекараларын еңсере отырып, тереңірек зерттеулер жүргізуге баса назар аударылады. Бұл тұрғыда STEM қуатты құралға айналуда. Сонымен қатар, студенттер үшін STEM білім беруді қолдана отырып, оқытуды жүргізуге дайындайтын бағдарламалар оқытушыларға пәндер арасындағы байланысты нақты көрсетуге көмектесуі керек (Pearson, 2017). Яғни, студенттердің жеке пәндер бойынша білімі сақталуы керек. </w:t>
      </w:r>
    </w:p>
    <w:p w14:paraId="1BA944C0">
      <w:pPr>
        <w:tabs>
          <w:tab w:val="left" w:pos="0"/>
        </w:tabs>
        <w:spacing w:line="360" w:lineRule="auto"/>
        <w:ind w:right="-70" w:rightChars="-32" w:firstLine="566"/>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Пәндер арасындағы идеяларды байланыстыру қиын міндет болып табылады, көп жағдайда студенттер жеке пәндер бойынша тиісті идеяларды іс жүзінде түсінбей жатады. Осы міндеттерді шешу үшін оқытушылар STEM саласындағы барлық студенттердің жетістіктерін қамтамасыз етуге жауапты (Morrison et al., 2015). Бұл кеңейтілген рөл STEM-ді енгізуді күшейтуді талап етеді, бұл мұғалімдерді оқытудың тиімді стратегияларын әзірлеуге үнемі күш салуды ынталандырады (Li et al., 2020). Себебі, STEM білім беру</w:t>
      </w:r>
      <w:r>
        <w:rPr>
          <w:rFonts w:hint="default" w:ascii="Times New Roman" w:hAnsi="Times New Roman" w:eastAsia="Times New Roman" w:cs="Times New Roman"/>
          <w:sz w:val="24"/>
          <w:szCs w:val="24"/>
          <w:lang w:val="kk-KZ"/>
        </w:rPr>
        <w:t xml:space="preserve"> негізінде</w:t>
      </w:r>
      <w:r>
        <w:rPr>
          <w:rFonts w:hint="default" w:ascii="Times New Roman" w:hAnsi="Times New Roman" w:eastAsia="Times New Roman" w:cs="Times New Roman"/>
          <w:sz w:val="24"/>
          <w:szCs w:val="24"/>
        </w:rPr>
        <w:t xml:space="preserve"> оқытудың мәні оның болашақ STEM мұғалімдеріне барлық білім алушылардың әртүрлі қажеттіліктерін тиімді қанағаттандыруға мүмкіндік беретін, сапалы және жан-жақты оқыту бағдарламаларын құруға шақыру болып табылады (Bybee, 2013). </w:t>
      </w:r>
    </w:p>
    <w:p w14:paraId="00000CC5">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STEM білім беруді түсіну деңгейі</w:t>
      </w:r>
    </w:p>
    <w:p w14:paraId="00000CC6">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Студенттердің сауалнама нәтижелері жалпы STEM білім беру туралы хабардарлық деңгейі жеткіліксіз және үзінді ретінде сипатталатынын көрсетті. Респонденттердің едәуір бөлігі STEM білім берудің мәні туралы жалпы түсінікке ие немесе оны дәл анықтау қиынға соғады, бұл білім беру процесінде ғылым, технология, инженерия және математиканың интеграциясы туралы жүйелік түсініктің жоқтығын көрсетеді.</w:t>
      </w:r>
    </w:p>
    <w:p w14:paraId="00000CC7">
      <w:pPr>
        <w:shd w:val="clear" w:fill="FFFFFF"/>
        <w:spacing w:line="360" w:lineRule="auto"/>
        <w:ind w:right="-70" w:rightChars="-32" w:firstLine="72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STEM білім беру арқылы игерілген білім еңбек нарығына шығатын студенттер үшін өте маңызды, өйткені бұл тәсіл арқылы ХХІ ғасыр қызметкерлерінің негізгі құзыреттіліктерін қалыптастыруға өз септігін тигізеді. Сондықтан, STEM білім беруді білім алу үшін дағдылардан, нақты білімдерден, процедуралардан, тұжырымдамалардан және зерттеу, цифрлық білім беру, шығармашылық, сыни ойлау сияқты дағдылардан тұратын дидактикалық құрал ретінде қарастырған жөн. </w:t>
      </w:r>
    </w:p>
    <w:p w14:paraId="00000CC8">
      <w:pPr>
        <w:shd w:val="clear" w:fill="FFFFFF"/>
        <w:spacing w:line="360" w:lineRule="auto"/>
        <w:ind w:right="-70" w:rightChars="-32" w:firstLine="72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STEM білім берудің мақсаттары мен принциптерін түсінуге байланысты сұрақтарға жауаптарды талдау студенттердің STEM білім беруді оның пәнаралық және интегративті сипатын білмей, жеке технологияларды немесе практикалық тапсырмаларды пайдалану ретінде қабылдайтынын көрсетті. Бұл үстірт білімнің басым болуын және STEM құзыреттілігінің когнитивті компонентінің жеткіліксіз қалыптасуын көрсетеді. Сонымен қатар, STEM білім беруді түсінудің орташа және жоғары деңгейін көрсететін респонденттердің болуы жекелеген пәндерде жобалық немесе тәжірибеге бағытталған тапсырмаларды кездейсоқ пайдаланумен байланысты болуы мүмкін. Алайда, бұл тәжірибе жүйелі емес және студенттерде білім беру моделі ретінде STEM туралы тұтас түсінік қалыптастырмайды.</w:t>
      </w:r>
    </w:p>
    <w:p w14:paraId="00000CC9">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Практикалық сабақтар мен жобаларға қатысу</w:t>
      </w:r>
    </w:p>
    <w:p w14:paraId="00000CCA">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Оқытушылар белсенді қатысу мен ынтымақтастыққа ықпал ететін практикалық жаттығулар мен жобаларды әзірлеу және енгізу арқылы студенттердің белсенділігі мен оқу нәтижелерін арттыра алады. Тиімді стратегияларға нақты мәселелерді біріктіру, топтық оқыту және технологиямен жетілдірілген құралдарды пайдалану кіреді. Бұл тәсілдер динамикалық оқу ортасын құруға ықпал етіп қана қоймайды, сонымен қатар оқушыларды нақты мәселелерді шешуге дайындайды.</w:t>
      </w:r>
    </w:p>
    <w:p w14:paraId="00000CCB">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Топтық талқылаулар және бірлескен жобалар студенттерді топта жұмыс істеуге, белсенділікті арттыруға және әртүрлі көзқарастарды қарастыруға мүмкіндік береді (Velychko et al., 2022). Сондай-ақ, құрылымдық оқу процесі студенттердің белсенді қатысуы мен есеп беруіне ықпал ететін топ алдындағы дайындықты, топтағы сабақтарды және бағалауды қамтиды (Karabin et al., 2025). Ал, болашақ информатика мұғалімдерін дайындауда білім беру бағдарламаларына шынайы есептерді қосу студенттерге теориялық білімді практикалық тұрғыда қолданумен байланыстыруға көмектеседі, олардың проблемаларды шешу дағдыларын жақсартады (Velychko et al., 2022). </w:t>
      </w:r>
    </w:p>
    <w:p w14:paraId="00000CCC">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Оқытушының STEM білім беру жағдайындағы кәсіби қызметі бірінші кезекте білім алушылардың психикалық, танымдық және жеке қасиеттерін қалыптастыруға және дамытуға бағытталған, олардың деңгейі STEM-индустрияның перспективалық мамандығын одан әрі игеру мүмкіндігін анықтайды. Бұл сондай-ақ болашақ информатика мұғалімінің сыни ойлау, креативтілік, когнитивтік, икемділік, командада жұмыс істей білу және олардың зерттеу қызметін жүзеге асыру қабілетінің тиісті деңгейі</w:t>
      </w:r>
      <w:r>
        <w:rPr>
          <w:rFonts w:hint="default" w:ascii="Times New Roman" w:hAnsi="Times New Roman" w:eastAsia="Times New Roman" w:cs="Times New Roman"/>
          <w:sz w:val="24"/>
          <w:szCs w:val="24"/>
          <w:highlight w:val="none"/>
          <w:rtl w:val="0"/>
          <w:lang w:val="kk-KZ"/>
        </w:rPr>
        <w:t>н,</w:t>
      </w:r>
      <w:r>
        <w:rPr>
          <w:rFonts w:hint="default" w:ascii="Times New Roman" w:hAnsi="Times New Roman" w:eastAsia="Times New Roman" w:cs="Times New Roman"/>
          <w:sz w:val="24"/>
          <w:szCs w:val="24"/>
          <w:highlight w:val="none"/>
          <w:rtl w:val="0"/>
        </w:rPr>
        <w:t xml:space="preserve"> мүмкін болатын күрделі міндеттерді шешуге қабілеттілігі мен дайындығын қалыптастыруды көздейді. Мұның бәрі әлемнің тұтас бейнесін қалыптастыруға, математика, физика, инженерлік және басқа да STEM білім беру пәндері бойынша білімнің практикалық құндылығын түсінуге, сондай-ақ ақпараттық қоғамда қажетті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жұмсақ</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дағдыларды қалыптастыруға ықпал етуі тиіс. </w:t>
      </w:r>
    </w:p>
    <w:p w14:paraId="00000CCD">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Сондықтан, STEM білім беруді жоғары білім беру жүйесіне енгізудің ең тиімді әдістерінің бірі белгілі бір жобаларды іске асыру арқылы жүзеге асырылатын ғылыми-зерттеу қызметі болып табылады. Осындай іс-шаралар барысында білім алушылар жоба тақырыбы бойынша ақпаратты өз бетінше іздестіруге, оны әртүрлі ақпараттық технологияларды пайдалана отырып талдауға және жүйелеуге мүмкіндік алады. Бұл оларға зерттеу қызметі болып табылатын мәселені көруге және шешуге мүмкіндік береді. STEM білім беруді енгізу контекстінде мұғалімдерді дайындау процесінің де белгілі бір ерекшеліктері бар. Біріншіден, мұғалім интеграция жүргізілетін пәндер бойынша толық білім алғанға дейін пәнаралық қатынасты жүзеге асыру мүмкін емес, сондықтан оқытушыларды STEM білім беруді қолдануға дайындау бағдарламасында негізгі пәндер басқалардан бұрын болуы керек және оларды игеруге жеткілікті уақыт бөлінуі керек. Екіншіден, бұл практикалық тәжірибеге, атап айтқанда жобалық қызметті жүзеге асыруға қажеттілік. Бұл тәжірибені студент әртүрлі жаттығуларды орындау кезінде, зертханалық және практикалық сабақтарда өз бетінше жұмыс жасау арқылы, қайталаудың әртүрлі түрлерімен, сондай-ақ оқыту кезінде жобалық қызметті жүзеге асыру арқылы алады, бұл оларды оқытуға байланысты мәселелер туралы ойлануға итермелейді.</w:t>
      </w:r>
    </w:p>
    <w:p w14:paraId="00000CCE">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Осылайша, топта қарым-қатынас сезімін қалыптастыруға ықпал ететін сыни ойлауды, қарым-қатынас дағдыларын және топтық жұмыс дағдыларын дамытуға мүмкіндік алады (Rehman et al., 2025). Осы стратегиялардың тиімділігіне қарамастан, оларды жүзеге асыруға ресурстардың жетіспеушілігі және оқу бағдарламаларын үнемі жаңартып отыру қажеттілігі сияқты мәселелер кедергі келтіруі мүмкін. Бұл кедергілер оқу нәтижелерін жақсарту үшін өте маңызды.</w:t>
      </w:r>
    </w:p>
    <w:p w14:paraId="00000CCF">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color w:val="333333"/>
          <w:sz w:val="24"/>
          <w:szCs w:val="24"/>
          <w:highlight w:val="none"/>
          <w:rtl w:val="0"/>
        </w:rPr>
        <w:t>Теорияны практикада қолдануда туындайтын қиындықтар</w:t>
      </w:r>
    </w:p>
    <w:p w14:paraId="00000CD0">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Студенттердің теорияны практикада қолдануы әртүрлі пәндердегі қиындықтармен байланысты, бұған ұсынылған зерттеу жұмыстары дәлел бола алады. Бұл проблемалар теориялық білім мен практикалық қолдану арасындағы сәйкессіздіктен туындайды, бұл теория мен практика арасындағы алшақтыққа әкеледі. Қиындықтар көп қырлы, олар ресурстардың шектеулілігімен, коммуникациялық кедергілермен және практикалық тәжірибенің болмауымен байланысты. STEM білім беру мұғалімдерге жоғары ішкі ауыртпалық түсіруі мүмкін, бұл олардың оқу және енгізу әрекеттеріне кедергі келтіруі мүмкін. Сонымен қатар, бөгде жүктемені жеңе алмайтын және ақылға қонымды жүктемені жеңілдететін мұғалімдердің әрекеттері оқытудың тиімсіз әдістері ретінде есептеледі (Bybee, 2013). Сондықтан, бұл зерттеу болашақ информатика мұғалімдерін дайындаудың кәсіби пәндерінің мазмұнын айтарлықтай қайта қарауды және қайта құруды ұсынады. Атап айтқанда, болашақ информатика мұғалімдерінің кәсіби пәндерін STEM білім беру</w:t>
      </w:r>
      <w:r>
        <w:rPr>
          <w:rFonts w:hint="default" w:ascii="Times New Roman" w:hAnsi="Times New Roman" w:eastAsia="Times New Roman" w:cs="Times New Roman"/>
          <w:sz w:val="24"/>
          <w:szCs w:val="24"/>
          <w:highlight w:val="none"/>
          <w:rtl w:val="0"/>
          <w:lang w:val="kk-KZ"/>
        </w:rPr>
        <w:t xml:space="preserve"> негізінде </w:t>
      </w:r>
      <w:r>
        <w:rPr>
          <w:rFonts w:hint="default" w:ascii="Times New Roman" w:hAnsi="Times New Roman" w:eastAsia="Times New Roman" w:cs="Times New Roman"/>
          <w:sz w:val="24"/>
          <w:szCs w:val="24"/>
          <w:highlight w:val="none"/>
          <w:rtl w:val="0"/>
        </w:rPr>
        <w:t>оқыту арқылы инновациялық тәсілдер</w:t>
      </w:r>
      <w:r>
        <w:rPr>
          <w:rFonts w:hint="default" w:ascii="Times New Roman" w:hAnsi="Times New Roman" w:eastAsia="Times New Roman" w:cs="Times New Roman"/>
          <w:sz w:val="24"/>
          <w:szCs w:val="24"/>
          <w:highlight w:val="none"/>
          <w:rtl w:val="0"/>
          <w:lang w:val="kk-KZ"/>
        </w:rPr>
        <w:t>ді</w:t>
      </w:r>
      <w:r>
        <w:rPr>
          <w:rFonts w:hint="default" w:ascii="Times New Roman" w:hAnsi="Times New Roman" w:eastAsia="Times New Roman" w:cs="Times New Roman"/>
          <w:sz w:val="24"/>
          <w:szCs w:val="24"/>
          <w:highlight w:val="none"/>
          <w:rtl w:val="0"/>
        </w:rPr>
        <w:t xml:space="preserve"> қажет</w:t>
      </w:r>
      <w:r>
        <w:rPr>
          <w:rFonts w:hint="default" w:ascii="Times New Roman" w:hAnsi="Times New Roman" w:eastAsia="Times New Roman" w:cs="Times New Roman"/>
          <w:sz w:val="24"/>
          <w:szCs w:val="24"/>
          <w:highlight w:val="none"/>
          <w:rtl w:val="0"/>
          <w:lang w:val="kk-KZ"/>
        </w:rPr>
        <w:t xml:space="preserve"> етеді</w:t>
      </w:r>
      <w:r>
        <w:rPr>
          <w:rFonts w:hint="default" w:ascii="Times New Roman" w:hAnsi="Times New Roman" w:eastAsia="Times New Roman" w:cs="Times New Roman"/>
          <w:sz w:val="24"/>
          <w:szCs w:val="24"/>
          <w:highlight w:val="none"/>
          <w:rtl w:val="0"/>
        </w:rPr>
        <w:t xml:space="preserve"> (Li et al., 2020).</w:t>
      </w:r>
    </w:p>
    <w:p w14:paraId="00000CD1">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Бұл қателіктер тиімсіз тәжірибеге әкелуі мүмкін және теориялық білімді нақты өмірде қолдануға кедергі келтіруі мүмкін (Karabin et al., 2025). Сонымен қатар, бұл кедергілер маңызды болғанымен, олар білім беру стратегиялары мен қолдау жүйелерін жетілдіру қажеттілігін атап көрсетеді. Бұл мәселелерді шешу ресурстарды тиімдірек бөлуді, оқытудың тиімділігін арттыруды және практикалық тәжірибені кеңейтуді қоса алғанда, көп қырлы тәсілді қажет етеді. Сондай-ақ, қолайлы оқу ортасын құру және тұжырымдамалық құралдарды пайдалануды ынталандыру теория мен практика арасындағы алшақтықты жоюға көмектеседі.</w:t>
      </w:r>
    </w:p>
    <w:p w14:paraId="00000CD2">
      <w:pPr>
        <w:shd w:val="clear" w:fill="FFFFFF"/>
        <w:spacing w:before="0" w:after="0"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Алынған нәтижелер STEM білім беру саласында когнитивті тапшылықтың болуын көрсетеді, бұл білім беру процесіне STEM тәсілін мақсатты және жүйелі енгізу қажеттілігін растайды. STEM принциптерін саналы түрде түсінуді қалыптастыру студенттердің практикалық, инженерлік және пәнаралық дағдыларын одан әрі дамытудың қажетті шарты болып табылады. Осылайша, STEM білім беру проблеманы анықтауды, зерттеу жүргізуді, шешімді әзірлеуді, қабылданған шешімді сынақтан өткізуді және бағалауды, сондай-ақ білім алушылардың өз жұмысының нәтижелері туралы есеп беруін білдіреді. Бұл құзыреттіліктер жаһандық ғылыми және технологиялық құзыреттіліктерге сәйкес келеді, бұл білім алушыларға жаһандық проблемалар мен даму перспективаларының мәнін түсіну және бар мәселелерді шешуге қатысу үшін қажет шығармашылық, зерттеу дағдыларын, командалық өзара әрекеттесу және коммуникация құзыреттерін дамытуға мүмкіндік береді.</w:t>
      </w:r>
    </w:p>
    <w:p w14:paraId="00000CD3">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Бір жағынан, мұғалімдердің біліктілігін арттырудың дәстүрлі модельдері әдетте университеттерге пән мұғалімдерін дайындау жауапкершілігін жүктейді. Бұл оқу орындары білім беруде абсолютті күшке ие және бұл практикалық компоненттер мен шынайы оқыту тәжірибесінің болмауына әкеледі, осылайша мұғалімдердің дайындығы нақты білім беру ортасынан алшақтатады (Li et al., 2020). Демек, көптеген студенттерге оқыту үшін оқытудың ерекшеліктерін терең түсіну және нақты өмір жағдайында STEM білім беруді қолдану жетіспей жатады. Бұл білім мен тәжірибедегі олқылық, әрбір студенттің бірегей талаптарына жауап беретін шынымен тиімді оқу ортасын құруына кедергі келтіруі мүмкін. STEM білім беруді тиімді оқытудың негізгі критерийі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highlight w:val="none"/>
          <w:rtl w:val="0"/>
        </w:rPr>
        <w:t xml:space="preserve"> білікті, білімді, шығармашыл мұғалімдерді дайындау.</w:t>
      </w:r>
    </w:p>
    <w:p w14:paraId="00000CD4">
      <w:pPr>
        <w:shd w:val="clear" w:fill="FFFFFF"/>
        <w:spacing w:line="360" w:lineRule="auto"/>
        <w:ind w:right="-70" w:rightChars="-32" w:firstLine="566"/>
        <w:jc w:val="both"/>
        <w:rPr>
          <w:rFonts w:hint="default" w:ascii="Times New Roman" w:hAnsi="Times New Roman" w:eastAsia="Times New Roman" w:cs="Times New Roman"/>
          <w:i/>
          <w:iCs/>
          <w:sz w:val="24"/>
          <w:szCs w:val="24"/>
          <w:highlight w:val="none"/>
        </w:rPr>
      </w:pPr>
      <w:r>
        <w:rPr>
          <w:rFonts w:hint="default" w:ascii="Times New Roman" w:hAnsi="Times New Roman" w:eastAsia="Times New Roman" w:cs="Times New Roman"/>
          <w:sz w:val="24"/>
          <w:szCs w:val="24"/>
          <w:highlight w:val="none"/>
          <w:rtl w:val="0"/>
        </w:rPr>
        <w:t xml:space="preserve">Өйткені, қазіргі таңда ЖОО ақпарат көзі болудан гөрі, оқуды үйрететін ортаға айналуда. Оқытушы – білімді жеткізуші емес, керісінше, шығармашылық қызметке үйретуші тұлға, жаңа білімді дербес меңгеруге бағытталған әрекетке бағыттаушы. Ал студент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highlight w:val="none"/>
          <w:rtl w:val="0"/>
        </w:rPr>
        <w:t xml:space="preserve"> оқу процесінің белсенді қатысушысы, оқытушымен тең дәрежеде әрекет ететін, өз оқу траекториясын дербес анықтай алатын, зерттеуші, ізденуші, сыни ойлау қабілеті дамыған, жаңа білімді өз бетінше меңгере алатын тұлға.</w:t>
      </w:r>
    </w:p>
    <w:p w14:paraId="00000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70" w:rightChars="-32" w:firstLine="570"/>
        <w:jc w:val="both"/>
        <w:rPr>
          <w:rFonts w:hint="default" w:ascii="Times New Roman" w:hAnsi="Times New Roman" w:eastAsia="Times New Roman" w:cs="Times New Roman"/>
          <w:i w:val="0"/>
          <w:iCs w:val="0"/>
          <w:sz w:val="24"/>
          <w:szCs w:val="24"/>
          <w:highlight w:val="none"/>
        </w:rPr>
      </w:pPr>
      <w:r>
        <w:rPr>
          <w:rFonts w:hint="default" w:ascii="Times New Roman" w:hAnsi="Times New Roman" w:eastAsia="Times New Roman" w:cs="Times New Roman"/>
          <w:i w:val="0"/>
          <w:iCs w:val="0"/>
          <w:sz w:val="24"/>
          <w:szCs w:val="24"/>
          <w:highlight w:val="none"/>
          <w:rtl w:val="0"/>
        </w:rPr>
        <w:t>Мұғалімдер мен болашақ информатика мұғалімдерінің STEM білім беруді оқытуға дайындық деңгейі мен қажеттілік деңгейін анықтау мақсатында жасалған Пирсонның корелляциялық нәтижесін талдау:</w:t>
      </w:r>
    </w:p>
    <w:p w14:paraId="00000CD6">
      <w:pPr>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SimSun" w:cs="Times New Roman"/>
          <w:sz w:val="24"/>
          <w:szCs w:val="24"/>
        </w:rPr>
        <w:t>Қазіргі уақытта ел бойынша бірнеше STEM пәні бойынша тиісті білімі бар болашақ мұғалімдерді да</w:t>
      </w:r>
      <w:r>
        <w:rPr>
          <w:rFonts w:hint="default" w:ascii="Times New Roman" w:hAnsi="Times New Roman" w:eastAsia="SimSun" w:cs="Times New Roman"/>
          <w:sz w:val="24"/>
          <w:szCs w:val="24"/>
          <w:lang w:val="kk-KZ"/>
        </w:rPr>
        <w:t>йынд</w:t>
      </w:r>
      <w:r>
        <w:rPr>
          <w:rFonts w:hint="default" w:ascii="Times New Roman" w:hAnsi="Times New Roman" w:eastAsia="SimSun" w:cs="Times New Roman"/>
          <w:sz w:val="24"/>
          <w:szCs w:val="24"/>
        </w:rPr>
        <w:t>ауға бағытталған білім беру бағдарламаларының саны шектеулі.</w:t>
      </w:r>
      <w:r>
        <w:rPr>
          <w:rFonts w:hint="default" w:ascii="Times New Roman" w:hAnsi="Times New Roman" w:eastAsia="SimSun" w:cs="Times New Roman"/>
          <w:sz w:val="24"/>
          <w:szCs w:val="24"/>
          <w:lang w:val="kk-KZ"/>
        </w:rPr>
        <w:t xml:space="preserve"> </w:t>
      </w:r>
      <w:r>
        <w:rPr>
          <w:rFonts w:hint="default" w:ascii="Times New Roman" w:hAnsi="Times New Roman" w:eastAsia="Times New Roman" w:cs="Times New Roman"/>
          <w:sz w:val="24"/>
          <w:szCs w:val="24"/>
          <w:highlight w:val="none"/>
          <w:rtl w:val="0"/>
        </w:rPr>
        <w:t>Дегенмен, мұғалімдердің STEM білім беруді оқытуға дайындығына байланысты күрделі мәселелер туындады. Мұғалімдерге арналған STEM білім беруді оқыту әртүрлі пәндердегі негізгі ұғымдарды нақты тұжырымдамалық және іргелі түсінуді қалыптастыру қажеттілігімен байланысты (Johnson et al., 2012).  Екінші жағынан, мұғалімдер үшін STEM білім беруді оқыту кәсіптік оқыту процесін жүзеге асыруда қиындықтар</w:t>
      </w:r>
      <w:r>
        <w:rPr>
          <w:rFonts w:hint="default" w:ascii="Times New Roman" w:hAnsi="Times New Roman" w:eastAsia="Times New Roman" w:cs="Times New Roman"/>
          <w:sz w:val="24"/>
          <w:szCs w:val="24"/>
          <w:highlight w:val="none"/>
          <w:rtl w:val="0"/>
          <w:lang w:val="kk-KZ"/>
        </w:rPr>
        <w:t>ын</w:t>
      </w:r>
      <w:r>
        <w:rPr>
          <w:rFonts w:hint="default" w:ascii="Times New Roman" w:hAnsi="Times New Roman" w:eastAsia="Times New Roman" w:cs="Times New Roman"/>
          <w:sz w:val="24"/>
          <w:szCs w:val="24"/>
          <w:highlight w:val="none"/>
          <w:rtl w:val="0"/>
        </w:rPr>
        <w:t>а әкелуд</w:t>
      </w:r>
      <w:r>
        <w:rPr>
          <w:rFonts w:hint="default" w:ascii="Times New Roman" w:hAnsi="Times New Roman" w:eastAsia="Times New Roman" w:cs="Times New Roman"/>
          <w:sz w:val="24"/>
          <w:szCs w:val="24"/>
          <w:highlight w:val="none"/>
          <w:rtl w:val="0"/>
          <w:lang w:val="kk-KZ"/>
        </w:rPr>
        <w:t>е</w:t>
      </w:r>
      <w:r>
        <w:rPr>
          <w:rFonts w:hint="default" w:ascii="Times New Roman" w:hAnsi="Times New Roman" w:eastAsia="Times New Roman" w:cs="Times New Roman"/>
          <w:sz w:val="24"/>
          <w:szCs w:val="24"/>
          <w:highlight w:val="none"/>
          <w:rtl w:val="0"/>
        </w:rPr>
        <w:t xml:space="preserve">. Ресурстар мен мүмкіндіктердің әртүрлі шектеулеріне байланысты барлық мұғалімдер STEM оқытудан уақытылы қолдау ала алмайды (Morrison et al., 2015). Мысалы, жоғары білікті STEM оқытушыларының жетіспеушілігі, технологияларды қолдануда STEM </w:t>
      </w:r>
      <w:r>
        <w:rPr>
          <w:rFonts w:hint="default" w:ascii="Times New Roman" w:hAnsi="Times New Roman" w:eastAsia="Times New Roman" w:cs="Times New Roman"/>
          <w:sz w:val="24"/>
          <w:szCs w:val="24"/>
          <w:highlight w:val="none"/>
          <w:rtl w:val="0"/>
          <w:lang w:val="kk-KZ"/>
        </w:rPr>
        <w:t xml:space="preserve">оқытушыларың </w:t>
      </w:r>
      <w:r>
        <w:rPr>
          <w:rFonts w:hint="default" w:ascii="Times New Roman" w:hAnsi="Times New Roman" w:eastAsia="Times New Roman" w:cs="Times New Roman"/>
          <w:sz w:val="24"/>
          <w:szCs w:val="24"/>
          <w:highlight w:val="none"/>
          <w:rtl w:val="0"/>
        </w:rPr>
        <w:t>дамуы артта қалуы және кәсіби өсу үшін біркелкі жағдайлардың жасалмауы біршама кедергілер келтіреді (McDonald, 2016)</w:t>
      </w:r>
      <w:r>
        <w:rPr>
          <w:rFonts w:hint="default" w:ascii="Times New Roman" w:hAnsi="Times New Roman" w:cs="Times New Roman"/>
          <w:color w:val="222222"/>
          <w:sz w:val="24"/>
          <w:szCs w:val="24"/>
          <w:highlight w:val="none"/>
          <w:rtl w:val="0"/>
        </w:rPr>
        <w:t xml:space="preserve">. </w:t>
      </w:r>
      <w:r>
        <w:rPr>
          <w:rFonts w:hint="default" w:ascii="Times New Roman" w:hAnsi="Times New Roman" w:eastAsia="Times New Roman" w:cs="Times New Roman"/>
          <w:sz w:val="24"/>
          <w:szCs w:val="24"/>
          <w:highlight w:val="none"/>
          <w:rtl w:val="0"/>
        </w:rPr>
        <w:t xml:space="preserve">Яғни, оқытушыларға STEM білім берудегі қарқынды жетістіктерге ілесу қиынға соғады, бұл олардың жаңа білімді, құралдарды және әдістерді өз тәжірибелеріне тиімді енгізу қабілетін қиындатады. Оқытушылар студенттерге пәндер арасындағы байланысты тануға көмектесетін оқытуды қалай қамтамасыз ету керектігін білуі керек және сабақтар арқылы оқу процесін толықтыратындай етіп, </w:t>
      </w:r>
      <w:r>
        <w:rPr>
          <w:rFonts w:hint="default" w:ascii="Times New Roman" w:hAnsi="Times New Roman" w:eastAsia="Times New Roman" w:cs="Times New Roman"/>
          <w:sz w:val="24"/>
          <w:szCs w:val="24"/>
          <w:highlight w:val="none"/>
          <w:rtl w:val="0"/>
          <w:lang w:val="kk-KZ"/>
        </w:rPr>
        <w:t>білім алушылардың</w:t>
      </w:r>
      <w:r>
        <w:rPr>
          <w:rFonts w:hint="default" w:ascii="Times New Roman" w:hAnsi="Times New Roman" w:eastAsia="Times New Roman" w:cs="Times New Roman"/>
          <w:sz w:val="24"/>
          <w:szCs w:val="24"/>
          <w:highlight w:val="none"/>
          <w:rtl w:val="0"/>
        </w:rPr>
        <w:t xml:space="preserve"> жеке пәндер бойынша дағдыларын дамытуды қолдауы керек. Демек, олардың STEM-дегі оқытушылық тәжірибесі шектеулі, бұл жоғары сапалы және тең дәрежелі STEM білім берудің дамуына нұқсан келтіреді. </w:t>
      </w:r>
    </w:p>
    <w:p w14:paraId="00000C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70" w:rightChars="-32" w:firstLine="57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М</w:t>
      </w:r>
      <w:r>
        <w:rPr>
          <w:rFonts w:hint="default" w:ascii="Times New Roman" w:hAnsi="Times New Roman" w:eastAsia="Times New Roman" w:cs="Times New Roman"/>
          <w:color w:val="0C0C0C"/>
          <w:sz w:val="24"/>
          <w:szCs w:val="24"/>
          <w:highlight w:val="none"/>
          <w:rtl w:val="0"/>
        </w:rPr>
        <w:t>ектептің информатика пәні мұғалімдері</w:t>
      </w:r>
      <w:r>
        <w:rPr>
          <w:rFonts w:hint="default" w:ascii="Times New Roman" w:hAnsi="Times New Roman" w:eastAsia="Times New Roman" w:cs="Times New Roman"/>
          <w:sz w:val="24"/>
          <w:szCs w:val="24"/>
          <w:highlight w:val="none"/>
          <w:rtl w:val="0"/>
        </w:rPr>
        <w:t xml:space="preserve"> мен болашақ информатика мұғалімдерінің STEM білім бер</w:t>
      </w:r>
      <w:r>
        <w:rPr>
          <w:rFonts w:hint="default" w:ascii="Times New Roman" w:hAnsi="Times New Roman" w:eastAsia="Times New Roman" w:cs="Times New Roman"/>
          <w:sz w:val="24"/>
          <w:szCs w:val="24"/>
          <w:highlight w:val="none"/>
          <w:rtl w:val="0"/>
          <w:lang w:val="kk-KZ"/>
        </w:rPr>
        <w:t xml:space="preserve"> негіз</w:t>
      </w:r>
      <w:r>
        <w:rPr>
          <w:rFonts w:hint="default" w:ascii="Times New Roman" w:hAnsi="Times New Roman" w:eastAsia="Times New Roman" w:cs="Times New Roman"/>
          <w:sz w:val="24"/>
          <w:szCs w:val="24"/>
          <w:highlight w:val="none"/>
          <w:rtl w:val="0"/>
        </w:rPr>
        <w:t>і</w:t>
      </w:r>
      <w:r>
        <w:rPr>
          <w:rFonts w:hint="default" w:ascii="Times New Roman" w:hAnsi="Times New Roman" w:eastAsia="Times New Roman" w:cs="Times New Roman"/>
          <w:sz w:val="24"/>
          <w:szCs w:val="24"/>
          <w:highlight w:val="none"/>
          <w:rtl w:val="0"/>
          <w:lang w:val="kk-KZ"/>
        </w:rPr>
        <w:t>нде</w:t>
      </w:r>
      <w:r>
        <w:rPr>
          <w:rFonts w:hint="default" w:ascii="Times New Roman" w:hAnsi="Times New Roman" w:eastAsia="Times New Roman" w:cs="Times New Roman"/>
          <w:sz w:val="24"/>
          <w:szCs w:val="24"/>
          <w:highlight w:val="none"/>
          <w:rtl w:val="0"/>
        </w:rPr>
        <w:t xml:space="preserve"> оқыту</w:t>
      </w:r>
      <w:r>
        <w:rPr>
          <w:rFonts w:hint="default" w:ascii="Times New Roman" w:hAnsi="Times New Roman" w:eastAsia="Times New Roman" w:cs="Times New Roman"/>
          <w:sz w:val="24"/>
          <w:szCs w:val="24"/>
          <w:highlight w:val="none"/>
          <w:rtl w:val="0"/>
          <w:lang w:val="kk-KZ"/>
        </w:rPr>
        <w:t>дың</w:t>
      </w:r>
      <w:r>
        <w:rPr>
          <w:rFonts w:hint="default" w:ascii="Times New Roman" w:hAnsi="Times New Roman" w:eastAsia="Times New Roman" w:cs="Times New Roman"/>
          <w:sz w:val="24"/>
          <w:szCs w:val="24"/>
          <w:highlight w:val="none"/>
          <w:rtl w:val="0"/>
        </w:rPr>
        <w:t xml:space="preserve"> қажеттілік деңгейі олардың STEM білім беруді оқытуды жүзеге асыруға дайындық деңгейіне әсер ететіндігі анықталды r = 0.702, p &lt; 0.01. Мұғалімдер үшін жақсы ұйымдастырылған және жиі қол жетімді болатын кәсіптік оқыту мүмкіндіктері STEM бастамаларын сәтті жүзеге асыруға ықпал етеді. Бұл Margot and Kettler (2019) зерттеу нәтижелерімен сәйкес келеді, оқытушылар STEM білім беруді оқыту кезінде білім алушылардың бірқатар оң реакциясын атап өтіп, сол арқылы студенттердің  оқу бағдарламаларына деген қызығушылығы мен ынтасы артқанын атап көрсетті. </w:t>
      </w:r>
    </w:p>
    <w:p w14:paraId="00000C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70" w:rightChars="-32" w:firstLine="57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Бұл зерттеу жұмысында студенттердің STEM білім беру негіз</w:t>
      </w:r>
      <w:r>
        <w:rPr>
          <w:rFonts w:hint="default" w:ascii="Times New Roman" w:hAnsi="Times New Roman" w:eastAsia="Times New Roman" w:cs="Times New Roman"/>
          <w:sz w:val="24"/>
          <w:szCs w:val="24"/>
          <w:highlight w:val="none"/>
          <w:rtl w:val="0"/>
          <w:lang w:val="kk-KZ"/>
        </w:rPr>
        <w:t>інде</w:t>
      </w:r>
      <w:r>
        <w:rPr>
          <w:rFonts w:hint="default" w:ascii="Times New Roman" w:hAnsi="Times New Roman" w:eastAsia="Times New Roman" w:cs="Times New Roman"/>
          <w:sz w:val="24"/>
          <w:szCs w:val="24"/>
          <w:highlight w:val="none"/>
          <w:rtl w:val="0"/>
        </w:rPr>
        <w:t xml:space="preserve"> оқуға дайындығы және STEM білім беруді оқыту тиімділігі бір-бірімен өте жоғары корреляцияны көрсетті. Бұл болашақ информатика мұғалімдерінің дайындық деңгейінің маңыздылығын дәлелдейді. Алынған нәтижелер (Tang et al., 2021) зерттеуіне сәйкес келеді, яғни болашақ информатика мұғалімдерінің STEM сабақтарына дайындық деңгейі неғұрлым жоғары болса, олар соғұрлым үлкен жетістіктерге жетеді. Өйткені, оқуға дайындық білім беру жетістіктерінің негізгі факторларының бірі болып табылады. Jun-On and Kaya (2021) зерттеуінде, STEM білім беру студенттердің дайындығына елеулі әсер етпейді деп болжады, бұл білім алушылардың арасында ешқандай байланыс болмаған нәтижелерден анықталуы мүмкін. Көптеген зерттеулерде, көптеген мұғалімдер немесе білім алушылар STEM білім беруді оқытуды енгізуге дайын емеспін деп, мазмұны жағынан да, педагогикасы жағынан да жеткіліксіз дайындық деңгейлеріне сілтеме жасап жатады. Мұғалімдердің білімі мен түсінігі жеткіліксіз болған кезде білім алушыларға берілетін білім деңгейі шектеулі</w:t>
      </w:r>
      <w:r>
        <w:rPr>
          <w:rFonts w:hint="default" w:ascii="Times New Roman" w:hAnsi="Times New Roman" w:eastAsia="Times New Roman" w:cs="Times New Roman"/>
          <w:sz w:val="24"/>
          <w:szCs w:val="24"/>
          <w:highlight w:val="none"/>
          <w:rtl w:val="0"/>
          <w:lang w:val="kk-KZ"/>
        </w:rPr>
        <w:t xml:space="preserve"> болуы мүмкін</w:t>
      </w:r>
      <w:r>
        <w:rPr>
          <w:rFonts w:hint="default" w:ascii="Times New Roman" w:hAnsi="Times New Roman" w:eastAsia="Times New Roman" w:cs="Times New Roman"/>
          <w:sz w:val="24"/>
          <w:szCs w:val="24"/>
          <w:highlight w:val="none"/>
          <w:rtl w:val="0"/>
        </w:rPr>
        <w:t xml:space="preserve">. Сонымен қатар, STEM білім беруді оқытуда өздерін жайлы сезінбейтін мұғалімдер STEM сабақтары кезінде білім алушылардың дамуына үлес қоса алмайтынын сезіну мүмкін. Біліктілікті арттырғаннан кейін де кейбір мұғалімдер өз сыныптарында STEM білім беруді қолдануда ыңғайсыздықты сезінеді (Asghar et al., 2012). Екінші жағынан, STEM сабақтарын өткізуге қажетті білімі мен дағдылары жоғары деңгейдегі мұғалімдер мен болашақ мұғалімдер өзін-өзі жоғары бағалап, сенімділік дәрежесін көрсетеді. Бұл мұғалімдердің STEM маңыздылығын түсінуіне және олардың STEM саласындағы білім алушылардың оқу және даму қабілеттерінің дамуына әсер ете алатындығымен байланысты (Rehman et al., 2025). Мұғалімдер әртүрлі салаларды біріктіре отырып, жаңа STEM мәселелерін әзірлеу қиын міндет деп есептейді. Бұл олардың STEM білім беруді оқытуды қалай ұйымдастыратынына әсер етеді. Сонымен қатар, мұғалімдер STEM педагогикалық тәсілін олардың типтік мазмұн тұжырымдамаларымен үйлестірудегі қиындықтары туралы хабарлайды (Asghar et al., 2012). </w:t>
      </w:r>
    </w:p>
    <w:p w14:paraId="00000C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70" w:rightChars="-32" w:firstLine="57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Алайда, STEM білім беруді қолдану арқылы, мұғалімдер студенттермен және олардың біріккен қауымдастықтарымен тиімді қарым-қатынас орнатуға қол жеткізуге мүмкіндік алады. Сонымен қатар, мұғалімдер STEM білім беруді оқыту білім алушылардың оқуы мен нәтижелеріне оң әсер етеді деп сенді. STEM білім берудің тиімділігін арттыратын ең маңызды критерийлердің бірі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highlight w:val="none"/>
          <w:rtl w:val="0"/>
        </w:rPr>
        <w:t xml:space="preserve"> мұғалімдерге STEM мазмұнын білім беру бағдарламасына тиімді біріктіру қабілетін арттыруға мүмкіндіктер беру. Оқытушылар STEM-саласындағы әртүрлі кәсіби даму бағдарламаларына қатысқаннан кейін STEM оқытуда сенімділігінің, білімінің және тиімділігінің айтарлықтай артқанын байқайды (Rehman et al., 2025). Мұғалімдер мен болашақ мұғалімдер STEM білім беруді оқытуда өздері ең сенімді болып табылатын мазмұн саласын енгізуде жоғары дәлдік дәрежесін көрсетеді (Sadler et al., 2013).</w:t>
      </w:r>
    </w:p>
    <w:p w14:paraId="00000C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70" w:rightChars="-32" w:firstLine="57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Осы зерттеудің нәтижелері бойынша, STEM білім беруді оқытуға деген қажеттілікке сүйене отырып, оқытудың тиімділігіне қол жеткізуге тырысатын бәсекеге қабілетті </w:t>
      </w:r>
      <w:r>
        <w:rPr>
          <w:rFonts w:hint="default" w:ascii="Times New Roman" w:hAnsi="Times New Roman" w:eastAsia="Times New Roman" w:cs="Times New Roman"/>
          <w:color w:val="0C0C0C"/>
          <w:sz w:val="24"/>
          <w:szCs w:val="24"/>
          <w:highlight w:val="none"/>
          <w:rtl w:val="0"/>
        </w:rPr>
        <w:t xml:space="preserve">мектептің информатика пәні мұғалімдері </w:t>
      </w:r>
      <w:r>
        <w:rPr>
          <w:rFonts w:hint="default" w:ascii="Times New Roman" w:hAnsi="Times New Roman" w:eastAsia="Times New Roman" w:cs="Times New Roman"/>
          <w:sz w:val="24"/>
          <w:szCs w:val="24"/>
          <w:highlight w:val="none"/>
          <w:rtl w:val="0"/>
        </w:rPr>
        <w:t>мен болашақ мұғалімдердің дайындық деңгейі жоғары болады деген тұжырым жасауға болады.</w:t>
      </w:r>
    </w:p>
    <w:p w14:paraId="696A7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70" w:rightChars="-32" w:firstLine="566"/>
        <w:jc w:val="both"/>
        <w:rPr>
          <w:rFonts w:hint="default" w:ascii="Times New Roman" w:hAnsi="Times New Roman" w:eastAsia="Times New Roman" w:cs="Times New Roman"/>
          <w:b/>
          <w:bCs/>
          <w:sz w:val="24"/>
          <w:szCs w:val="24"/>
          <w:highlight w:val="none"/>
          <w:rtl w:val="0"/>
        </w:rPr>
      </w:pPr>
    </w:p>
    <w:p w14:paraId="00000C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70" w:rightChars="-32"/>
        <w:jc w:val="both"/>
        <w:rPr>
          <w:rFonts w:hint="default" w:ascii="Times New Roman" w:hAnsi="Times New Roman" w:eastAsia="Times New Roman" w:cs="Times New Roman"/>
          <w:b/>
          <w:bCs/>
          <w:sz w:val="24"/>
          <w:szCs w:val="24"/>
          <w:highlight w:val="none"/>
          <w:rtl w:val="0"/>
        </w:rPr>
      </w:pPr>
      <w:r>
        <w:rPr>
          <w:rFonts w:hint="default" w:ascii="Times New Roman" w:hAnsi="Times New Roman" w:eastAsia="Times New Roman" w:cs="Times New Roman"/>
          <w:b/>
          <w:bCs/>
          <w:sz w:val="24"/>
          <w:szCs w:val="24"/>
          <w:highlight w:val="none"/>
          <w:rtl w:val="0"/>
        </w:rPr>
        <w:t>6.2</w:t>
      </w:r>
      <w:r>
        <w:rPr>
          <w:rFonts w:hint="default" w:ascii="Times New Roman" w:hAnsi="Times New Roman" w:eastAsia="Times New Roman" w:cs="Times New Roman"/>
          <w:sz w:val="24"/>
          <w:szCs w:val="24"/>
          <w:highlight w:val="none"/>
          <w:rtl w:val="0"/>
        </w:rPr>
        <w:t xml:space="preserve"> </w:t>
      </w:r>
      <w:r>
        <w:rPr>
          <w:rFonts w:hint="default" w:ascii="Times New Roman" w:hAnsi="Times New Roman" w:eastAsia="Times New Roman" w:cs="Times New Roman"/>
          <w:b/>
          <w:bCs/>
          <w:sz w:val="24"/>
          <w:szCs w:val="24"/>
          <w:highlight w:val="none"/>
          <w:rtl w:val="0"/>
        </w:rPr>
        <w:t xml:space="preserve">Білім беру бағдарламасының нәтижелерін контент-талдау </w:t>
      </w:r>
    </w:p>
    <w:p w14:paraId="79F8A9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70" w:rightChars="-32" w:firstLine="566"/>
        <w:jc w:val="both"/>
        <w:rPr>
          <w:rFonts w:hint="default" w:ascii="Times New Roman" w:hAnsi="Times New Roman" w:eastAsia="Times New Roman" w:cs="Times New Roman"/>
          <w:b/>
          <w:bCs/>
          <w:sz w:val="24"/>
          <w:szCs w:val="24"/>
          <w:highlight w:val="none"/>
          <w:rtl w:val="0"/>
        </w:rPr>
      </w:pPr>
    </w:p>
    <w:p w14:paraId="07D657E3">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 xml:space="preserve">Бұл зерттеудің сапалық талдауы болашақ информатика мұғалімдерін дайындайтын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6B01506</w:t>
      </w:r>
      <w:r>
        <w:rPr>
          <w:rFonts w:hint="default" w:ascii="Times New Roman" w:hAnsi="Times New Roman" w:cs="Times New Roman"/>
          <w:i w:val="0"/>
          <w:iCs w:val="0"/>
          <w:color w:val="000000"/>
          <w:sz w:val="24"/>
          <w:szCs w:val="24"/>
          <w:highlight w:val="none"/>
          <w:u w:val="none"/>
          <w:shd w:val="clear" w:fill="FFFFFF"/>
          <w:vertAlign w:val="baseline"/>
          <w:lang w:val="en-US"/>
        </w:rPr>
        <w:t xml:space="preserve"> </w:t>
      </w:r>
      <w:r>
        <w:rPr>
          <w:rFonts w:hint="default" w:ascii="Times New Roman" w:hAnsi="Times New Roma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cs="Times New Roman"/>
          <w:i w:val="0"/>
          <w:iCs w:val="0"/>
          <w:color w:val="000000"/>
          <w:sz w:val="24"/>
          <w:szCs w:val="24"/>
          <w:highlight w:val="none"/>
          <w:u w:val="none"/>
          <w:shd w:val="clear" w:fill="FFFFFF"/>
          <w:vertAlign w:val="baseline"/>
        </w:rPr>
        <w:t>Информатика</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vertAlign w:val="baseline"/>
        </w:rPr>
        <w:t>білім беру бағдарламасының мазмұнында STEM білім беруді оқыту</w:t>
      </w:r>
      <w:r>
        <w:rPr>
          <w:rFonts w:hint="default" w:ascii="Times New Roman" w:hAnsi="Times New Roman" w:cs="Times New Roman"/>
          <w:i w:val="0"/>
          <w:iCs w:val="0"/>
          <w:color w:val="000000"/>
          <w:sz w:val="24"/>
          <w:szCs w:val="24"/>
          <w:highlight w:val="none"/>
          <w:u w:val="none"/>
          <w:vertAlign w:val="baseline"/>
          <w:lang w:val="en-US"/>
        </w:rPr>
        <w:t xml:space="preserve"> </w:t>
      </w:r>
      <w:r>
        <w:rPr>
          <w:rFonts w:hint="default" w:ascii="Times New Roman" w:hAnsi="Times New Roman" w:cs="Times New Roman"/>
          <w:i w:val="0"/>
          <w:iCs w:val="0"/>
          <w:color w:val="000000"/>
          <w:sz w:val="24"/>
          <w:szCs w:val="24"/>
          <w:highlight w:val="none"/>
          <w:u w:val="none"/>
          <w:vertAlign w:val="baseline"/>
          <w:lang w:val="kk-KZ"/>
        </w:rPr>
        <w:t>деңгейі</w:t>
      </w:r>
      <w:r>
        <w:rPr>
          <w:rFonts w:hint="default" w:ascii="Times New Roman" w:hAnsi="Times New Roman" w:cs="Times New Roman"/>
          <w:i w:val="0"/>
          <w:iCs w:val="0"/>
          <w:color w:val="000000"/>
          <w:sz w:val="24"/>
          <w:szCs w:val="24"/>
          <w:highlight w:val="none"/>
          <w:u w:val="none"/>
          <w:vertAlign w:val="baseline"/>
        </w:rPr>
        <w:t>, кәсіби пәндер</w:t>
      </w:r>
      <w:r>
        <w:rPr>
          <w:rFonts w:hint="default" w:ascii="Times New Roman" w:hAnsi="Times New Roman" w:cs="Times New Roman"/>
          <w:i w:val="0"/>
          <w:iCs w:val="0"/>
          <w:color w:val="000000"/>
          <w:sz w:val="24"/>
          <w:szCs w:val="24"/>
          <w:highlight w:val="none"/>
          <w:u w:val="none"/>
          <w:vertAlign w:val="baseline"/>
          <w:lang w:val="kk-KZ"/>
        </w:rPr>
        <w:t xml:space="preserve"> мен</w:t>
      </w:r>
      <w:r>
        <w:rPr>
          <w:rFonts w:hint="default" w:ascii="Times New Roman" w:hAnsi="Times New Roman" w:cs="Times New Roman"/>
          <w:i w:val="0"/>
          <w:iCs w:val="0"/>
          <w:color w:val="000000"/>
          <w:sz w:val="24"/>
          <w:szCs w:val="24"/>
          <w:highlight w:val="none"/>
          <w:u w:val="none"/>
          <w:vertAlign w:val="baseline"/>
        </w:rPr>
        <w:t xml:space="preserve"> қалыптасатын оқу нәтижелерін анықтауға байланысты зерттеу сұрағына жауап беруге бағытталған. Зерттеу сұрағына жауап беру барысында контент-талдау әдісі арқылы білім беру бағдарламасы бірнеше санат және ішкі санаттарға бөлініп, нәтижелері контент-талдау әдісі арқылы өңделді. </w:t>
      </w:r>
    </w:p>
    <w:p w14:paraId="70C8EADB">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Kersánszki, T.</w:t>
      </w:r>
      <w:r>
        <w:rPr>
          <w:rFonts w:hint="default" w:ascii="Times New Roman" w:hAnsi="Times New Roman" w:cs="Times New Roman"/>
          <w:i w:val="0"/>
          <w:iCs w:val="0"/>
          <w:color w:val="000000"/>
          <w:sz w:val="24"/>
          <w:szCs w:val="24"/>
          <w:highlight w:val="none"/>
          <w:u w:val="none"/>
          <w:shd w:val="clear" w:fill="FFFFFF"/>
          <w:vertAlign w:val="baseline"/>
          <w:lang w:val="en-US"/>
        </w:rPr>
        <w:t>et al.</w:t>
      </w:r>
      <w:r>
        <w:rPr>
          <w:rFonts w:hint="default" w:ascii="Times New Roman" w:hAnsi="Times New Roman" w:cs="Times New Roman"/>
          <w:i w:val="0"/>
          <w:iCs w:val="0"/>
          <w:color w:val="000000"/>
          <w:sz w:val="24"/>
          <w:szCs w:val="24"/>
          <w:highlight w:val="none"/>
          <w:u w:val="none"/>
          <w:shd w:val="clear" w:fill="FFFFFF"/>
          <w:vertAlign w:val="baseline"/>
        </w:rPr>
        <w:t>(2022) жоғары сападағы STEM білім беру бағдарламаларына мыналар кіруі керек екенін атап өтті:</w:t>
      </w:r>
    </w:p>
    <w:p w14:paraId="26668390">
      <w:pPr>
        <w:spacing w:line="360" w:lineRule="auto"/>
        <w:ind w:right="-70" w:rightChars="-32"/>
        <w:jc w:val="both"/>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кем дегенде технология мен инженерияны жаратылыстану және математика бағыттарында оқу бағдарламаларына біріктіру;</w:t>
      </w:r>
    </w:p>
    <w:p w14:paraId="0599FEC5">
      <w:pPr>
        <w:spacing w:line="360" w:lineRule="auto"/>
        <w:ind w:right="-70" w:rightChars="-32" w:firstLine="720" w:firstLineChars="0"/>
        <w:jc w:val="both"/>
        <w:rPr>
          <w:rFonts w:hint="default" w:ascii="Times New Roman" w:hAnsi="Times New Roman" w:cs="Times New Roman"/>
          <w:sz w:val="24"/>
          <w:szCs w:val="24"/>
          <w:highlight w:val="none"/>
        </w:rPr>
      </w:pPr>
      <w:r>
        <w:rPr>
          <w:rFonts w:hint="default" w:ascii="Times New Roman" w:hAnsi="Times New Roman" w:eastAsia="SimSun" w:cs="Times New Roman"/>
          <w:sz w:val="24"/>
          <w:szCs w:val="24"/>
          <w:lang w:val="kk-KZ"/>
        </w:rPr>
        <w:t>−</w:t>
      </w:r>
      <w:r>
        <w:rPr>
          <w:rFonts w:hint="default" w:ascii="Times New Roman" w:hAnsi="Times New Roman" w:eastAsia="SimSun" w:cs="Times New Roman"/>
          <w:sz w:val="24"/>
          <w:szCs w:val="24"/>
          <w:lang w:val="en-US"/>
        </w:rPr>
        <w:t xml:space="preserve"> </w:t>
      </w:r>
      <w:r>
        <w:rPr>
          <w:rFonts w:hint="default" w:ascii="Times New Roman" w:hAnsi="Times New Roman" w:cs="Times New Roman"/>
          <w:sz w:val="24"/>
          <w:szCs w:val="24"/>
          <w:highlight w:val="none"/>
        </w:rPr>
        <w:t>ғылыми зерттеулер мен инженерлік дизайнды ынталандыру, қатаң математиканы қосу және жаратылыстану ғылымдарын оқыту; </w:t>
      </w:r>
    </w:p>
    <w:p w14:paraId="0D6C4C2A">
      <w:pPr>
        <w:spacing w:line="360" w:lineRule="auto"/>
        <w:ind w:right="-70" w:rightChars="-32" w:firstLine="720" w:firstLineChars="0"/>
        <w:jc w:val="both"/>
        <w:rPr>
          <w:rFonts w:hint="default" w:ascii="Times New Roman" w:hAnsi="Times New Roman" w:cs="Times New Roman"/>
          <w:sz w:val="24"/>
          <w:szCs w:val="24"/>
          <w:highlight w:val="none"/>
        </w:rPr>
      </w:pPr>
      <w:r>
        <w:rPr>
          <w:rFonts w:hint="default" w:ascii="Times New Roman" w:hAnsi="Times New Roman" w:eastAsia="SimSun" w:cs="Times New Roman"/>
          <w:sz w:val="24"/>
          <w:szCs w:val="24"/>
          <w:lang w:val="kk-KZ"/>
        </w:rPr>
        <w:t>−</w:t>
      </w:r>
      <w:r>
        <w:rPr>
          <w:rFonts w:hint="default" w:ascii="Times New Roman" w:hAnsi="Times New Roman" w:eastAsia="SimSun" w:cs="Times New Roman"/>
          <w:sz w:val="24"/>
          <w:szCs w:val="24"/>
          <w:lang w:val="en-US"/>
        </w:rPr>
        <w:t xml:space="preserve"> </w:t>
      </w:r>
      <w:r>
        <w:rPr>
          <w:rFonts w:hint="default" w:ascii="Times New Roman" w:hAnsi="Times New Roman" w:cs="Times New Roman"/>
          <w:sz w:val="24"/>
          <w:szCs w:val="24"/>
          <w:highlight w:val="none"/>
        </w:rPr>
        <w:t>STEM салаласында студенттер мен оқытушылардың және осы саладағы арнайы мамандардың байланысын қамтамасыз ететін бірлескен оқыту тәсілдері; </w:t>
      </w:r>
    </w:p>
    <w:p w14:paraId="10C93762">
      <w:pPr>
        <w:spacing w:line="360" w:lineRule="auto"/>
        <w:ind w:right="-70" w:rightChars="-32" w:firstLine="720" w:firstLineChars="0"/>
        <w:jc w:val="both"/>
        <w:rPr>
          <w:rFonts w:hint="default" w:ascii="Times New Roman" w:hAnsi="Times New Roman" w:cs="Times New Roman"/>
          <w:sz w:val="24"/>
          <w:szCs w:val="24"/>
          <w:highlight w:val="none"/>
        </w:rPr>
      </w:pPr>
      <w:r>
        <w:rPr>
          <w:rFonts w:hint="default" w:ascii="Times New Roman" w:hAnsi="Times New Roman" w:eastAsia="SimSun" w:cs="Times New Roman"/>
          <w:sz w:val="24"/>
          <w:szCs w:val="24"/>
          <w:lang w:val="kk-KZ"/>
        </w:rPr>
        <w:t>−</w:t>
      </w:r>
      <w:r>
        <w:rPr>
          <w:rFonts w:hint="default" w:ascii="Times New Roman" w:hAnsi="Times New Roman" w:eastAsia="SimSun" w:cs="Times New Roman"/>
          <w:sz w:val="24"/>
          <w:szCs w:val="24"/>
          <w:lang w:val="en-US"/>
        </w:rPr>
        <w:t xml:space="preserve"> </w:t>
      </w:r>
      <w:r>
        <w:rPr>
          <w:rFonts w:hint="default" w:ascii="Times New Roman" w:hAnsi="Times New Roman" w:cs="Times New Roman"/>
          <w:sz w:val="24"/>
          <w:szCs w:val="24"/>
          <w:highlight w:val="none"/>
        </w:rPr>
        <w:t>жаһандық және көпжақты көзқарастарды ұсыну; </w:t>
      </w:r>
    </w:p>
    <w:p w14:paraId="4DA097BA">
      <w:pPr>
        <w:spacing w:line="360" w:lineRule="auto"/>
        <w:ind w:right="-70" w:rightChars="-32" w:firstLine="720" w:firstLineChars="0"/>
        <w:jc w:val="both"/>
        <w:rPr>
          <w:rFonts w:hint="default" w:ascii="Times New Roman" w:hAnsi="Times New Roman" w:cs="Times New Roman"/>
          <w:sz w:val="24"/>
          <w:szCs w:val="24"/>
          <w:highlight w:val="none"/>
        </w:rPr>
      </w:pPr>
      <w:r>
        <w:rPr>
          <w:rFonts w:hint="default" w:ascii="Times New Roman" w:hAnsi="Times New Roman" w:eastAsia="SimSun" w:cs="Times New Roman"/>
          <w:sz w:val="24"/>
          <w:szCs w:val="24"/>
          <w:lang w:val="kk-KZ"/>
        </w:rPr>
        <w:t>−</w:t>
      </w:r>
      <w:r>
        <w:rPr>
          <w:rFonts w:hint="default" w:ascii="Times New Roman" w:hAnsi="Times New Roman" w:eastAsia="SimSun" w:cs="Times New Roman"/>
          <w:sz w:val="24"/>
          <w:szCs w:val="24"/>
          <w:lang w:val="en-US"/>
        </w:rPr>
        <w:t xml:space="preserve"> </w:t>
      </w:r>
      <w:r>
        <w:rPr>
          <w:rFonts w:hint="default" w:ascii="Times New Roman" w:hAnsi="Times New Roman" w:cs="Times New Roman"/>
          <w:sz w:val="24"/>
          <w:szCs w:val="24"/>
          <w:highlight w:val="none"/>
        </w:rPr>
        <w:t>жобаларға негізделген оқыту, ресми және бейресми оқыту тәжірибесін ұсыну сияқты стратегияларды енгізу; </w:t>
      </w:r>
    </w:p>
    <w:p w14:paraId="298A007E">
      <w:pPr>
        <w:spacing w:line="360" w:lineRule="auto"/>
        <w:ind w:right="-70" w:rightChars="-32" w:firstLine="720" w:firstLineChars="0"/>
        <w:jc w:val="both"/>
        <w:rPr>
          <w:rFonts w:hint="default" w:ascii="Times New Roman" w:hAnsi="Times New Roman" w:cs="Times New Roman"/>
          <w:sz w:val="24"/>
          <w:szCs w:val="24"/>
          <w:highlight w:val="none"/>
        </w:rPr>
      </w:pPr>
      <w:r>
        <w:rPr>
          <w:rFonts w:hint="default" w:ascii="Times New Roman" w:hAnsi="Times New Roman" w:eastAsia="SimSun" w:cs="Times New Roman"/>
          <w:sz w:val="24"/>
          <w:szCs w:val="24"/>
          <w:lang w:val="kk-KZ"/>
        </w:rPr>
        <w:t>−</w:t>
      </w:r>
      <w:r>
        <w:rPr>
          <w:rFonts w:hint="default" w:ascii="Times New Roman" w:hAnsi="Times New Roman" w:eastAsia="SimSun" w:cs="Times New Roman"/>
          <w:sz w:val="24"/>
          <w:szCs w:val="24"/>
          <w:lang w:val="en-US"/>
        </w:rPr>
        <w:t xml:space="preserve"> </w:t>
      </w:r>
      <w:r>
        <w:rPr>
          <w:rFonts w:hint="default" w:ascii="Times New Roman" w:hAnsi="Times New Roman" w:cs="Times New Roman"/>
          <w:sz w:val="24"/>
          <w:szCs w:val="24"/>
          <w:highlight w:val="none"/>
        </w:rPr>
        <w:t>оқыту тиімділігін арттыру үшін тиісті технологияларды енгізу.</w:t>
      </w:r>
    </w:p>
    <w:p w14:paraId="5AC87769">
      <w:pPr>
        <w:pStyle w:val="19"/>
        <w:keepNext w:val="0"/>
        <w:keepLines w:val="0"/>
        <w:widowControl/>
        <w:suppressLineNumbers w:val="0"/>
        <w:shd w:val="clear" w:fill="FFFFFF"/>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 xml:space="preserve">STEM білім беру </w:t>
      </w:r>
      <w:r>
        <w:rPr>
          <w:rFonts w:hint="default" w:ascii="Times New Roman" w:hAnsi="Times New Roman" w:cs="Times New Roman"/>
          <w:sz w:val="24"/>
          <w:szCs w:val="24"/>
          <w:lang w:val="kk-KZ"/>
        </w:rPr>
        <w:t>−</w:t>
      </w:r>
      <w:r>
        <w:rPr>
          <w:rFonts w:hint="default" w:ascii="Times New Roman" w:hAnsi="Times New Roman" w:cs="Times New Roman"/>
          <w:i w:val="0"/>
          <w:iCs w:val="0"/>
          <w:color w:val="000000"/>
          <w:sz w:val="24"/>
          <w:szCs w:val="24"/>
          <w:highlight w:val="none"/>
          <w:u w:val="none"/>
          <w:shd w:val="clear" w:fill="FFFFFF"/>
          <w:vertAlign w:val="baseline"/>
        </w:rPr>
        <w:t xml:space="preserve"> бұл төрт пәнді оқыту мен оларды оқытудың біртұтас парадигмасына біріктіру арқылы жүзеге асатын оқытудың пәнаралық тәсілі. Төрт пән арасында қалыптасқан дәстүрлі кедергілерді жоюға бағытталған бұл интеграция қазір STEM деп аталады (Ejiwale, 2013).  Яғни STEM білім беру бұл білімді жеке-жеке фрагменттерге бөліп оқыту емес, пәнді басқа пәндермен кіріктіріп оқыту, жаңа тұтастыққа біріктіруге негізделген пән құру дегенді білдіреді (Morrison et al., 2015).</w:t>
      </w:r>
    </w:p>
    <w:p w14:paraId="736BC367">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00000"/>
          <w:sz w:val="24"/>
          <w:szCs w:val="24"/>
          <w:highlight w:val="none"/>
          <w:u w:val="none"/>
          <w:vertAlign w:val="baseline"/>
        </w:rPr>
      </w:pPr>
      <w:r>
        <w:rPr>
          <w:rFonts w:hint="default" w:ascii="Times New Roman" w:hAnsi="Times New Roman" w:cs="Times New Roman"/>
          <w:i w:val="0"/>
          <w:iCs w:val="0"/>
          <w:color w:val="000000"/>
          <w:sz w:val="24"/>
          <w:szCs w:val="24"/>
          <w:highlight w:val="none"/>
          <w:u w:val="none"/>
          <w:vertAlign w:val="baseline"/>
        </w:rPr>
        <w:t>STEM білім беру саласындағы әдебиеттерге сүйенсек, STEM субъектілері арасында өзара әрекеттесудің негізінен екі жолы бар:</w:t>
      </w:r>
    </w:p>
    <w:p w14:paraId="2D2AF600">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000000"/>
          <w:sz w:val="24"/>
          <w:szCs w:val="24"/>
          <w:highlight w:val="none"/>
          <w:u w:val="none"/>
          <w:vertAlign w:val="baseline"/>
        </w:rPr>
      </w:pPr>
      <w:r>
        <w:rPr>
          <w:rFonts w:hint="default" w:ascii="Times New Roman" w:hAnsi="Times New Roma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cs="Times New Roman"/>
          <w:i w:val="0"/>
          <w:iCs w:val="0"/>
          <w:color w:val="000000"/>
          <w:sz w:val="24"/>
          <w:szCs w:val="24"/>
          <w:highlight w:val="none"/>
          <w:u w:val="none"/>
          <w:vertAlign w:val="baseline"/>
        </w:rPr>
        <w:t>әр түрлі STEM пәндері бойынша білімді жеке-жеке қолдану;</w:t>
      </w:r>
    </w:p>
    <w:p w14:paraId="55D18650">
      <w:pPr>
        <w:pStyle w:val="19"/>
        <w:keepNext w:val="0"/>
        <w:keepLines w:val="0"/>
        <w:widowControl/>
        <w:suppressLineNumbers w:val="0"/>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sz w:val="24"/>
          <w:szCs w:val="24"/>
          <w:highlight w:val="none"/>
        </w:rPr>
      </w:pPr>
      <w:r>
        <w:rPr>
          <w:rFonts w:hint="default" w:ascii="Times New Roman" w:hAnsi="Times New Roma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cs="Times New Roman"/>
          <w:i w:val="0"/>
          <w:iCs w:val="0"/>
          <w:color w:val="000000"/>
          <w:sz w:val="24"/>
          <w:szCs w:val="24"/>
          <w:highlight w:val="none"/>
          <w:u w:val="none"/>
          <w:vertAlign w:val="baseline"/>
        </w:rPr>
        <w:t>бар білімді біріктіру арқылы бір уақытта STEM-нің барлық пәндерін қолдану.</w:t>
      </w:r>
    </w:p>
    <w:p w14:paraId="6C18B60B">
      <w:pPr>
        <w:spacing w:line="360" w:lineRule="auto"/>
        <w:ind w:left="0" w:leftChars="0" w:right="-70" w:rightChars="-32" w:firstLine="439" w:firstLineChars="183"/>
        <w:jc w:val="both"/>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Бұл зерттеуде екінші жолы қолданылды. Соған сәйкес, STEM білім беру негізінде оқыту тек теориялық білім беру ғана емес, сонымен қатар үнемі жетілдіруге бағытталған ойлауды қалыптастыруды қажет ететінін түсіну маңызды. Бұл тәсіл оқу мен өсу мәдениетін қалыптастыруға көмектеседі. Теорияны практикалық тапсырмалармен біріктіре отырып, оқу процесін тиімді және нақты жағдайларда қолдануға болады, нәтижесінде өзгерістерді сәтті басқаруға ықпал етеді.</w:t>
      </w:r>
    </w:p>
    <w:p w14:paraId="763B3143">
      <w:pPr>
        <w:spacing w:line="360" w:lineRule="auto"/>
        <w:ind w:left="0" w:leftChars="0" w:right="-70" w:rightChars="-32" w:firstLine="439" w:firstLineChars="183"/>
        <w:jc w:val="both"/>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STEM элементтерін неғұрлым тығыз интеграциялауда оларды жүзеге асырудың стратегиялық тәсілі болмаса, бұл тиімсіз тәсіл болуы мүмкін. Дегенмен, жақсы ұйымдастырылған оқыту студенттерге неғұрлым өзекті және ынталандырушы ортада оқуға мүмкіндік береді, сыни тұрғыдан ойлау дағдыларын жоғары деңгейде пайдалануды ынталандырады, проблемаларды шешу дағдыларын жақсартады және осы бағыттағы білім алушылардың қызығушылығы сақталуын арттырады (Stohlmann et al., 2012). STEM білім беруді оқыту арқылы студенттер практикалық есептерді шешу үшін физика заңдарын, математикалық ұғымдар мен принциптерді қолдануды үйренеді. Бұл STEM білім беруді маңыздырақ және өзекті етеді, өйткені студенттер оның өміріне және айналасындағы әлемге тікелей әсерін көре алады. Сонымен қатар, STEM білім беру математика, физика, информатика және т. б. ғылым салаларында табысқа жету үшін маңызды сыни ойлау дағдыларын дамытады. STEM тұжырымдамаларын біріктірудің стратегиялық тәсілін әзірлеу студенттердің STEM материалдарын қалай үйренетіні және қолданатыны туралы терең тұжырымдамалық және іргелі түсінікті қажет етеді.</w:t>
      </w:r>
    </w:p>
    <w:p w14:paraId="4619BF0F">
      <w:pPr>
        <w:pStyle w:val="19"/>
        <w:keepNext w:val="0"/>
        <w:keepLines w:val="0"/>
        <w:widowControl/>
        <w:suppressLineNumbers w:val="0"/>
        <w:shd w:val="clear" w:fill="FFFFFF"/>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Бүгінгі таңда жылдар бойы бекітілген білім беру бағдарламаларының ескірген құрылымдары қандай да бір өзгерістер мен жаңартулар енгізу үшін кедергі болуда. Бұл кедергінің әлеуметтік маңызы бар, өйткені ол болашақ информатика мұғалімдерін дайындау саласындағы білім сапасына және жоғары технологиялық салаларда өркендеу үшін қажетті дағдыларға ие жұмыс күшін дайындауға байланысты.</w:t>
      </w:r>
    </w:p>
    <w:p w14:paraId="755681CE">
      <w:pPr>
        <w:pStyle w:val="19"/>
        <w:keepNext w:val="0"/>
        <w:keepLines w:val="0"/>
        <w:widowControl/>
        <w:suppressLineNumbers w:val="0"/>
        <w:shd w:val="clear" w:fill="FFFFFF"/>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6B01506</w:t>
      </w:r>
      <w:r>
        <w:rPr>
          <w:rFonts w:hint="default" w:ascii="Times New Roman" w:hAnsi="Times New Roman" w:cs="Times New Roman"/>
          <w:sz w:val="24"/>
          <w:szCs w:val="24"/>
          <w:lang w:val="kk-KZ"/>
        </w:rPr>
        <w:t>−</w:t>
      </w:r>
      <w:r>
        <w:rPr>
          <w:rFonts w:hint="default" w:ascii="Times New Roman" w:hAnsi="Times New Roman" w:cs="Times New Roman"/>
          <w:i w:val="0"/>
          <w:iCs w:val="0"/>
          <w:color w:val="000000"/>
          <w:sz w:val="24"/>
          <w:szCs w:val="24"/>
          <w:highlight w:val="none"/>
          <w:u w:val="none"/>
          <w:shd w:val="clear" w:fill="FFFFFF"/>
          <w:vertAlign w:val="baseline"/>
        </w:rPr>
        <w:t>Информатика</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білім беру бағдарламаларына жасалған контент-талдау нәтижесінде, болашақ информатика мұғалімдерін дайындайтын жоғары оқу орындарында STEM білім беруді қолданудың негізгі жағдайы мен оқу пәндері анықталды. Ең алдымен, түйінді сөздер бұлты арқылы алынған нәтижелерге сәйкес,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білім</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және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студент</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сөздері білім беру бағдарламасының негізгі зерттеу объектілері екені анықталды. Сонымен қатар,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 xml:space="preserve">информатика”, ”технология”,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жоба</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сөздері арқылы білім беру бағдарламасында STEM білім беруді оқыту үшін жоғары мүмкіндіктерге ие екенін дәлелдейді. Алайда, түйінді сөздер бұлтында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 xml:space="preserve">инженерия”,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 xml:space="preserve">проблемалық оқыту”,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 xml:space="preserve">робототехника”,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 xml:space="preserve">сыни ойлау”,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шығармашылық</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т.с.с сөздер сирек кездеседі. Бұл болашақ информатика мұғалімдерін дайындау барысында белсенді оқыту әдістерімен, тәжірибеге бағытталған оқыту әдістерінің қолданылуына қарамастан, STEM білім берудің негізгі элементтерінің әлі де жеткіліксіз деңгейде екенін көрсетеді. Осылайша, түйінді сөздер бұлты контент-талдау нәтижелерін көрнекі және мазмұнды түрде растауға мүмкіндік берді. Нәтижесінде, білім беру бағдарламаларының мазмұнына STEM білім берудің негізгі элементтері кіреді, бірақ олар бөлшектелген және тұтас пәнаралық интеграциясыз жүзеге асырылатындығын көрсетеді. Бұл нәтиже STEM білім беруді оқытудың моделін құру үшін қалыптасқан элементтердің бірі болды.</w:t>
      </w:r>
    </w:p>
    <w:p w14:paraId="58D09CB8">
      <w:pPr>
        <w:pStyle w:val="19"/>
        <w:keepNext w:val="0"/>
        <w:keepLines w:val="0"/>
        <w:widowControl/>
        <w:suppressLineNumbers w:val="0"/>
        <w:shd w:val="clear" w:fill="FFFFFF"/>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Оқу пәндері</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санаты бірнеше ішкі санаттарға бөлінді, соның бірі</w:t>
      </w:r>
      <w:r>
        <w:rPr>
          <w:rFonts w:hint="default" w:ascii="Times New Roman" w:hAnsi="Times New Roman" w:cs="Times New Roman"/>
          <w:i w:val="0"/>
          <w:iCs w:val="0"/>
          <w:color w:val="000000"/>
          <w:sz w:val="24"/>
          <w:szCs w:val="24"/>
          <w:highlight w:val="none"/>
          <w:u w:val="none"/>
          <w:shd w:val="clear" w:fill="FFFFFF"/>
          <w:vertAlign w:val="baseline"/>
          <w:lang w:val="en-US"/>
        </w:rPr>
        <w:t xml:space="preserve"> </w:t>
      </w:r>
      <w:r>
        <w:rPr>
          <w:rFonts w:hint="default" w:ascii="Times New Roman" w:hAnsi="Times New Roman" w:cs="Times New Roman"/>
          <w:sz w:val="24"/>
          <w:szCs w:val="24"/>
          <w:lang w:val="kk-KZ"/>
        </w:rPr>
        <w:t>−</w:t>
      </w:r>
      <w:r>
        <w:rPr>
          <w:rFonts w:hint="default" w:ascii="Times New Roman" w:hAnsi="Times New Roman" w:cs="Times New Roman"/>
          <w:i w:val="0"/>
          <w:iCs w:val="0"/>
          <w:color w:val="000000"/>
          <w:sz w:val="24"/>
          <w:szCs w:val="24"/>
          <w:highlight w:val="none"/>
          <w:u w:val="none"/>
          <w:shd w:val="clear" w:fill="FFFFFF"/>
          <w:vertAlign w:val="baseline"/>
        </w:rPr>
        <w:t xml:space="preserve">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Пәнаралық байланыс</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санаты. Бұл сана</w:t>
      </w:r>
      <w:r>
        <w:rPr>
          <w:rFonts w:hint="default" w:ascii="Times New Roman" w:hAnsi="Times New Roman" w:cs="Times New Roman"/>
          <w:i w:val="0"/>
          <w:iCs w:val="0"/>
          <w:color w:val="000000"/>
          <w:sz w:val="24"/>
          <w:szCs w:val="24"/>
          <w:highlight w:val="none"/>
          <w:u w:val="none"/>
          <w:shd w:val="clear" w:fill="FFFFFF"/>
          <w:vertAlign w:val="baseline"/>
          <w:lang w:val="kk-KZ"/>
        </w:rPr>
        <w:t>тқа</w:t>
      </w:r>
      <w:r>
        <w:rPr>
          <w:rFonts w:hint="default" w:ascii="Times New Roman" w:hAnsi="Times New Roman" w:cs="Times New Roman"/>
          <w:i w:val="0"/>
          <w:iCs w:val="0"/>
          <w:color w:val="000000"/>
          <w:sz w:val="24"/>
          <w:szCs w:val="24"/>
          <w:highlight w:val="none"/>
          <w:u w:val="none"/>
          <w:shd w:val="clear" w:fill="FFFFFF"/>
          <w:vertAlign w:val="baseline"/>
        </w:rPr>
        <w:t xml:space="preserve"> тек жекелеген пәндер тізімі кірді: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 xml:space="preserve">Математика”,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 xml:space="preserve">Физика”,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Білім берудегі робототехника</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және т.б, өйткені пәнаралық байланысты көрсетуші біріккен пәндер анықталмады.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Цифрлық білім</w:t>
      </w:r>
      <w:r>
        <w:rPr>
          <w:rFonts w:hint="default" w:ascii="Times New Roman" w:hAnsi="Times New Roman" w:cs="Times New Roman"/>
          <w:i w:val="0"/>
          <w:iCs w:val="0"/>
          <w:color w:val="000000"/>
          <w:sz w:val="24"/>
          <w:szCs w:val="24"/>
          <w:highlight w:val="none"/>
          <w:u w:val="none"/>
          <w:shd w:val="clear" w:fill="FFFFFF"/>
          <w:vertAlign w:val="baseline"/>
          <w:lang w:val="en-US"/>
        </w:rPr>
        <w:t xml:space="preserve"> </w:t>
      </w:r>
      <w:r>
        <w:rPr>
          <w:rFonts w:hint="default" w:ascii="Times New Roman" w:hAnsi="Times New Roman" w:cs="Times New Roman"/>
          <w:i w:val="0"/>
          <w:iCs w:val="0"/>
          <w:color w:val="000000"/>
          <w:sz w:val="24"/>
          <w:szCs w:val="24"/>
          <w:highlight w:val="none"/>
          <w:u w:val="none"/>
          <w:shd w:val="clear" w:fill="FFFFFF"/>
          <w:vertAlign w:val="baseline"/>
          <w:lang w:val="kk-KZ"/>
        </w:rPr>
        <w:t>беру</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санаты бойынша бірнеше инжелерлік және техникалық бағыттағы пәндер тізімі көрсетілді: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 xml:space="preserve">IoT технологиясы”,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Иммерсивті технологиялар</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және т.б.  Сонымен қатар, болашақ информатика мұғалімдерін дайындау барысында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Программалау</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және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Компьютерлік графика</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бағытындағы пәндер тізіміне көп назар аударатыны байқалды. Ол түсінікті, себебі бұл бағыттағы пәндер арқылы студенттердің негізгі құзыреттіліктері қалыптасып, маман ретінде даму бағыттарын анықтауға көмектеседі. Алайда, бұл санаттар жеке пән мазмұнын оқытып, құрылымданған пәнаралық байланысты қалыптастырмайтыны белгілі. Ал, STEM білім беруді оқыту осы пәндерді  бірнеше пәннің элементтерін кіріктіріп, инженерлік, технологиялық дағдылардың қалыптасуына өз септігін тигізеді. </w:t>
      </w:r>
    </w:p>
    <w:p w14:paraId="28ECDC5B">
      <w:pPr>
        <w:pStyle w:val="19"/>
        <w:keepNext w:val="0"/>
        <w:keepLines w:val="0"/>
        <w:widowControl/>
        <w:suppressLineNumbers w:val="0"/>
        <w:shd w:val="clear" w:fill="FFFFFF"/>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Оқу нәтижелері</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санаты STEM білім беруді оқыту барысында қалыптасатын құзыректтіліктер түріне байланысты төрт ішкі санатқа бөлінді. Талдау нәтижесінде, жоғары оқу орындары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Көшбасшылық құзыреттілік</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және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Шығармашылық құзыреттіліктерінің</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қалыптасуына баса назар аударатынын байқауға болады. Әрине, болашақ информатика мамандары өз саласында көшбасшы болып, өзінің даму бағыттарын анықтап, шығармашылық арқылы жаңа идеялар құрастырып, жаңалық ашуға бейім болса, бұл бәсекелестікті арттыратыны сөзсіз. Алайда,</w:t>
      </w:r>
      <w:r>
        <w:rPr>
          <w:rFonts w:hint="default" w:ascii="Times New Roman" w:hAnsi="Times New Roman" w:cs="Times New Roman"/>
          <w:i w:val="0"/>
          <w:iCs w:val="0"/>
          <w:color w:val="000000"/>
          <w:sz w:val="24"/>
          <w:szCs w:val="24"/>
          <w:highlight w:val="none"/>
          <w:u w:val="none"/>
          <w:shd w:val="clear" w:fill="FFFFFF"/>
          <w:vertAlign w:val="baseline"/>
          <w:lang w:val="kk-KZ"/>
        </w:rPr>
        <w:t xml:space="preserve"> </w:t>
      </w:r>
      <w:r>
        <w:rPr>
          <w:rFonts w:hint="default" w:ascii="Times New Roman" w:hAnsi="Times New Roman" w:cs="Times New Roman"/>
          <w:i w:val="0"/>
          <w:iCs w:val="0"/>
          <w:color w:val="000000"/>
          <w:sz w:val="24"/>
          <w:szCs w:val="24"/>
          <w:highlight w:val="none"/>
          <w:u w:val="none"/>
          <w:shd w:val="clear" w:fill="FFFFFF"/>
          <w:vertAlign w:val="baseline"/>
        </w:rPr>
        <w:t>2015-2025 жылдардағы ең жақсы деп танылған 10 STEM құзыреттіліктерінің қатарында шығармашылық пен көшбасшылық құзыреттіліктерімен қатар, сыни және аналитикалық ойлау, іздену және зерттеу сияқты құзыреттіліктердің дамуы талап етіледі (Григорьев &amp; Курносенко, 2018).</w:t>
      </w:r>
    </w:p>
    <w:p w14:paraId="03997036">
      <w:pPr>
        <w:pStyle w:val="19"/>
        <w:keepNext w:val="0"/>
        <w:keepLines w:val="0"/>
        <w:widowControl/>
        <w:suppressLineNumbers w:val="0"/>
        <w:shd w:val="clear" w:fill="FFFFFF"/>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 xml:space="preserve">STEM білім беруді </w:t>
      </w:r>
      <w:r>
        <w:rPr>
          <w:rFonts w:hint="default" w:ascii="Times New Roman" w:hAnsi="Times New Roman" w:cs="Times New Roman"/>
          <w:i w:val="0"/>
          <w:iCs w:val="0"/>
          <w:color w:val="000000"/>
          <w:sz w:val="24"/>
          <w:szCs w:val="24"/>
          <w:highlight w:val="none"/>
          <w:u w:val="none"/>
          <w:shd w:val="clear" w:fill="FFFFFF"/>
          <w:vertAlign w:val="baseline"/>
          <w:lang w:val="kk-KZ"/>
        </w:rPr>
        <w:t>қолдану</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санаты бойынша жанама және тікелей ішкі санаттары қолданылды, бұл санаттар STEM білім беруді қолдану деңгейін қарастырды. STEM білім берудің жетекші принципі </w:t>
      </w:r>
      <w:r>
        <w:rPr>
          <w:rFonts w:hint="default" w:ascii="Times New Roman" w:hAnsi="Times New Roman" w:cs="Times New Roman"/>
          <w:sz w:val="24"/>
          <w:szCs w:val="24"/>
          <w:lang w:val="kk-KZ"/>
        </w:rPr>
        <w:t>−</w:t>
      </w:r>
      <w:r>
        <w:rPr>
          <w:rFonts w:hint="default" w:ascii="Times New Roman" w:hAnsi="Times New Roman" w:cs="Times New Roman"/>
          <w:i w:val="0"/>
          <w:iCs w:val="0"/>
          <w:color w:val="000000"/>
          <w:sz w:val="24"/>
          <w:szCs w:val="24"/>
          <w:highlight w:val="none"/>
          <w:u w:val="none"/>
          <w:shd w:val="clear" w:fill="FFFFFF"/>
          <w:vertAlign w:val="baseline"/>
        </w:rPr>
        <w:t xml:space="preserve"> теория мен тәжірибенің байланысын қолдану жаратылыстану ғылымдары мен математика бойынша оқу материалдарының әдіснамалық принциптерін, мазмұнын, көлемін жетілдіріп, оқыту процесін цифрландыруға және білім беру дағдыларын сапалы қалыптастыруға мүмкіндік береді. Іс-шараларды жүзеге асыру болашақ мұғалімдерді дайындаумен тікелей байланысты. Бұл STEM білім беру саласындағы мұғалімдердің құзыреттілігі STEM білім беруді кеңінен енгізудің қажетті шарты болып табылады. Талдау нәтижесіне сәйкес, STEM білім беру көп жағдайда тек фрагмент, ретінде ғана кездесіп, толыққанды құрылымданған күйде қолданылмайтыны анықталды. Атап айтқанда, Университет-1 тек модуль атауында ғана қолданған, ал қалған университеттердің білім беру бағдарламаларында мүлде атап көрсетілмеген. Яғни, білім беру бағдарламаларын құрастыруда тек пәндік дағдыларға назар аударып, пәнаралық байланыстар көп жағдайда назардан тыс қалып жататындығы байқалды. Бұл болашақ информатика мұғалімдерін дайындауда STEM білім беруді оқытуда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Оқу пәндері</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мен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Оқу нәтижелері</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бойынша ұйымдасқан кешенді тәсілді қажет ететіндігін дәлелдейді. Сол арқылы, жан-жақты дамыған, ізденімпаз, зерттеу, цифрлық білім беру, шығармашылық, сыни ойлау сияқты </w:t>
      </w:r>
      <w:r>
        <w:rPr>
          <w:rFonts w:hint="default" w:ascii="Times New Roman" w:hAnsi="Times New Roman" w:cs="Times New Roman"/>
          <w:i w:val="0"/>
          <w:iCs w:val="0"/>
          <w:color w:val="000000"/>
          <w:sz w:val="24"/>
          <w:szCs w:val="24"/>
          <w:highlight w:val="none"/>
          <w:u w:val="none"/>
          <w:shd w:val="clear" w:fill="FFFFFF"/>
          <w:vertAlign w:val="baseline"/>
          <w:lang w:val="kk-KZ"/>
        </w:rPr>
        <w:t xml:space="preserve">кәсіби </w:t>
      </w:r>
      <w:r>
        <w:rPr>
          <w:rFonts w:hint="default" w:ascii="Times New Roman" w:hAnsi="Times New Roman" w:cs="Times New Roman"/>
          <w:i w:val="0"/>
          <w:iCs w:val="0"/>
          <w:color w:val="000000"/>
          <w:sz w:val="24"/>
          <w:szCs w:val="24"/>
          <w:highlight w:val="none"/>
          <w:u w:val="none"/>
          <w:shd w:val="clear" w:fill="FFFFFF"/>
          <w:vertAlign w:val="baseline"/>
        </w:rPr>
        <w:t>дағдылары қалыптасқан болашақ информатика мұғалімдерін STEM білім беру</w:t>
      </w:r>
      <w:r>
        <w:rPr>
          <w:rFonts w:hint="default" w:ascii="Times New Roman" w:hAnsi="Times New Roman" w:cs="Times New Roman"/>
          <w:i w:val="0"/>
          <w:iCs w:val="0"/>
          <w:color w:val="000000"/>
          <w:sz w:val="24"/>
          <w:szCs w:val="24"/>
          <w:highlight w:val="none"/>
          <w:u w:val="none"/>
          <w:shd w:val="clear" w:fill="FFFFFF"/>
          <w:vertAlign w:val="baseline"/>
          <w:lang w:val="kk-KZ"/>
        </w:rPr>
        <w:t xml:space="preserve"> негізінде</w:t>
      </w:r>
      <w:r>
        <w:rPr>
          <w:rFonts w:hint="default" w:ascii="Times New Roman" w:hAnsi="Times New Roman" w:cs="Times New Roman"/>
          <w:i w:val="0"/>
          <w:iCs w:val="0"/>
          <w:color w:val="000000"/>
          <w:sz w:val="24"/>
          <w:szCs w:val="24"/>
          <w:highlight w:val="none"/>
          <w:u w:val="none"/>
          <w:shd w:val="clear" w:fill="FFFFFF"/>
          <w:vertAlign w:val="baseline"/>
        </w:rPr>
        <w:t xml:space="preserve"> оқыту арқылы дайындау қажеттілігін көрсетеді. </w:t>
      </w:r>
    </w:p>
    <w:p w14:paraId="2812521C">
      <w:pPr>
        <w:pStyle w:val="19"/>
        <w:keepNext w:val="0"/>
        <w:keepLines w:val="0"/>
        <w:widowControl/>
        <w:suppressLineNumbers w:val="0"/>
        <w:shd w:val="clear" w:fill="FFFFFF"/>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lang w:val="kk-KZ"/>
        </w:rPr>
      </w:pPr>
      <w:r>
        <w:rPr>
          <w:rFonts w:hint="default" w:ascii="Times New Roman" w:hAnsi="Times New Roman" w:cs="Times New Roman"/>
          <w:i w:val="0"/>
          <w:iCs w:val="0"/>
          <w:color w:val="000000"/>
          <w:sz w:val="24"/>
          <w:szCs w:val="24"/>
          <w:highlight w:val="none"/>
          <w:u w:val="none"/>
          <w:shd w:val="clear" w:fill="FFFFFF"/>
          <w:vertAlign w:val="baseline"/>
        </w:rPr>
        <w:t>STEM білім беру инновациялық педагогикаға және оқу нәтижелерін жақсарту үшін соңғы технологияларды біріктіруге баса назар аудара отырып дамиды. Болашақ информатика мұғалімдерін дайындауда STEM білім беруді оқыту кәсіби пәндер арасындағы ынтымақтастықты дәстүрлі пәндерді бөлу шеңберінен шығып, интеграцияланған оқу жоспарларын құру арқылы дамытады (Karabin et al., 2025). Ол тәжірибеге негізделген оқытуға баса назар аударады, студенттер сыни ойлау мен шығармашылықты дамытатын эксперименттер мен мәселелерді шешуге қатысады (Goode et al., 2020). Білім беру ресурстары мен қосымшалар сияқты заманауи құралдарды қолдану студенттердің белсенділігін арттырады және шынайы оқу тәжірибесін алуға ықпал етеді (Kazimova et al., 2024). STEM білім беру студенттерді әртүрлі кәсіптерге дайындайды, бұл барған сайын көп салалы еңбек нарығына бейімделу қажеттілігін көрсетеді (Goode et al., 2020). Осының арқасында, студенттер заманауи жұмыс орындарында табысқа жету үшін маңызды мәселелерді шешу, сыни тұрғыдан ойлау және ынтымақтастық сияқты қажетті дағдыларды игереді (Li et al., 2020).</w:t>
      </w:r>
      <w:r>
        <w:rPr>
          <w:rFonts w:hint="default" w:ascii="Times New Roman" w:hAnsi="Times New Roman" w:cs="Times New Roman"/>
          <w:i w:val="0"/>
          <w:iCs w:val="0"/>
          <w:color w:val="000000"/>
          <w:sz w:val="24"/>
          <w:szCs w:val="24"/>
          <w:highlight w:val="none"/>
          <w:u w:val="none"/>
          <w:shd w:val="clear" w:fill="FFFFFF"/>
          <w:vertAlign w:val="baseline"/>
          <w:lang w:val="kk-KZ"/>
        </w:rPr>
        <w:t xml:space="preserve"> </w:t>
      </w:r>
      <w:r>
        <w:rPr>
          <w:rFonts w:hint="default" w:ascii="Times New Roman" w:hAnsi="Times New Roman" w:eastAsia="SimSun" w:cs="Times New Roman"/>
          <w:sz w:val="24"/>
          <w:szCs w:val="24"/>
        </w:rPr>
        <w:t>Инженерлік білім беруді жаратылыстану біліміне интеграциялау туралы мұғалімдердің түсініктерін зерттеу жоғары сапалы оқу бағдарламаларын әзірлеу және оқытушылардың STEM білім берудегі инженерлік тәжірибелерді түсінуінің маңыздылығын айқында</w:t>
      </w:r>
      <w:r>
        <w:rPr>
          <w:rFonts w:hint="default" w:ascii="Times New Roman" w:hAnsi="Times New Roman" w:cs="Times New Roman"/>
          <w:sz w:val="24"/>
          <w:szCs w:val="24"/>
          <w:lang w:val="kk-KZ"/>
        </w:rPr>
        <w:t>л</w:t>
      </w:r>
      <w:r>
        <w:rPr>
          <w:rFonts w:hint="default" w:ascii="Times New Roman" w:hAnsi="Times New Roman" w:eastAsia="SimSun" w:cs="Times New Roman"/>
          <w:sz w:val="24"/>
          <w:szCs w:val="24"/>
        </w:rPr>
        <w:t>ды</w:t>
      </w:r>
      <w:r>
        <w:rPr>
          <w:rFonts w:hint="default" w:ascii="Times New Roman" w:hAnsi="Times New Roman" w:cs="Times New Roman"/>
          <w:i w:val="0"/>
          <w:iCs w:val="0"/>
          <w:color w:val="000000"/>
          <w:sz w:val="24"/>
          <w:szCs w:val="24"/>
          <w:highlight w:val="none"/>
          <w:u w:val="none"/>
          <w:shd w:val="clear" w:fill="FFFFFF"/>
          <w:vertAlign w:val="baseline"/>
        </w:rPr>
        <w:t xml:space="preserve"> (Li et al., 2025). Сонымен қатар, Tang et al. (2021) зерттеуі инженерлік принциптерді жаратылыстану білімімен біріктіруге бағытталған пәнаралық құзыреттілік модельдерін әзірлеудің маңыздылығын көрсетеді, бұл STEM пәндерін оқытуға кешенді көзқарас қажеттілігін күшейтеді.</w:t>
      </w:r>
    </w:p>
    <w:p w14:paraId="32D8DB97">
      <w:pPr>
        <w:pStyle w:val="19"/>
        <w:keepNext w:val="0"/>
        <w:keepLines w:val="0"/>
        <w:widowControl/>
        <w:suppressLineNumbers w:val="0"/>
        <w:shd w:val="clear" w:fill="FFFFFF"/>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Сонымен қатар, STEM білім беру негізінде болашақ информатика мұғалімдерін дайындауда айырмашылықтарды жою барлық студенттердің осы салалар табысқа жету үшін тең мүмкіндіктерге ие болуын қамтамасыз ету үшін өте маңызды (Kazimova et al., 2024). STEM білім берудің көптеген артықшылықтары болғанымен, мұғалімдердің жеткіліксіз дайындығы және білім беру бағдарламаларын жаңарту сияқты мәселелер сақталады, бұл студенттер мен зерттеушілер арасында үздіксіз инновациялар мен ынтымақтастықты қажет етеді (Li et al., 2020).</w:t>
      </w:r>
    </w:p>
    <w:p w14:paraId="54B2F82B">
      <w:pPr>
        <w:shd w:val="clear" w:fill="FFFFFF"/>
        <w:spacing w:line="360" w:lineRule="auto"/>
        <w:ind w:right="-70" w:rightChars="-32" w:firstLine="425"/>
        <w:jc w:val="both"/>
        <w:rPr>
          <w:rFonts w:hint="default" w:ascii="Times New Roman" w:hAnsi="Times New Roman" w:eastAsia="SimSun" w:cs="Times New Roman"/>
          <w:b/>
          <w:bCs/>
          <w:i w:val="0"/>
          <w:iCs w:val="0"/>
          <w:color w:val="000000"/>
          <w:sz w:val="24"/>
          <w:szCs w:val="24"/>
          <w:highlight w:val="none"/>
          <w:u w:val="none"/>
          <w:shd w:val="clear" w:fill="FFFFFF"/>
          <w:vertAlign w:val="baseline"/>
        </w:rPr>
      </w:pPr>
    </w:p>
    <w:p w14:paraId="136D0148">
      <w:pPr>
        <w:shd w:val="clear" w:fill="FFFFFF"/>
        <w:spacing w:line="360" w:lineRule="auto"/>
        <w:ind w:right="-70" w:rightChars="-32"/>
        <w:jc w:val="both"/>
        <w:rPr>
          <w:rFonts w:hint="default" w:ascii="Times New Roman" w:hAnsi="Times New Roman" w:eastAsia="SimSun" w:cs="Times New Roman"/>
          <w:b/>
          <w:bCs/>
          <w:i w:val="0"/>
          <w:iCs w:val="0"/>
          <w:color w:val="000000"/>
          <w:sz w:val="24"/>
          <w:szCs w:val="24"/>
          <w:highlight w:val="none"/>
          <w:u w:val="none"/>
          <w:shd w:val="clear" w:fill="FFFFFF"/>
          <w:vertAlign w:val="baseline"/>
        </w:rPr>
      </w:pPr>
      <w:r>
        <w:rPr>
          <w:rFonts w:hint="default" w:ascii="Times New Roman" w:hAnsi="Times New Roman" w:eastAsia="SimSun" w:cs="Times New Roman"/>
          <w:b/>
          <w:bCs/>
          <w:i w:val="0"/>
          <w:iCs w:val="0"/>
          <w:color w:val="000000"/>
          <w:sz w:val="24"/>
          <w:szCs w:val="24"/>
          <w:highlight w:val="none"/>
          <w:u w:val="none"/>
          <w:shd w:val="clear" w:fill="FFFFFF"/>
          <w:vertAlign w:val="baseline"/>
        </w:rPr>
        <w:t>6.3 STEMapproach цифрлық білім беру ресурсы мен оқыту әдістемесі нәтижелерін талдау</w:t>
      </w:r>
    </w:p>
    <w:p w14:paraId="4C320667">
      <w:pPr>
        <w:shd w:val="clear" w:fill="FFFFFF"/>
        <w:spacing w:line="360" w:lineRule="auto"/>
        <w:ind w:right="-70" w:rightChars="-32" w:firstLine="425"/>
        <w:jc w:val="both"/>
        <w:rPr>
          <w:rFonts w:hint="default" w:ascii="Times New Roman" w:hAnsi="Times New Roman" w:eastAsia="SimSun" w:cs="Times New Roman"/>
          <w:b/>
          <w:bCs/>
          <w:i w:val="0"/>
          <w:iCs w:val="0"/>
          <w:color w:val="000000"/>
          <w:sz w:val="24"/>
          <w:szCs w:val="24"/>
          <w:highlight w:val="none"/>
          <w:u w:val="none"/>
          <w:shd w:val="clear" w:fill="FFFFFF"/>
          <w:vertAlign w:val="baseline"/>
          <w:rtl w:val="0"/>
        </w:rPr>
      </w:pPr>
    </w:p>
    <w:p w14:paraId="2C3937BB">
      <w:pPr>
        <w:pStyle w:val="19"/>
        <w:keepNext w:val="0"/>
        <w:keepLines w:val="0"/>
        <w:widowControl/>
        <w:suppressLineNumbers w:val="0"/>
        <w:shd w:val="clear" w:fill="FFFFFF"/>
        <w:bidi w:val="0"/>
        <w:spacing w:before="0" w:beforeAutospacing="0" w:after="0" w:afterAutospacing="0" w:line="360" w:lineRule="auto"/>
        <w:ind w:left="0" w:right="-280" w:firstLine="560"/>
        <w:jc w:val="both"/>
        <w:rPr>
          <w:rFonts w:hint="default" w:ascii="Times New Roman" w:hAnsi="Times New Roman" w:cs="Times New Roman"/>
        </w:rPr>
      </w:pPr>
      <w:r>
        <w:rPr>
          <w:rFonts w:hint="default" w:ascii="Times New Roman" w:hAnsi="Times New Roman" w:cs="Times New Roman"/>
          <w:i w:val="0"/>
          <w:iCs w:val="0"/>
          <w:color w:val="000000"/>
          <w:sz w:val="24"/>
          <w:szCs w:val="24"/>
          <w:u w:val="none"/>
          <w:shd w:val="clear" w:fill="FFFFFF"/>
          <w:vertAlign w:val="baseline"/>
        </w:rPr>
        <w:t xml:space="preserve">Цифрлық білім беру ресурстары </w:t>
      </w:r>
      <w:r>
        <w:rPr>
          <w:rFonts w:hint="default" w:ascii="Times New Roman" w:hAnsi="Times New Roman" w:cs="Times New Roman"/>
          <w:sz w:val="24"/>
          <w:szCs w:val="24"/>
          <w:lang w:val="kk-KZ"/>
        </w:rPr>
        <w:t>−</w:t>
      </w:r>
      <w:r>
        <w:rPr>
          <w:rFonts w:hint="default" w:ascii="Times New Roman" w:hAnsi="Times New Roman" w:cs="Times New Roman"/>
          <w:i w:val="0"/>
          <w:iCs w:val="0"/>
          <w:color w:val="000000"/>
          <w:sz w:val="24"/>
          <w:szCs w:val="24"/>
          <w:u w:val="none"/>
          <w:shd w:val="clear" w:fill="FFFFFF"/>
          <w:vertAlign w:val="baseline"/>
        </w:rPr>
        <w:t xml:space="preserve"> білім алушылардың оқу ортасына қатысуы мен пәнге деген ынтасын айтарлықтай арттырады. Мультимедиялық құралдарды, интерактивті платформаларды және ойын мазмұнын интеграциялау оқудың тиімділігі үшін шешуші мәнге ие болатын неғұрлым динамикалық қатысу ортасын құруға ықпал етеді.</w:t>
      </w:r>
    </w:p>
    <w:p w14:paraId="0BE6CE10">
      <w:pPr>
        <w:pStyle w:val="19"/>
        <w:keepNext w:val="0"/>
        <w:keepLines w:val="0"/>
        <w:widowControl/>
        <w:suppressLineNumbers w:val="0"/>
        <w:shd w:val="clear" w:fill="FFFFFF"/>
        <w:bidi w:val="0"/>
        <w:spacing w:before="0" w:beforeAutospacing="0" w:after="0" w:afterAutospacing="0" w:line="360" w:lineRule="auto"/>
        <w:ind w:left="0" w:right="-280" w:firstLine="560"/>
        <w:jc w:val="both"/>
        <w:rPr>
          <w:rFonts w:hint="default" w:ascii="Times New Roman" w:hAnsi="Times New Roman" w:cs="Times New Roman"/>
        </w:rPr>
      </w:pPr>
      <w:r>
        <w:rPr>
          <w:rFonts w:hint="default" w:ascii="Times New Roman" w:hAnsi="Times New Roman" w:cs="Times New Roman"/>
          <w:i w:val="0"/>
          <w:iCs w:val="0"/>
          <w:color w:val="000000"/>
          <w:sz w:val="24"/>
          <w:szCs w:val="24"/>
          <w:u w:val="none"/>
          <w:shd w:val="clear" w:fill="FFFFFF"/>
          <w:vertAlign w:val="baseline"/>
        </w:rPr>
        <w:t xml:space="preserve">Ақпараттық технологиялардың дамуына қарай цифрлық білім беру ресурстары қоғамның назарын көбірек аударып, академиялық инновациялардың жаңа әрі назар аударарлық құралына айналды. Дәстүрлі оқыту әдістерінен айрмашылығы </w:t>
      </w:r>
      <w:r>
        <w:rPr>
          <w:rFonts w:hint="default" w:ascii="Times New Roman" w:hAnsi="Times New Roman" w:cs="Times New Roman"/>
          <w:i w:val="0"/>
          <w:iCs w:val="0"/>
          <w:color w:val="000000"/>
          <w:sz w:val="24"/>
          <w:szCs w:val="24"/>
          <w:u w:val="none"/>
          <w:shd w:val="clear" w:fill="FFFFFF"/>
          <w:vertAlign w:val="baseline"/>
          <w:lang w:val="kk-KZ"/>
        </w:rPr>
        <w:t>−</w:t>
      </w:r>
      <w:r>
        <w:rPr>
          <w:rFonts w:hint="default" w:ascii="Times New Roman" w:hAnsi="Times New Roman" w:cs="Times New Roman"/>
          <w:i w:val="0"/>
          <w:iCs w:val="0"/>
          <w:color w:val="000000"/>
          <w:sz w:val="24"/>
          <w:szCs w:val="24"/>
          <w:u w:val="none"/>
          <w:shd w:val="clear" w:fill="FFFFFF"/>
          <w:vertAlign w:val="baseline"/>
        </w:rPr>
        <w:t xml:space="preserve"> цифрлық білім беру ресурстары білім мазмұнын шынайы өмірдегі сценарийлерді имитациялайтын оқыту форматында ұсынады. Осылайша, олар білім алушыларға қызықты әрі интерактивті оқу ортасын қалыптастырып, жаңа әрі бірегей оқу тәжірибесін ұсынады. Олар оқу процесін құнды толықтады және өздігінен білім алу, қосымша білім беру мен жеке оқыту сияқты әртүрлі білім беру жағдайларында маңызды рөл атқарады.</w:t>
      </w:r>
    </w:p>
    <w:p w14:paraId="1BCF5D58">
      <w:pPr>
        <w:pStyle w:val="19"/>
        <w:keepNext w:val="0"/>
        <w:keepLines w:val="0"/>
        <w:widowControl/>
        <w:suppressLineNumbers w:val="0"/>
        <w:shd w:val="clear" w:fill="FFFFFF"/>
        <w:bidi w:val="0"/>
        <w:spacing w:before="0" w:beforeAutospacing="0" w:after="0" w:afterAutospacing="0" w:line="360" w:lineRule="auto"/>
        <w:ind w:left="0" w:right="-280" w:firstLine="560"/>
        <w:jc w:val="both"/>
        <w:rPr>
          <w:rFonts w:hint="default" w:ascii="Times New Roman" w:hAnsi="Times New Roman" w:cs="Times New Roman"/>
        </w:rPr>
      </w:pPr>
      <w:r>
        <w:rPr>
          <w:rFonts w:hint="default" w:ascii="Times New Roman" w:hAnsi="Times New Roman" w:cs="Times New Roman"/>
          <w:i w:val="0"/>
          <w:iCs w:val="0"/>
          <w:color w:val="000000"/>
          <w:sz w:val="24"/>
          <w:szCs w:val="24"/>
          <w:u w:val="none"/>
          <w:shd w:val="clear" w:fill="FFFFFF"/>
          <w:vertAlign w:val="baseline"/>
        </w:rPr>
        <w:t>Контекстіленген оқу ортасын құра отырып, цифрлық білім беру ресурстары білім алушыларға білімді жақсырақ түсінуге және меңгеруге көмектеседі, бұл оқу процесін жандандырып, оны қызықты ете түседі. Сонымен қатар, бұл цифрлық ресурстар білім алушыларға оқу мазмұнымен шынайы сценарийлерді модельдеу арқылы танысуға мүмкіндік беріп, олардың оқуға деген қызығушылығы мен мотивациясын ынталандырады. Зерттеу барысында цифрлық білім беру ресурстары контекстіленген оқу ортасын ұсыну арқылы білім алушылардың мотивациясын арттыра алады деген қорытынды жасалады. Цифрлық білім беру ресурстарындағы марапаттау жүйесі білім алушыларға білімді жақсырақ түсінуге және меңгеруге көмектесе отырып, оларды оқуды жалғастыруға және әлемді тануға ынталандырады. Марапаттау механизмдерінің арқасында цифрлық білім беру ресурстары білім алушыларды оқу процесіне белсенді түрде тартады.</w:t>
      </w:r>
    </w:p>
    <w:p w14:paraId="249520A7">
      <w:pPr>
        <w:pStyle w:val="19"/>
        <w:keepNext w:val="0"/>
        <w:keepLines w:val="0"/>
        <w:widowControl/>
        <w:suppressLineNumbers w:val="0"/>
        <w:shd w:val="clear" w:fill="FFFFFF"/>
        <w:bidi w:val="0"/>
        <w:spacing w:before="0" w:beforeAutospacing="0" w:after="0" w:afterAutospacing="0" w:line="360" w:lineRule="auto"/>
        <w:ind w:left="0" w:right="-280" w:firstLine="420"/>
        <w:jc w:val="both"/>
        <w:rPr>
          <w:rFonts w:hint="default" w:ascii="Times New Roman" w:hAnsi="Times New Roman" w:cs="Times New Roman"/>
        </w:rPr>
      </w:pPr>
      <w:r>
        <w:rPr>
          <w:rFonts w:hint="default" w:ascii="Times New Roman" w:hAnsi="Times New Roman" w:cs="Times New Roman"/>
          <w:i w:val="0"/>
          <w:iCs w:val="0"/>
          <w:color w:val="000000"/>
          <w:sz w:val="24"/>
          <w:szCs w:val="24"/>
          <w:u w:val="none"/>
          <w:shd w:val="clear" w:fill="FFFFFF"/>
          <w:vertAlign w:val="baseline"/>
        </w:rPr>
        <w:t>Әлеуметтік таным теориясына сәйкес, оқу ортасы білім алушылардың оқу процестері мен нәтижелеріне әсер ете отырып, олардың оқу мінез-құлқы мен жетістіктерін қалыптастырады, ал бұған сыртқы факторлар да ықпал етуі мүмкін. Цифрлық орта білім алушылар үшін маңызды ресурс болып табылады, оларды цифрлық оқытуға қажетті технологиялық құралдармен және ресурстармен қамтамасыз етеді. Бұл ресурстар білім алушылар</w:t>
      </w:r>
      <w:r>
        <w:rPr>
          <w:rFonts w:hint="default" w:ascii="Times New Roman" w:hAnsi="Times New Roman" w:cs="Times New Roman"/>
          <w:i w:val="0"/>
          <w:iCs w:val="0"/>
          <w:color w:val="000000"/>
          <w:sz w:val="24"/>
          <w:szCs w:val="24"/>
          <w:u w:val="none"/>
          <w:shd w:val="clear" w:fill="FFFFFF"/>
          <w:vertAlign w:val="baseline"/>
          <w:lang w:val="kk-KZ"/>
        </w:rPr>
        <w:t>ды</w:t>
      </w:r>
      <w:r>
        <w:rPr>
          <w:rFonts w:hint="default" w:ascii="Times New Roman" w:hAnsi="Times New Roman" w:cs="Times New Roman"/>
          <w:i w:val="0"/>
          <w:iCs w:val="0"/>
          <w:color w:val="000000"/>
          <w:sz w:val="24"/>
          <w:szCs w:val="24"/>
          <w:u w:val="none"/>
          <w:shd w:val="clear" w:fill="FFFFFF"/>
          <w:vertAlign w:val="baseline"/>
        </w:rPr>
        <w:t xml:space="preserve"> ақпаратқа, әлеуметтік желілерге және цифрлық ресурстармен байланысты қолдаудың түрлі нысандарына оңай қол жеткізуге және оларды пайдалануға мүмкіндік береді, бұл олардың оқу процесінде өте маңызды рөл атқарады. Басқаша айтқанда, цифрлық білім беру ресурсы білім алушылардың оқуға деген белсенділігіне әсер ететін тетіктерге аралық рөл атқара алады.</w:t>
      </w:r>
    </w:p>
    <w:p w14:paraId="6D8384B5">
      <w:pPr>
        <w:pStyle w:val="19"/>
        <w:keepNext w:val="0"/>
        <w:keepLines w:val="0"/>
        <w:widowControl/>
        <w:suppressLineNumbers w:val="0"/>
        <w:shd w:val="clear" w:fill="FFFFFF"/>
        <w:bidi w:val="0"/>
        <w:spacing w:before="0" w:beforeAutospacing="0" w:after="0" w:afterAutospacing="0" w:line="360" w:lineRule="auto"/>
        <w:ind w:left="0" w:right="-280" w:firstLine="420"/>
        <w:jc w:val="both"/>
        <w:rPr>
          <w:rFonts w:hint="default" w:ascii="Times New Roman" w:hAnsi="Times New Roman" w:cs="Times New Roman"/>
        </w:rPr>
      </w:pPr>
      <w:r>
        <w:rPr>
          <w:rFonts w:hint="default" w:ascii="Times New Roman" w:hAnsi="Times New Roman" w:cs="Times New Roman"/>
          <w:i w:val="0"/>
          <w:iCs w:val="0"/>
          <w:color w:val="000000"/>
          <w:sz w:val="24"/>
          <w:szCs w:val="24"/>
          <w:u w:val="none"/>
          <w:shd w:val="clear" w:fill="FFFFFF"/>
          <w:vertAlign w:val="baseline"/>
        </w:rPr>
        <w:t>Атап айтқанда, цифрлық ортаға әсер ететін факторларды зерттеу кезінде цифрлық білім беру ресурсы тек технологиялық құрылғылар мен желілік қосылымдардың сапасын ғана емес, сонымен қатар оқытушылар мен білім алушылардың цифрлық сауаттылығын да қамтитынын түсіну маңызды. Нақтырақ айтқанда, цифрлық ортаға цифрлық құрылғылардың қолжетімділігі, желілік байланыс сапасы және қатысушылардың цифрлық сауаттылығы кіреді. Бұл элементтер білім алушылардың цифрлық білім беру ресурстарымен танысуына және оларды пайдалануына әсер етіп, кейіннен олардың оқуға тартылу деңгейін қабылдауына ықпал етеді.</w:t>
      </w:r>
    </w:p>
    <w:p w14:paraId="52FB14BD">
      <w:pPr>
        <w:pStyle w:val="19"/>
        <w:keepNext w:val="0"/>
        <w:keepLines w:val="0"/>
        <w:widowControl/>
        <w:suppressLineNumbers w:val="0"/>
        <w:shd w:val="clear" w:fill="FFFFFF"/>
        <w:bidi w:val="0"/>
        <w:spacing w:before="0" w:beforeAutospacing="0" w:after="0" w:afterAutospacing="0" w:line="360" w:lineRule="auto"/>
        <w:ind w:left="0" w:right="-280" w:firstLine="420"/>
        <w:jc w:val="both"/>
        <w:rPr>
          <w:rFonts w:hint="default" w:ascii="Times New Roman" w:hAnsi="Times New Roman" w:cs="Times New Roman"/>
        </w:rPr>
      </w:pPr>
      <w:r>
        <w:rPr>
          <w:rFonts w:hint="default" w:ascii="Times New Roman" w:hAnsi="Times New Roman" w:cs="Times New Roman"/>
          <w:i w:val="0"/>
          <w:iCs w:val="0"/>
          <w:color w:val="000000"/>
          <w:sz w:val="24"/>
          <w:szCs w:val="24"/>
          <w:u w:val="none"/>
          <w:shd w:val="clear" w:fill="FFFFFF"/>
          <w:vertAlign w:val="baseline"/>
        </w:rPr>
        <w:t xml:space="preserve">Сонымен қатар, білім алушылардың цифрлық ресурстарға қолжетімділігі </w:t>
      </w:r>
      <w:r>
        <w:rPr>
          <w:rFonts w:hint="default" w:ascii="Times New Roman" w:hAnsi="Times New Roman" w:cs="Times New Roman"/>
          <w:i w:val="0"/>
          <w:iCs w:val="0"/>
          <w:color w:val="000000"/>
          <w:sz w:val="24"/>
          <w:szCs w:val="24"/>
          <w:u w:val="none"/>
          <w:shd w:val="clear" w:fill="FFFFFF"/>
          <w:vertAlign w:val="baseline"/>
          <w:lang w:val="kk-KZ"/>
        </w:rPr>
        <w:t>−</w:t>
      </w:r>
      <w:r>
        <w:rPr>
          <w:rFonts w:hint="default" w:ascii="Times New Roman" w:hAnsi="Times New Roman" w:cs="Times New Roman"/>
          <w:i w:val="0"/>
          <w:iCs w:val="0"/>
          <w:color w:val="000000"/>
          <w:sz w:val="24"/>
          <w:szCs w:val="24"/>
          <w:u w:val="none"/>
          <w:shd w:val="clear" w:fill="FFFFFF"/>
          <w:vertAlign w:val="baseline"/>
        </w:rPr>
        <w:t xml:space="preserve"> оларды кез келген жерде оңай алу мен пайдалану мүмкіндігін көрсететін шешуші фактор болып табылады. Ол ақпаратты тасымалдау, жинақтау, талдау және интеграциялау кезінде адамдарға ерекше цифрлық тәжірибе мен эмоциялар сыйлау үшін желілік технологиялардың тікелей, практикалық және ыңғайлы тұстарын пайдаланады.</w:t>
      </w:r>
    </w:p>
    <w:p w14:paraId="1E7074CA">
      <w:pPr>
        <w:pStyle w:val="19"/>
        <w:keepNext w:val="0"/>
        <w:keepLines w:val="0"/>
        <w:widowControl/>
        <w:suppressLineNumbers w:val="0"/>
        <w:shd w:val="clear" w:fill="FFFFFF"/>
        <w:bidi w:val="0"/>
        <w:spacing w:before="0" w:beforeAutospacing="0" w:after="0" w:afterAutospacing="0" w:line="360" w:lineRule="auto"/>
        <w:ind w:left="0" w:firstLine="560"/>
        <w:jc w:val="both"/>
        <w:rPr>
          <w:rFonts w:hint="default" w:ascii="Times New Roman" w:hAnsi="Times New Roman" w:cs="Times New Roman"/>
        </w:rPr>
      </w:pPr>
      <w:r>
        <w:rPr>
          <w:rFonts w:hint="default" w:ascii="Times New Roman" w:hAnsi="Times New Roman" w:cs="Times New Roman"/>
          <w:i w:val="0"/>
          <w:iCs w:val="0"/>
          <w:color w:val="000000"/>
          <w:sz w:val="24"/>
          <w:szCs w:val="24"/>
          <w:u w:val="none"/>
          <w:shd w:val="clear" w:fill="FFFFFF"/>
          <w:vertAlign w:val="baseline"/>
        </w:rPr>
        <w:t>Бұл аралық рөл келесідей көрініс табады: </w:t>
      </w:r>
    </w:p>
    <w:p w14:paraId="4D000506">
      <w:pPr>
        <w:pStyle w:val="19"/>
        <w:keepNext w:val="0"/>
        <w:keepLines w:val="0"/>
        <w:widowControl/>
        <w:suppressLineNumbers w:val="0"/>
        <w:shd w:val="clear" w:fill="FFFFFF"/>
        <w:bidi w:val="0"/>
        <w:spacing w:before="0" w:beforeAutospacing="0" w:after="0" w:afterAutospacing="0" w:line="360" w:lineRule="auto"/>
        <w:ind w:left="0" w:firstLine="560"/>
        <w:jc w:val="both"/>
        <w:rPr>
          <w:rFonts w:hint="default" w:ascii="Times New Roman" w:hAnsi="Times New Roman" w:cs="Times New Roman"/>
        </w:rPr>
      </w:pPr>
      <w:r>
        <w:rPr>
          <w:rFonts w:hint="default" w:ascii="Times New Roman" w:hAnsi="Times New Roman" w:cs="Times New Roman"/>
          <w:i w:val="0"/>
          <w:iCs w:val="0"/>
          <w:color w:val="000000"/>
          <w:sz w:val="24"/>
          <w:szCs w:val="24"/>
          <w:u w:val="none"/>
          <w:shd w:val="clear" w:fill="FFFFFF"/>
          <w:vertAlign w:val="baseline"/>
        </w:rPr>
        <w:t>Біріншіден, цифрлық ресурс студенттердің жеке оқуына ықпал етеді. Li, Y., Chen, D., &amp; Deng, X. (2024), цифрлық ресурс студентке бағытталған автономды және жекелендірілген оқытуды қамтамасыз ете отырып, заманауи білім беру тенденцияларында іргелі рөл атқаратынын алға тартады. Білім алушылардың цифрлық ресурстағы ақпараттық мінез-құлқы олардың жеке оқуына ықпал ететін түрлі білім беру іс-шараларына қатысуын көрсетеді. McNaughton  et al., (2018) көрсеткендей, білім алушылар технологияларға қол жеткізу, мақсаттар қою, қажетті ресурстарды алу және оқу қарқынын бақылау үшін дербес құрылғыларды пайдаланады. Бұл олардың цифрлық білім беру ресурстарындағы жеке тәжірибесін жақсартып, сыныптағы оқу процесіне белсенді тартады. Осылайша, сабақ кезінде цифрлық білім беру ресурстарын жетілдіру білім алушыларға оқу тәжірибесін бейімдеуге көмектеседі және белсенді оқуға жағдай жасайды.</w:t>
      </w:r>
    </w:p>
    <w:p w14:paraId="72F0A6AF">
      <w:pPr>
        <w:pStyle w:val="19"/>
        <w:keepNext w:val="0"/>
        <w:keepLines w:val="0"/>
        <w:widowControl/>
        <w:suppressLineNumbers w:val="0"/>
        <w:shd w:val="clear" w:fill="FFFFFF"/>
        <w:bidi w:val="0"/>
        <w:spacing w:before="0" w:beforeAutospacing="0" w:after="0" w:afterAutospacing="0" w:line="360" w:lineRule="auto"/>
        <w:ind w:left="0" w:right="-280" w:firstLine="420"/>
        <w:jc w:val="both"/>
        <w:rPr>
          <w:rFonts w:hint="default" w:ascii="Times New Roman" w:hAnsi="Times New Roman" w:cs="Times New Roman"/>
        </w:rPr>
      </w:pPr>
      <w:r>
        <w:rPr>
          <w:rFonts w:hint="default" w:ascii="Times New Roman" w:hAnsi="Times New Roman" w:cs="Times New Roman"/>
          <w:i w:val="0"/>
          <w:iCs w:val="0"/>
          <w:color w:val="000000"/>
          <w:sz w:val="24"/>
          <w:szCs w:val="24"/>
          <w:u w:val="none"/>
          <w:shd w:val="clear" w:fill="FFFFFF"/>
          <w:vertAlign w:val="baseline"/>
        </w:rPr>
        <w:t>Екіншіден, цифрлық ресурс интеграциялық элементтердің арқасында білім алушылардың оқу процесіне деген ынтасын арттырады. </w:t>
      </w:r>
    </w:p>
    <w:p w14:paraId="10C36688">
      <w:pPr>
        <w:pStyle w:val="19"/>
        <w:keepNext w:val="0"/>
        <w:keepLines w:val="0"/>
        <w:widowControl/>
        <w:suppressLineNumbers w:val="0"/>
        <w:shd w:val="clear" w:fill="FFFFFF"/>
        <w:bidi w:val="0"/>
        <w:spacing w:before="0" w:beforeAutospacing="0" w:after="0" w:afterAutospacing="0" w:line="360" w:lineRule="auto"/>
        <w:ind w:left="0" w:right="-280" w:firstLine="420"/>
        <w:jc w:val="both"/>
        <w:rPr>
          <w:rFonts w:hint="default" w:ascii="Times New Roman" w:hAnsi="Times New Roman" w:cs="Times New Roman"/>
        </w:rPr>
      </w:pPr>
      <w:r>
        <w:rPr>
          <w:rFonts w:hint="default" w:ascii="Times New Roman" w:hAnsi="Times New Roman" w:cs="Times New Roman"/>
          <w:i w:val="0"/>
          <w:iCs w:val="0"/>
          <w:color w:val="000000"/>
          <w:sz w:val="24"/>
          <w:szCs w:val="24"/>
          <w:u w:val="none"/>
          <w:shd w:val="clear" w:fill="FFFFFF"/>
          <w:vertAlign w:val="baseline"/>
        </w:rPr>
        <w:t>Үшіншіден, цифрлық білім беру ресурстары оқу материалдарының алуан түр</w:t>
      </w:r>
      <w:r>
        <w:rPr>
          <w:rFonts w:hint="default" w:ascii="Times New Roman" w:hAnsi="Times New Roman" w:cs="Times New Roman"/>
          <w:i w:val="0"/>
          <w:iCs w:val="0"/>
          <w:color w:val="000000"/>
          <w:sz w:val="24"/>
          <w:szCs w:val="24"/>
          <w:u w:val="none"/>
          <w:shd w:val="clear" w:fill="FFFFFF"/>
          <w:vertAlign w:val="baseline"/>
          <w:lang w:val="kk-KZ"/>
        </w:rPr>
        <w:t>ін</w:t>
      </w:r>
      <w:r>
        <w:rPr>
          <w:rFonts w:hint="default" w:ascii="Times New Roman" w:hAnsi="Times New Roman" w:cs="Times New Roman"/>
          <w:i w:val="0"/>
          <w:iCs w:val="0"/>
          <w:color w:val="000000"/>
          <w:sz w:val="24"/>
          <w:szCs w:val="24"/>
          <w:u w:val="none"/>
          <w:shd w:val="clear" w:fill="FFFFFF"/>
          <w:vertAlign w:val="baseline"/>
        </w:rPr>
        <w:t xml:space="preserve"> ұсынады. Яғни, цифрлық білім беру ресурстары аясында білім алушылар оқу мазмұнының жаңа құрылымдарын айқындайтын ақпаратқа қол жеткізеді Noskova, T., Pavlova, T., &amp; Yakovleva, O. (2021).</w:t>
      </w:r>
    </w:p>
    <w:p w14:paraId="46EAD433">
      <w:pPr>
        <w:shd w:val="clear" w:fill="FFFFFF"/>
        <w:spacing w:line="360" w:lineRule="auto"/>
        <w:ind w:right="-70" w:rightChars="-32" w:firstLine="425"/>
        <w:jc w:val="both"/>
        <w:rPr>
          <w:rFonts w:hint="default" w:ascii="Times New Roman" w:hAnsi="Times New Roman" w:eastAsia="Times New Roman" w:cs="Times New Roman"/>
          <w:b/>
          <w:bCs/>
          <w:sz w:val="24"/>
          <w:szCs w:val="24"/>
          <w:highlight w:val="none"/>
          <w:rtl w:val="0"/>
        </w:rPr>
      </w:pPr>
    </w:p>
    <w:p w14:paraId="00000CF8">
      <w:pPr>
        <w:shd w:val="clear" w:fill="FFFFFF"/>
        <w:spacing w:line="360" w:lineRule="auto"/>
        <w:ind w:right="-70" w:rightChars="-32" w:firstLine="120" w:firstLineChars="50"/>
        <w:jc w:val="both"/>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6.</w:t>
      </w:r>
      <w:r>
        <w:rPr>
          <w:rFonts w:hint="default" w:ascii="Times New Roman" w:hAnsi="Times New Roman" w:eastAsia="Times New Roman" w:cs="Times New Roman"/>
          <w:b/>
          <w:bCs/>
          <w:sz w:val="24"/>
          <w:szCs w:val="24"/>
          <w:highlight w:val="none"/>
          <w:rtl w:val="0"/>
          <w:lang w:val="en-US"/>
        </w:rPr>
        <w:t>4</w:t>
      </w:r>
      <w:r>
        <w:rPr>
          <w:rFonts w:hint="default" w:ascii="Times New Roman" w:hAnsi="Times New Roman" w:eastAsia="Times New Roman" w:cs="Times New Roman"/>
          <w:b/>
          <w:bCs/>
          <w:sz w:val="24"/>
          <w:szCs w:val="24"/>
          <w:highlight w:val="none"/>
          <w:rtl w:val="0"/>
        </w:rPr>
        <w:t xml:space="preserve"> STEM білім беру негізінде болашақ информатика мұғалімдерін дайындау тиімділігін эксперимент арқылы тексеру нәтижелерін талдау</w:t>
      </w:r>
    </w:p>
    <w:p w14:paraId="00000CF9">
      <w:pPr>
        <w:spacing w:before="0" w:after="0" w:line="360" w:lineRule="auto"/>
        <w:ind w:right="-70" w:rightChars="-32" w:firstLine="570"/>
        <w:jc w:val="both"/>
        <w:rPr>
          <w:rFonts w:hint="default" w:ascii="Times New Roman" w:hAnsi="Times New Roman" w:eastAsia="Times New Roman" w:cs="Times New Roman"/>
          <w:b/>
          <w:bCs/>
          <w:sz w:val="24"/>
          <w:szCs w:val="24"/>
          <w:highlight w:val="none"/>
        </w:rPr>
      </w:pPr>
    </w:p>
    <w:p w14:paraId="00000CFA">
      <w:pPr>
        <w:tabs>
          <w:tab w:val="left" w:pos="555"/>
        </w:tabs>
        <w:spacing w:line="360" w:lineRule="auto"/>
        <w:ind w:right="-70" w:rightChars="-32" w:firstLine="57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STEM білім беру негізінде болашақ информатика мұғалімдерін дайындаудың цифрлық білім беру ресурсы мен оқыту әдістемесін талдау.</w:t>
      </w:r>
    </w:p>
    <w:p w14:paraId="00000CFB">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STEM білім беру негізінде болашақ информатика мұғалімдерін дайындау жетістігі бірнеше негізгі факторларға, соның ішінде білім беру бағдарламаларын әзірлеу, технологияларды біріктіру, кәсіби даму және т.б байланысты. Аталған факторларды оңтайландыру болашақ мұғалімдерді дайындау барысында оқыту тиімділігін едәуір арттыра алады. STEM білім беру бір пән айналасында ғылыми, технологиялық, инженерлік және математикалық аспектілерді біріктіру арқылы интеграцияланған оқытуға қол жеткізуге бағытталған, бұл оқу тиімділігін арттырып қана қоймайды, сонымен қатар студенттердің қызығушылығы мен мотивациясын арттырады. Дегенмен, әртүрлі салаларда қолжетімді бір элемент үшін қолайлы модельді әзірлеу оңай емес екені анық. </w:t>
      </w:r>
    </w:p>
    <w:p w14:paraId="00000CFC">
      <w:pPr>
        <w:tabs>
          <w:tab w:val="left" w:pos="270"/>
        </w:tabs>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Информатика мұғалімдерін кәсіби дайындауға арналған заманауи зерттеулерді талдау техникалық инновацияларды білім беру процесіне тиімді біріктірудің әртүрлі тәсілдерін көрсетеді.</w:t>
      </w:r>
    </w:p>
    <w:p w14:paraId="00000CFD">
      <w:pPr>
        <w:tabs>
          <w:tab w:val="left" w:pos="270"/>
        </w:tabs>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STEM білім беру негізінде теориялық, практикалық және техникалық дайындықты қамтитын оқытудың жүйелі тәсіліне ерекше назар аударады (Kazimova et al., 2024). Мухамедиева және Нургазинова (2025) кәсіби дағдыларды дамытуға ықпал ететін нақты міндеттерді білім беру процесіне біріктіру арқылы тәжірибеге бағытталған тәсілдің маңыздылығын атап көрсетеді. Өз кезегінде, Саудабаева және Айтбаева (2019) тренажерлер мен виртуалды зертханалар сияқты интерактивті технологиялар арқылы практикалық оқытуды жаңартуға баса назар аударады, өйткені онсыз оқыту тиімділігі төмендейді. Li, Zhan, Ji, and Li (2025) техникалық мамандықтар студенттерінің оқуын жекелендіретін және академиялық дағдыларын жетілдіретін компьютерленген білім беру жүйелерін пайдаланудың маңыздылығын атап көрсетеді. Алайда, Meng et al. (2022) атап өткендей, бұл жүйелердің тиімділігі олардың кәсіби сертификаттауға негізделген кешенді бағдарламаларға интеграциялануына байланысты, бұл еңбек нарығының заманауи талаптарына сәйкестігін қамтамасыз етеді.</w:t>
      </w:r>
    </w:p>
    <w:p w14:paraId="00000CFE">
      <w:pPr>
        <w:tabs>
          <w:tab w:val="left" w:pos="270"/>
        </w:tabs>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Goode et al. (2020) информатика мұғалімдерінің дамуындағы кәсіби қауымдастықтардың рөлін атап көрсетеді, бірақ олардың алдыңғы цифрлық дайындық деңгейін ескермейді. Susilo and Sudrajat (2020) трансформациялық тілдік модельдерді көп деңгейлі зерттеуді, оның күрделі тақырыптарды зерттеудегі тиімділігін көрсетеді, бірақ мұғалімдерді даярлауға бейімдеу бойынша практикалық ұсыныстар бермейді. Morrison, Roth McDuffie, and French (2015) бұл идеяны қолдай отырып, көп деңгейлі үйлестіру қажеттілігін атап өтіп, оқытудың құзыреттілік тәсілін қолданады. Spelt et al. (2009)  ашық білім беру платформаларында цифрлық технологияларды енгізудің пәнаралық тәсіліне баса назар аударады, бірақ әртүрлі білім беру контексттерінде осы тәсілмен байланысты ықтимал проблемаларды талдамайды.</w:t>
      </w:r>
    </w:p>
    <w:p w14:paraId="00000CFF">
      <w:pPr>
        <w:shd w:val="clear" w:fill="FFFFFF"/>
        <w:spacing w:before="0" w:after="0" w:line="360" w:lineRule="auto"/>
        <w:ind w:left="0"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Мұғалімдер мен болашақ информатика мұғалімдерінен алынған сауалнама нәтижесі STEM білім беруді оқытуға деген жоғары қажеттілік деңгейін көрсетті, ал контент-талдау әдісі нәтижесінде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6B01506</w:t>
      </w:r>
      <w:r>
        <w:rPr>
          <w:rFonts w:hint="default" w:ascii="Times New Roman" w:hAnsi="Times New Roman" w:cs="Times New Roman"/>
          <w:i w:val="0"/>
          <w:iCs w:val="0"/>
          <w:color w:val="000000"/>
          <w:sz w:val="24"/>
          <w:szCs w:val="24"/>
          <w:highlight w:val="none"/>
          <w:u w:val="none"/>
          <w:shd w:val="clear" w:fill="FFFFFF"/>
          <w:vertAlign w:val="baseline"/>
          <w:lang w:val="en-US"/>
        </w:rPr>
        <w:t xml:space="preserve"> </w:t>
      </w:r>
      <w:r>
        <w:rPr>
          <w:rFonts w:hint="default" w:ascii="Times New Roman" w:hAnsi="Times New Roman" w:eastAsia="SimSun" w:cs="Times New Roman"/>
          <w:sz w:val="24"/>
          <w:szCs w:val="24"/>
          <w:lang w:val="kk-KZ"/>
        </w:rPr>
        <w:t>−</w:t>
      </w:r>
      <w:r>
        <w:rPr>
          <w:rFonts w:hint="default" w:ascii="Times New Roman" w:hAnsi="Times New Roman" w:eastAsia="SimSun" w:cs="Times New Roman"/>
          <w:sz w:val="24"/>
          <w:szCs w:val="24"/>
          <w:lang w:val="en-US"/>
        </w:rPr>
        <w:t xml:space="preserve"> </w:t>
      </w:r>
      <w:r>
        <w:rPr>
          <w:rFonts w:hint="default" w:ascii="Times New Roman" w:hAnsi="Times New Roman" w:cs="Times New Roman"/>
          <w:i w:val="0"/>
          <w:iCs w:val="0"/>
          <w:color w:val="000000"/>
          <w:sz w:val="24"/>
          <w:szCs w:val="24"/>
          <w:highlight w:val="none"/>
          <w:u w:val="none"/>
          <w:shd w:val="clear" w:fill="FFFFFF"/>
          <w:vertAlign w:val="baseline"/>
        </w:rPr>
        <w:t>Информатика</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eastAsia="Times New Roman" w:cs="Times New Roman"/>
          <w:sz w:val="24"/>
          <w:szCs w:val="24"/>
          <w:highlight w:val="none"/>
          <w:rtl w:val="0"/>
        </w:rPr>
        <w:t>білім беру бағдарламасының мазмұнында STEM білім беруді оқытуда олқылықтардың анықталуы, STEM білім беруді оқыту моделіне сұраныс туындатты. Мазмұндық-құрылымдық модельді әзірлеу әртүрлі пәндерді жан-жақты түсінуді, студенттерге арналған оқу іс-шаралары мен материалдарын дайындауды және оқу бағдарламасын дұрыс біріктіруді қажет етеді.</w:t>
      </w:r>
    </w:p>
    <w:p w14:paraId="00000D00">
      <w:pPr>
        <w:shd w:val="clear" w:fill="FFFFFF"/>
        <w:spacing w:before="0" w:after="0" w:line="360" w:lineRule="auto"/>
        <w:ind w:left="0"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Модель арқылы, болашақ информатика мұғалімдерін дайындауда STEM білім беруді жүйелі түрде қолданып, кәсіби пәндер мазмұнына кіріктірудің кезеңдері сипатталды. Сондай-ақ, құрастырылған модельде таңдалған әр кәсіби пән бойынша STEM білім беруді оқытуға арналған оқу мазмұны мен оқу құралдары қарастырылды. Іріктеп алынған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Алгоритмдер және мәліметтер құрылымы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пәні проблемалық оқыту әдісін,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модельдеу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пәні жобалық оқыту әдісіне қатысты тақырыптар мен практикалық тапсырмалар жиынтығынан, оларды орындау нұсқаулықтары мен бақылау сұрақтары жиынтығынан тұрды. Ол арнайы </w:t>
      </w:r>
      <w:r>
        <w:rPr>
          <w:rFonts w:hint="default" w:ascii="Times New Roman" w:hAnsi="Times New Roman" w:eastAsia="Times New Roman" w:cs="Times New Roman"/>
          <w:sz w:val="24"/>
          <w:szCs w:val="24"/>
          <w:highlight w:val="none"/>
          <w:rtl w:val="0"/>
          <w:lang w:val="en-US"/>
        </w:rPr>
        <w:t xml:space="preserve">stemapproach </w:t>
      </w:r>
      <w:r>
        <w:rPr>
          <w:rFonts w:hint="default" w:ascii="Times New Roman" w:hAnsi="Times New Roman" w:eastAsia="Times New Roman" w:cs="Times New Roman"/>
          <w:sz w:val="24"/>
          <w:szCs w:val="24"/>
          <w:highlight w:val="none"/>
          <w:rtl w:val="0"/>
        </w:rPr>
        <w:t xml:space="preserve">цифрлық білім беру ресурсы арқылы жүзеге асырылды. </w:t>
      </w:r>
    </w:p>
    <w:p w14:paraId="00000D01">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Цифрлық білім беру ресурсын пайдалану дәстүрлі түсіндірмелі-иллюстрациялық тәсілден тәжірибеге бағытталған оқытуға ауыстыруға мүмкіндік берді. Цифрлық білім беру ресурсының арқасында студенттер теориялық білімді нақты өмірлік мәселелерде қолдануға мүмкіндік алды, бұл ғылымның әртүрлі салалары арасындағы пәнаралық байланысты күшейтті. Сонымен қатар, топтық оқыту үшін ыңғайлы жағдай жасады, студенттер бірлесіп жобалар әзірлеп, нәтижелерімен алмасып, нақты уақыт режимінде кері байланыс ала алады. Цифрлық білім беру ресурсы модельдің теориялық негіздері мен оның практикалық негізін ұштастырып, іске асырылуы арасындағы байланыс орнатуға мүмкіндік берді. Сонымен қатар, STEM білім беруді жеке емес, жүйелі түрде</w:t>
      </w:r>
      <w:r>
        <w:rPr>
          <w:rFonts w:hint="default" w:ascii="Times New Roman" w:hAnsi="Times New Roman" w:cs="Times New Roman"/>
          <w:highlight w:val="none"/>
          <w:rtl w:val="0"/>
        </w:rPr>
        <w:t xml:space="preserve"> </w:t>
      </w:r>
      <w:r>
        <w:rPr>
          <w:rFonts w:hint="default" w:ascii="Times New Roman" w:hAnsi="Times New Roman" w:eastAsia="Times New Roman" w:cs="Times New Roman"/>
          <w:sz w:val="24"/>
          <w:szCs w:val="24"/>
          <w:highlight w:val="none"/>
          <w:rtl w:val="0"/>
        </w:rPr>
        <w:t>кіріктіруге мүмкіндік беріп, студенттердің мотивациясын, қызығушылығын және ынтасының өсуін қамтамасыз етті.</w:t>
      </w:r>
    </w:p>
    <w:p w14:paraId="00000D02">
      <w:pPr>
        <w:tabs>
          <w:tab w:val="left" w:pos="555"/>
        </w:tabs>
        <w:spacing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lang w:val="en-US"/>
        </w:rPr>
        <w:tab/>
      </w:r>
      <w:r>
        <w:rPr>
          <w:rFonts w:hint="default" w:ascii="Times New Roman" w:hAnsi="Times New Roman" w:eastAsia="Times New Roman" w:cs="Times New Roman"/>
          <w:sz w:val="24"/>
          <w:szCs w:val="24"/>
          <w:highlight w:val="none"/>
          <w:rtl w:val="0"/>
        </w:rPr>
        <w:t>Әсіресе жасанды интеллект интеграцияланған технологиялар мен цифрлық білім беру ресурстарын пайдалану, болашақ информатика мұғалімдерін дайындауда бірқатар ерекшеліктермен байланысты. Цифрлық білім беру ресурстары және оқыту платформалары сияқты жасанды интеллектке негізделген құралдар студенттерге STEM білім берудің күрделі тұжырымдамаларын тиімдірек түсінуге көмектесу арқылы жекелендірілген кері байланыс пен қолдауды қамтамасыз етуде айтарлықтай әлеует көрсетті (Thibaut et al., 2018). Мысалы, цифрлық білім беру ресурстарын пайдалану барысында білім алушының миы ақпаратты компьютермен өңдеу әдісіне ұқсас тәсілмен өңдейді. Соның негізінде, сырттан келетін ақпаратты қабылдайды және таниды, содан кейін қажет болған жағдайда оны алу үшін сол ақпаратты сақтайды. Сонымен қатар, теория әдетте ішкі психикалық процестермен және олардың білім алушыны оқуға ынталандыру үшін маңызды және қажетті фактор ретінде қалай қолданылатындығымен байланысты. Дегенмен, цифрлық білім беру ресурстар және олардың білім беру теорияларымен байланысы туралы айтатын болсақ, пайдаланушыларға мазмұнды жасауға, өзгертуге және оны пайдаланылатын цифрлық ресурстар ортасына қатысу мен талқылауды қолдау үшін бейімдеуге мүмкіндік беретін принциптеріне негізделген. Пайдаланушылар белгілі бір уақыт аралығында нақты білім беру іс-шараларын өткізу үшін форумдар ашып, топтық талқылауды бастайды және оны жаба алады. Сонымен қатар, цифрлық ресурстар студенттердің белсенді және бірлескен қатысуын қолдайды, онда білім пікірталастар мен әлеуметтік диалог арқылы бірлескен оқытуды күшейту арқылы жинақталады, бұл білімді жеткізуге емес, жинақтауға баса назар аударады.</w:t>
      </w:r>
    </w:p>
    <w:p w14:paraId="00000D03">
      <w:pPr>
        <w:spacing w:line="360" w:lineRule="auto"/>
        <w:ind w:right="-70" w:rightChars="-32" w:firstLine="72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Сонымен қатар, цифрлық білім беру ресурстары әлеуметтік оқытумен байланысты, бұл студенттердің мұғалімдерден тиісті қолдау алған кезде материалды жақсы меңгереді деген тұжырыммен сәйкес келеді. Оқыту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highlight w:val="none"/>
          <w:rtl w:val="0"/>
        </w:rPr>
        <w:t xml:space="preserve"> бұл тиісті әлеуметтік іс-шараларға қатысу арқылы білім алатын студенттер арасындағы қарым-қатынас пен келіссөздердің екінші әлеуметтік нәтижесі. Тиісінше, цифрлық білім беру ресурстары чат, пікірталас топтары, блогтар және мазмұнды бөлісуді қоса алғанда, әлеуметтік өзара әрекеттесу құралдарын ұсынады. Екінші жағынан, сілтемелер жеке білім желісін құру үшін осы түйіндерді біріктіруге бағытталған күш-жігерді білдіретін оқу процесінің өзін білдіреді. </w:t>
      </w:r>
    </w:p>
    <w:p w14:paraId="00000D04">
      <w:pPr>
        <w:shd w:val="clear" w:fill="FFFFFF"/>
        <w:spacing w:line="360" w:lineRule="auto"/>
        <w:ind w:right="-70" w:rightChars="-32" w:firstLine="57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STEM білім беру негізінде болашақ информатика мұғалімдерін дайындаудың кешенді моделі педагогикалық тиімділікті арттыру үшін әртүрлі әдіснамалар мен құрылымдарды біріктіреді. Бұл модельде STEM білім беру негізінде болашақ информатика мұғалімдері арасында күрделі білім беру міндеттерін шешуге және инновация мәдениетін қалыптастыруға қажетті құзыреттіліктерді дамытуға ерекше назар аударылады.</w:t>
      </w:r>
    </w:p>
    <w:p w14:paraId="00000D05">
      <w:pPr>
        <w:spacing w:line="360" w:lineRule="auto"/>
        <w:ind w:right="-70" w:rightChars="-32" w:firstLine="72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Білім беру құзіреттілігі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highlight w:val="none"/>
          <w:rtl w:val="0"/>
        </w:rPr>
        <w:t xml:space="preserve"> бұл шындық объектілеріне қатысты жеке және әлеуметтік маңызы бар өнімді іс-әрекеттерді жүзеге асыру үшін қажетті өзара байланысты семантикалық бағыттардың, оқушының іс-әрекетінің тәжірибесінің жиынтығы ретінде көрінетін білім беруге дайындықтың талабы (Holubnycha et al., 2022). Ал, STEM білім беру құзыреттілік тәсілдің тиімділігін арттыруға ықпал етеді, оның ішінде:</w:t>
      </w:r>
    </w:p>
    <w:p w14:paraId="00000D06">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1. Мақсатты дағдыларды дамыту:  STEM салаларында қажет мәселелерді шешу, сыни тұрғыдан ойлау және ынтымақтастық сияқты өлшенетін дағдыларға бағытталған. </w:t>
      </w:r>
    </w:p>
    <w:p w14:paraId="00000D07">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2. Жекелендірілген оқыту: бұл STEM мамандықтары үшін қажетті нақты құзыреттерді дамыту үшін оқыту әдістерін бейімдеуге мүмкіндік береді, осылайша нақты өмірдегі тиісті тапсырмалар арқылы мотивация мен белсенділікті арттырады.</w:t>
      </w:r>
    </w:p>
    <w:p w14:paraId="00000D08">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3. Оқу үлгерімін арттыру және практикалық қолдану: нақты оқу үлгерімімен байланысты болғандықтан, оқушылар өз білімдерін зертханалық эксперименттерде, жобаларда және нақты тапсырмаларда қолдануға жақсы дайындалған, бұл оқытуды тиімдірек етеді.</w:t>
      </w:r>
    </w:p>
    <w:p w14:paraId="00000D09">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4. Бағалау және кері байланыс: құзыреттілік тәсіл STEM </w:t>
      </w:r>
      <w:r>
        <w:rPr>
          <w:rFonts w:hint="default" w:ascii="Times New Roman" w:hAnsi="Times New Roman" w:eastAsia="Times New Roman" w:cs="Times New Roman"/>
          <w:sz w:val="24"/>
          <w:szCs w:val="24"/>
          <w:highlight w:val="none"/>
          <w:rtl w:val="0"/>
          <w:lang w:val="kk-KZ"/>
        </w:rPr>
        <w:t xml:space="preserve">білім берудің </w:t>
      </w:r>
      <w:r>
        <w:rPr>
          <w:rFonts w:hint="default" w:ascii="Times New Roman" w:hAnsi="Times New Roman" w:eastAsia="Times New Roman" w:cs="Times New Roman"/>
          <w:sz w:val="24"/>
          <w:szCs w:val="24"/>
          <w:highlight w:val="none"/>
          <w:rtl w:val="0"/>
        </w:rPr>
        <w:t>негізгі дағдыларын үнемі жетілдіруге және игеруге ықпал ететін дағдыларды игеруге бағытталған қалыптастырушы бағалау мен кері байланысқа баса назар аударады.</w:t>
      </w:r>
    </w:p>
    <w:p w14:paraId="00000D0A">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5.Өмір бойы оқу дағдыларын дамыту: бұл тәсіл STEM инновациялары үшін қажетті тәуелсіздікке ықпал ете отырып, өзін-өзі тануды және оқу процестерін</w:t>
      </w:r>
      <w:r>
        <w:rPr>
          <w:rFonts w:hint="default" w:ascii="Times New Roman" w:hAnsi="Times New Roman" w:eastAsia="Times New Roman" w:cs="Times New Roman"/>
          <w:sz w:val="24"/>
          <w:szCs w:val="24"/>
          <w:highlight w:val="none"/>
          <w:rtl w:val="0"/>
          <w:lang w:val="kk-KZ"/>
        </w:rPr>
        <w:t>де</w:t>
      </w:r>
      <w:r>
        <w:rPr>
          <w:rFonts w:hint="default" w:ascii="Times New Roman" w:hAnsi="Times New Roman" w:eastAsia="Times New Roman" w:cs="Times New Roman"/>
          <w:sz w:val="24"/>
          <w:szCs w:val="24"/>
          <w:highlight w:val="none"/>
          <w:rtl w:val="0"/>
        </w:rPr>
        <w:t xml:space="preserve"> өзін-өзі басқаруды ынталандырады (Boyatzis, 2008). </w:t>
      </w:r>
    </w:p>
    <w:p w14:paraId="00000D0B">
      <w:pPr>
        <w:spacing w:line="360" w:lineRule="auto"/>
        <w:ind w:right="-70" w:rightChars="-32" w:firstLine="72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Болашақ информатика мұғалімдерін дайындауда қолданылған STEM білім беру</w:t>
      </w:r>
      <w:r>
        <w:rPr>
          <w:rFonts w:hint="default" w:ascii="Times New Roman" w:hAnsi="Times New Roman" w:eastAsia="Times New Roman" w:cs="Times New Roman"/>
          <w:sz w:val="24"/>
          <w:szCs w:val="24"/>
          <w:highlight w:val="none"/>
          <w:rtl w:val="0"/>
          <w:lang w:val="kk-KZ"/>
        </w:rPr>
        <w:t xml:space="preserve"> негізінде</w:t>
      </w:r>
      <w:r>
        <w:rPr>
          <w:rFonts w:hint="default" w:ascii="Times New Roman" w:hAnsi="Times New Roman" w:eastAsia="Times New Roman" w:cs="Times New Roman"/>
          <w:sz w:val="24"/>
          <w:szCs w:val="24"/>
          <w:highlight w:val="none"/>
          <w:rtl w:val="0"/>
        </w:rPr>
        <w:t xml:space="preserve"> оқыту моделі болашақ информатика мұғалімдерін дайындауда информатиканы оқыту әдістемесінің теориялық және практикалық негізі ретінде қарастырыла алады. Ол анықталған олқылықтарды толтырып, болашақ мамандардың бойында пәндік дағдылардан бөлек пәнаралық дағдыларды қалыптастыруға себепші бола алады. </w:t>
      </w:r>
    </w:p>
    <w:p w14:paraId="00000D0C">
      <w:pPr>
        <w:shd w:val="clear" w:fill="FFFFFF"/>
        <w:spacing w:line="360" w:lineRule="auto"/>
        <w:ind w:right="-70" w:rightChars="-32" w:firstLine="57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Boyatzis, R. E. (2008) үздіксіз кәсіби дамудың маңыздылығын атап өтіп, STEM принциптерін болашақ мұғалімдерді дайындауда тиімді интеграциялау үшін жобалық оқыту мен ынтымақтастық модельдерінің қажеттілігін атап көрсетеді. </w:t>
      </w:r>
    </w:p>
    <w:p w14:paraId="00000D0D">
      <w:pPr>
        <w:shd w:val="clear" w:fill="FFFFFF"/>
        <w:spacing w:line="360" w:lineRule="auto"/>
        <w:ind w:right="-70" w:rightChars="-32" w:firstLine="57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Білім беру моделі мұғалімдерді STEM біліміне дайындаудағы олқылықтарды жою арқылы кәсіби дамудың төрт кезеңін анықтайды. Ол сондай-ақ заманауи педагогтарға қажет сыни ойлау және топтық жұмыс сияқты әмбебап дағдыларды дамыту үшін цифрлық ресурстар мен практикалық жобаларды пайдалануды көрсетеді (Velychko et al., 2022).</w:t>
      </w:r>
    </w:p>
    <w:p w14:paraId="00000D0E">
      <w:pPr>
        <w:shd w:val="clear" w:fill="FFFFFF"/>
        <w:spacing w:line="360" w:lineRule="auto"/>
        <w:ind w:right="-70" w:rightChars="-32" w:firstLine="570"/>
        <w:jc w:val="both"/>
        <w:rPr>
          <w:rFonts w:hint="default" w:ascii="Times New Roman" w:hAnsi="Times New Roman" w:eastAsia="Times New Roman" w:cs="Times New Roman"/>
          <w:i/>
          <w:iCs/>
          <w:sz w:val="24"/>
          <w:szCs w:val="24"/>
          <w:highlight w:val="none"/>
        </w:rPr>
      </w:pPr>
      <w:r>
        <w:rPr>
          <w:rFonts w:hint="default" w:ascii="Times New Roman" w:hAnsi="Times New Roman" w:eastAsia="Times New Roman" w:cs="Times New Roman"/>
          <w:sz w:val="24"/>
          <w:szCs w:val="24"/>
          <w:highlight w:val="none"/>
          <w:rtl w:val="0"/>
        </w:rPr>
        <w:t>Ұсынылған модельдер STEM білім беру арқылы болашақ информатика мұғалімдерінің құзыреттілігін арттыруға бағытталған болса да, кейбір сыншылар технологиялық өзгерістердің жылдам қарқыны оқыту бағдарламаларының тиісті дайындығын қамтамасыз ете алмауына әкелуі мүмкін деп болжайды, бұл үнемі бейімделу мен қолдауды қажет етеді.</w:t>
      </w:r>
      <w:r>
        <w:rPr>
          <w:rFonts w:hint="default" w:ascii="Times New Roman" w:hAnsi="Times New Roman" w:cs="Times New Roman"/>
          <w:highlight w:val="none"/>
          <w:rtl w:val="0"/>
        </w:rPr>
        <w:t xml:space="preserve"> </w:t>
      </w:r>
      <w:r>
        <w:rPr>
          <w:rFonts w:hint="default" w:ascii="Times New Roman" w:hAnsi="Times New Roman" w:eastAsia="Times New Roman" w:cs="Times New Roman"/>
          <w:sz w:val="24"/>
          <w:szCs w:val="24"/>
          <w:highlight w:val="none"/>
          <w:rtl w:val="0"/>
        </w:rPr>
        <w:t xml:space="preserve">Осылайша, бұл модель STEM білім беру негізінде болашақ информатика мұғалімдерін дайындауға бағытталды. Атап айтқанда, STEM бағыты бойынша Қазақстанда болып жатқан білім беру тұжырымдамаларының қажеттіліктерін ескеріп, болашақ информатика мұғалімдерін дайындау ерекшелігін көрсететін, STEM білім беру негізінде пәнаралық ойлауды қалыптастыруға мүмкіндік беретін педагогикалық, әдістемелік және технологиялық компоненттер арқылы күтілетін нәтижелер мен құзыреттіліктерін қалыптастыруға бағытталды. </w:t>
      </w:r>
    </w:p>
    <w:p w14:paraId="00000D0F">
      <w:pPr>
        <w:shd w:val="clear" w:fill="FFFFFF"/>
        <w:spacing w:before="0" w:after="0" w:line="360" w:lineRule="auto"/>
        <w:ind w:right="-70" w:rightChars="-32" w:firstLine="570"/>
        <w:jc w:val="both"/>
        <w:rPr>
          <w:rFonts w:hint="default" w:ascii="Times New Roman" w:hAnsi="Times New Roman" w:eastAsia="Times New Roman" w:cs="Times New Roman"/>
          <w:i/>
          <w:iCs/>
          <w:sz w:val="24"/>
          <w:szCs w:val="24"/>
          <w:highlight w:val="none"/>
        </w:rPr>
      </w:pPr>
      <w:r>
        <w:rPr>
          <w:rFonts w:hint="default" w:ascii="Times New Roman" w:hAnsi="Times New Roman" w:eastAsia="Times New Roman" w:cs="Times New Roman"/>
          <w:i/>
          <w:iCs/>
          <w:sz w:val="24"/>
          <w:szCs w:val="24"/>
          <w:highlight w:val="none"/>
          <w:rtl w:val="0"/>
        </w:rPr>
        <w:t>Квазиэксперимент нәтижелері талдау</w:t>
      </w:r>
    </w:p>
    <w:p w14:paraId="00000D10">
      <w:pPr>
        <w:spacing w:line="360" w:lineRule="auto"/>
        <w:ind w:right="-70" w:rightChars="-32" w:firstLine="570"/>
        <w:jc w:val="both"/>
        <w:rPr>
          <w:rFonts w:hint="default" w:ascii="Times New Roman" w:hAnsi="Times New Roman" w:eastAsia="Times New Roman" w:cs="Times New Roman"/>
          <w:color w:val="000000"/>
          <w:sz w:val="24"/>
          <w:szCs w:val="24"/>
          <w:highlight w:val="none"/>
        </w:rPr>
      </w:pPr>
      <w:r>
        <w:rPr>
          <w:rFonts w:hint="default" w:ascii="Times New Roman" w:hAnsi="Times New Roman" w:eastAsia="Times New Roman" w:cs="Times New Roman"/>
          <w:sz w:val="24"/>
          <w:szCs w:val="24"/>
          <w:highlight w:val="none"/>
          <w:rtl w:val="0"/>
        </w:rPr>
        <w:t>Квазиэксперимент болашақ информатика мұғалімдерін дайындауда STEM білім беру</w:t>
      </w:r>
      <w:r>
        <w:rPr>
          <w:rFonts w:hint="default" w:ascii="Times New Roman" w:hAnsi="Times New Roman" w:eastAsia="Times New Roman" w:cs="Times New Roman"/>
          <w:sz w:val="24"/>
          <w:szCs w:val="24"/>
          <w:highlight w:val="none"/>
          <w:rtl w:val="0"/>
          <w:lang w:val="kk-KZ"/>
        </w:rPr>
        <w:t xml:space="preserve"> негізінде</w:t>
      </w:r>
      <w:r>
        <w:rPr>
          <w:rFonts w:hint="default" w:ascii="Times New Roman" w:hAnsi="Times New Roman" w:eastAsia="Times New Roman" w:cs="Times New Roman"/>
          <w:sz w:val="24"/>
          <w:szCs w:val="24"/>
          <w:highlight w:val="none"/>
          <w:rtl w:val="0"/>
        </w:rPr>
        <w:t xml:space="preserve"> оқытуға арналған цифрлық білім беру ресурсы мен оқыту әдістемесінің тиімділігін тексеру мақсатында жасалды. Эксперимент болашақ информатика мұғалімдерін дайындауда STEM білім беру </w:t>
      </w:r>
      <w:r>
        <w:rPr>
          <w:rFonts w:hint="default" w:ascii="Times New Roman" w:hAnsi="Times New Roman" w:eastAsia="Times New Roman" w:cs="Times New Roman"/>
          <w:sz w:val="24"/>
          <w:szCs w:val="24"/>
          <w:highlight w:val="none"/>
          <w:rtl w:val="0"/>
          <w:lang w:val="kk-KZ"/>
        </w:rPr>
        <w:t>негізінде</w:t>
      </w:r>
      <w:r>
        <w:rPr>
          <w:rFonts w:hint="default" w:ascii="Times New Roman" w:hAnsi="Times New Roman" w:eastAsia="Times New Roman" w:cs="Times New Roman"/>
          <w:sz w:val="24"/>
          <w:szCs w:val="24"/>
          <w:highlight w:val="none"/>
          <w:rtl w:val="0"/>
        </w:rPr>
        <w:t xml:space="preserve"> оқыту мен дәстүрлі әдіс негізінде оқытудың тиімділігін салыстыруға бағытталды.</w:t>
      </w:r>
    </w:p>
    <w:p w14:paraId="00000D11">
      <w:pPr>
        <w:tabs>
          <w:tab w:val="left" w:pos="270"/>
        </w:tabs>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STEM білім беруді оқыту студенттерді күрделі мәселелерді оңай шешуге дайындай отырып, ХХІ ғасырға тән дағдылар мен практикалық білімге басымдық береді. Бұл дегеніміз, STEM білім беру механикалық білімнен асып түсіп, студенттердің алған білімдерін нақты өмірлік жағдайларда қолдануға шақырады. Оқытудың бұл түрі STEM салаларында шығармашылық жобаларды құруға ынталандырады (Eshaq, 2024). Практикалық тәсіл студенттерге өз білімдері мен проблемаларды шешу дағдыларын инновациялық тәсілдермен бірге қолдануға мүмкіндік береді. Студенттерге STEM дағдыларын үйрете отырып, олар жұмыс күшін құруға және ғылым мен технологияға негізделген салаларға үлес қосуға дайындалады. Көптеген зерттеу нәтижелері пәндерді оқыту</w:t>
      </w:r>
      <w:r>
        <w:rPr>
          <w:rFonts w:hint="default" w:ascii="Times New Roman" w:hAnsi="Times New Roman" w:eastAsia="Times New Roman" w:cs="Times New Roman"/>
          <w:sz w:val="24"/>
          <w:szCs w:val="24"/>
          <w:highlight w:val="none"/>
          <w:rtl w:val="0"/>
          <w:lang w:val="kk-KZ"/>
        </w:rPr>
        <w:t>да</w:t>
      </w:r>
      <w:r>
        <w:rPr>
          <w:rFonts w:hint="default" w:ascii="Times New Roman" w:hAnsi="Times New Roman" w:eastAsia="Times New Roman" w:cs="Times New Roman"/>
          <w:sz w:val="24"/>
          <w:szCs w:val="24"/>
          <w:highlight w:val="none"/>
          <w:rtl w:val="0"/>
        </w:rPr>
        <w:t xml:space="preserve"> STEM білім беруді оқыту арқылы білім алушылардың әр түрлі дағдылары жақсаратыны </w:t>
      </w:r>
      <w:r>
        <w:rPr>
          <w:rFonts w:hint="default" w:ascii="Times New Roman" w:hAnsi="Times New Roman" w:eastAsia="Times New Roman" w:cs="Times New Roman"/>
          <w:sz w:val="24"/>
          <w:szCs w:val="24"/>
          <w:highlight w:val="none"/>
          <w:rtl w:val="0"/>
          <w:lang w:val="kk-KZ"/>
        </w:rPr>
        <w:t xml:space="preserve">туралы </w:t>
      </w:r>
      <w:r>
        <w:rPr>
          <w:rFonts w:hint="default" w:ascii="Times New Roman" w:hAnsi="Times New Roman" w:eastAsia="Times New Roman" w:cs="Times New Roman"/>
          <w:sz w:val="24"/>
          <w:szCs w:val="24"/>
          <w:highlight w:val="none"/>
          <w:rtl w:val="0"/>
        </w:rPr>
        <w:t>бірнеше рет көрсет</w:t>
      </w:r>
      <w:r>
        <w:rPr>
          <w:rFonts w:hint="default" w:ascii="Times New Roman" w:hAnsi="Times New Roman" w:eastAsia="Times New Roman" w:cs="Times New Roman"/>
          <w:sz w:val="24"/>
          <w:szCs w:val="24"/>
          <w:highlight w:val="none"/>
          <w:rtl w:val="0"/>
          <w:lang w:val="kk-KZ"/>
        </w:rPr>
        <w:t>ті</w:t>
      </w:r>
      <w:r>
        <w:rPr>
          <w:rFonts w:hint="default" w:ascii="Times New Roman" w:hAnsi="Times New Roman" w:eastAsia="Times New Roman" w:cs="Times New Roman"/>
          <w:sz w:val="24"/>
          <w:szCs w:val="24"/>
          <w:highlight w:val="none"/>
          <w:rtl w:val="0"/>
        </w:rPr>
        <w:t xml:space="preserve">. STEM іс-шараларына қатысатын студенттер проблемаларды шешу дағдыларын, сыни тұрғыдан ойлау қабілетін және математикалық идеяларды тереңірек тұжырымдамалық түсінуді көрсетеді. </w:t>
      </w:r>
    </w:p>
    <w:p w14:paraId="00000D12">
      <w:pPr>
        <w:tabs>
          <w:tab w:val="left" w:pos="270"/>
        </w:tabs>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Зерттеу жұмысында STEM сабақтары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Информатика</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білім беру бағдарламасы бойынша оқитын студенттердің жоғары дәрежелі ойлау дағдыларын жетілдіретіні анықталды. Сыни және аналитикалық ойлау дағдыларын жақсарту үшін проблемалық оқытуды, сондай-ақ шығармашылық пен зерттеу дағдыларын жақсарту үшін жобалық оқытуды қолдана отырып, STEM білім беруді оқытуды қамтиды.</w:t>
      </w:r>
    </w:p>
    <w:p w14:paraId="00000D13">
      <w:pPr>
        <w:tabs>
          <w:tab w:val="left" w:pos="270"/>
        </w:tabs>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Квазиэкспериментте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Алгоритмдер және мәліметтер құрылымы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және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модельдеу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екі кәсіби пән бойынша бақылау және эксперименттік топтар арасында пре-тест және пост-тест нәтижелерінің салыстырмалы статистикалық талдауы жасалды. Салыстырмалы статистикалық талдау әдісі ретінде Манн-Уитнийдің тәуелсіз топтарға арналған тесті қолданылды. Манн-Уитни тесті зерттеу, цифрлық білім беру, шығармашылық, сыни ойлау сияқты дағдылардың дамуын анықтауға көмектесетін Блум таксономиясының деңгейлері бойынша жүргізілді. Талдау нәтижесіне сәйкес, әзірленген оқыту әдістемесі негізінде білім алған эксперименттік топ студенттерінің дағдыларының дамуы бақылау топтарына қарағанда әлде қайда жоғары статистикалық айырмашылық бар екендігі</w:t>
      </w:r>
      <w:r>
        <w:rPr>
          <w:rFonts w:hint="default" w:ascii="Times New Roman" w:hAnsi="Times New Roman" w:eastAsia="Times New Roman" w:cs="Times New Roman"/>
          <w:sz w:val="24"/>
          <w:szCs w:val="24"/>
          <w:highlight w:val="none"/>
          <w:rtl w:val="0"/>
          <w:lang w:val="kk-KZ"/>
        </w:rPr>
        <w:t>н</w:t>
      </w:r>
      <w:r>
        <w:rPr>
          <w:rFonts w:hint="default" w:ascii="Times New Roman" w:hAnsi="Times New Roman" w:eastAsia="Times New Roman" w:cs="Times New Roman"/>
          <w:sz w:val="24"/>
          <w:szCs w:val="24"/>
          <w:highlight w:val="none"/>
          <w:rtl w:val="0"/>
        </w:rPr>
        <w:t xml:space="preserve"> анықтады.</w:t>
      </w:r>
    </w:p>
    <w:p w14:paraId="22D6BC76">
      <w:pPr>
        <w:tabs>
          <w:tab w:val="left" w:pos="270"/>
        </w:tabs>
        <w:spacing w:line="360" w:lineRule="auto"/>
        <w:ind w:right="-70" w:rightChars="-32" w:firstLine="566"/>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ab/>
      </w:r>
      <w:r>
        <w:rPr>
          <w:rFonts w:hint="default" w:ascii="Times New Roman" w:hAnsi="Times New Roman" w:eastAsia="Times New Roman" w:cs="Times New Roman"/>
          <w:sz w:val="24"/>
          <w:szCs w:val="24"/>
          <w:highlight w:val="none"/>
          <w:rtl w:val="0"/>
        </w:rPr>
        <w:t xml:space="preserve">Бұл студенттерге STEM білім беруді құрайтын әртүрлі ғылым салаларының өзара байланысын көруге мүмкіндік беру арқылы оқу процесін байытты. Мысалы,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Алгоритмдер және мәліметтер құрылымы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пәні бойынша, есептерді физика және математика сияқты жеке пәндер ретінде қарастырудың орнына, физикалық есептерді шешу үшін математикалық ұғымдарды қалай қолдануға болатынын түсінуге көмектесті. Ал,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модельдеу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пәні бойынша, студенттер программалық жасақтаманы пайдаланып құрастырған объектілерін 3D принтер арқылы басып шығарып, өмірлік қажеттіліктеріне сай қолдана алды. Бұндай мәселелерді шешу үшін оларда физикалық заңдылықтарды қолдану арқылы жасалған физикалық модель, сондай-ақ экспериментті бейнелейтін және әр жоба үшін нақты айнымалыларды есептейтін математикалық модель болды. Бұл интеграцияланған курстар біртұтас білім беру процесін қамтамасыз ете алады деген болжам жасай отырып, оқу бағдарламасын әзірлеу үшін өте маңызды.</w:t>
      </w:r>
    </w:p>
    <w:p w14:paraId="2FDE8413">
      <w:pPr>
        <w:tabs>
          <w:tab w:val="left" w:pos="270"/>
        </w:tabs>
        <w:spacing w:line="360" w:lineRule="auto"/>
        <w:ind w:right="-70" w:rightChars="-32" w:firstLine="566"/>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Алгоритмдер және мәліметтер құрылымы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пәні бойынша алынған пре-тест және пост-тест нәтижелерін талдауға сәйкес, Блум таксономиясының деңгейлері бойынша эксперименттік топтың ститистикалық көрсеткіштерінің айтарлықтай жоғары екенін байқауға болады. Сонымен қатар,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 xml:space="preserve">Түсіну”,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Талдау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lang w:val="kk-KZ"/>
        </w:rPr>
        <w:t xml:space="preserve">және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Жинақтау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санаттары бойынша ең жоғары өсім байқалды. Бұл STEM білім беру арқылы студенттердің үйренген теориялық деректерін практикада қолдана алуын және оны түсініп қана қоймай, талдау жасай алуы, креативті шешімдер жасап өзін-өзі бағалай алуы сапалы болашақ информатика мұғалімі ретінде қалыптасуының алғышарты ретінде қарастыруға болады.</w:t>
      </w:r>
    </w:p>
    <w:p w14:paraId="00000D16">
      <w:pPr>
        <w:tabs>
          <w:tab w:val="left" w:pos="270"/>
        </w:tabs>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модельдеу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пәні бойынша да алынған пре-тест және пост-тест нәтижелерін талдау, эксперименттік топтың бақылау тобына қарағанда Блум таксономиясының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Талдау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және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Қолдану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деңгейлері бойынша ең жоғары өсуді байқауға болады. Бұл нәтижелерде студенттердің пән бойынша деректерді меңгеруде объектілерді сызып, жобалап қана қоймай, қолмен ұстап, оларды өмірлік жағдайларда қолдана алу мүмкіндіктерімен байланыстыруға болады. </w:t>
      </w:r>
    </w:p>
    <w:p w14:paraId="3C2B15D6">
      <w:pPr>
        <w:tabs>
          <w:tab w:val="left" w:pos="270"/>
        </w:tabs>
        <w:spacing w:line="360" w:lineRule="auto"/>
        <w:ind w:left="0" w:right="-70" w:rightChars="-32" w:firstLine="570"/>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 xml:space="preserve">Эксперименттік топтың қатысушылары жоғары мотивацияны, белсенділікті, шығармашылықты және сыни ойлаудың жоғары деңгейін көрсетті. Сонымен қатар, олар зерттелетін ұғымдарды тереңірек түсініп, оларды практикалық міндеттерді шешуде қолдана білу қабілетін көрсетті. Бұл STEM білім берудің болашақ информатика мұғалімдерін дайындауға статистикалық тұрғыдан маңызды оң әсерін тигізетінін дәлелдейді. Сондай-ақ, математикалық ұғымдарды жақсы түсінуді және оларды практикалық жағдайларда қолдана алу қабілетін көрсетті. STEM білім беруді оқыту студенттердің кәсіби пәндер бойынша үлгеріміне статистикалық маңызды оң әсер ететінін көрсетеді. Сонымен қатар, студенттер кейде нақты формулалар бірнеше стратегияны қолдануға болатын күрделі жағдайларға келгенде әрдайым көмектесе бермейтінін және әртүрлі суреттерді салу немесе біріктіру нақты жағдайларды жақсырақ түсінуге көмектесетінін түсінді. </w:t>
      </w:r>
    </w:p>
    <w:p w14:paraId="3F57F005">
      <w:pPr>
        <w:tabs>
          <w:tab w:val="left" w:pos="270"/>
        </w:tabs>
        <w:spacing w:line="360" w:lineRule="auto"/>
        <w:ind w:left="0" w:right="-70" w:rightChars="-32" w:firstLine="570"/>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 xml:space="preserve">Sanders, M. (2015) сүйене отырып, математикалық операциялардың физикалық ұғымдармен қалай байланысты екенін, оларды сипаттаудың маңыздылығын және студенттердің физикалық есептерді шешуде математиканы тиімді пайдалану үшін физикалық және математикалық модельдерді байланыстыру қажеттілігін көрсететін, бұл зерттеудің пәнаралық сипаты құрастырылған модельдерді сенімдірек және әртүрлі сценарийлерге қолдануға мүмкіндік берді. Мысалы, студенттер физикалық заңдылықтарды түсіну үшін ауырлық күштері мен қозғалыстар сияқты, математика бойынша туындылар, интегралдар сияқты ұғымдарды қолдана алады. Мұндай әмбебаптық студенттерді көбінесе көп қырлы тәсілді қажет ететін нақты мәселелерді шешуге дайындау үшін өте маңызды. Сонымен қатар, бұл пәнаралық тәсілдер басқа кәсіби пәндерге пайда әкелуі мүмкін деген болжам жасайды. Sanders, M. (2015) атап өткендей, математикалық амалдардың физикалық ұғымдармен қалай байланысатынын және оларды сипаттайтынын түсіну, сондай-ақ студенттердің ғылыми салаларды біріктіріп, тиімді шешімдер таба алуы маңызды. </w:t>
      </w:r>
    </w:p>
    <w:p w14:paraId="00000D19">
      <w:pPr>
        <w:tabs>
          <w:tab w:val="left" w:pos="270"/>
        </w:tabs>
        <w:spacing w:line="360" w:lineRule="auto"/>
        <w:ind w:left="0" w:right="-70" w:rightChars="-32" w:firstLine="57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Зерттеудің пәнаралық сипаты құрылған әдіс-тәсілдердің сенімді әрі түрлі сценарийлерде қолдануға болатындығын көрсетті. Бұл олардың жекелеген ұғымдарды түсінуін нығайтып, практикалық жағдайларда қолдануға оңай интеграцияланған білім жиынтығын қамтамасыз етеді. STEM білім беруді оқыту студенттерге қызықты және қиын тапсырмаларды жиі қояды, сондықтан олар STEM салаларын зерттеуге көбірек қызығушылық танытуы мүмкін. Студенттердің жоғары деңгейлі ойлау дағдыларын дамыту XXI ғасырдағы білім берудің негізгі мақсаты болып табылады. Олар студенттің өз білімін, дағдылары мен құндылықтарын, мәселелерді шешу, шешім қабылдау, инновация және шығармашылық үшін ойлау мен рефлексияда қолдану қабілетін көрсетеді.</w:t>
      </w:r>
    </w:p>
    <w:p w14:paraId="00000D1A">
      <w:pPr>
        <w:tabs>
          <w:tab w:val="left" w:pos="270"/>
        </w:tabs>
        <w:spacing w:line="360" w:lineRule="auto"/>
        <w:ind w:left="0"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Сонымен қатар, STEM білім беру арқылы студенттердің оқу нәтижелерін, соның ішінде оқу жетістіктері мен әсерлерін (мотивация, қызығушылық, жоғары деңгейлі ойлау дағдылары) жақсарту әлеуетіне қызығушылық артып келеді. Студенттердің оқу жетістіктері</w:t>
      </w:r>
      <w:r>
        <w:rPr>
          <w:rFonts w:hint="default" w:ascii="Times New Roman" w:hAnsi="Times New Roman" w:eastAsia="Times New Roman" w:cs="Times New Roman"/>
          <w:sz w:val="24"/>
          <w:szCs w:val="24"/>
          <w:highlight w:val="none"/>
          <w:rtl w:val="0"/>
          <w:lang w:val="kk-KZ"/>
        </w:rPr>
        <w:t xml:space="preserve"> </w:t>
      </w:r>
      <w:r>
        <w:rPr>
          <w:rFonts w:hint="default" w:ascii="Times New Roman" w:hAnsi="Times New Roman" w:eastAsia="SimSun" w:cs="Times New Roman"/>
          <w:sz w:val="24"/>
          <w:szCs w:val="24"/>
          <w:lang w:val="kk-KZ"/>
        </w:rPr>
        <w:t>−</w:t>
      </w:r>
      <w:r>
        <w:rPr>
          <w:rFonts w:hint="default" w:ascii="Times New Roman" w:hAnsi="Times New Roman" w:eastAsia="Times New Roman" w:cs="Times New Roman"/>
          <w:sz w:val="24"/>
          <w:szCs w:val="24"/>
          <w:highlight w:val="none"/>
          <w:rtl w:val="0"/>
        </w:rPr>
        <w:t xml:space="preserve"> бұл когнитивті іс-әрекеттің нәтижелері, соның ішінде студенттердің STEM бағдарламасын білуі мен түсінуі. </w:t>
      </w:r>
      <w:r>
        <w:rPr>
          <w:rFonts w:hint="default" w:ascii="Times New Roman" w:hAnsi="Times New Roman" w:eastAsia="Times New Roman" w:cs="Times New Roman"/>
          <w:sz w:val="24"/>
          <w:szCs w:val="24"/>
          <w:highlight w:val="none"/>
          <w:rtl w:val="0"/>
          <w:lang w:val="kk-KZ"/>
        </w:rPr>
        <w:t>О</w:t>
      </w:r>
      <w:r>
        <w:rPr>
          <w:rFonts w:hint="default" w:ascii="Times New Roman" w:hAnsi="Times New Roman" w:eastAsia="Times New Roman" w:cs="Times New Roman"/>
          <w:sz w:val="24"/>
          <w:szCs w:val="24"/>
          <w:highlight w:val="none"/>
          <w:rtl w:val="0"/>
        </w:rPr>
        <w:t xml:space="preserve">қу жетістіктерін Блум таксономиясы түріндегі стандартталған тесттер арқылы өлшеуге болады. Блумның таксономиясындағы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 xml:space="preserve">Талдау”,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Бағалау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және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Қолдану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деңгейлері жоғары дәрежелі ойлау дағдыларына жатады. Жоғары деңгейлі ойлау дағдыларын дамытуға болады, бірақ оларды автоматтандыру мүмкін емес және ол тәжірибені қажет етеді. STEM білім беруді оқыту инженерлік мәселелерді шешуге және шығармашылықты пайдалануға үйрету арқылы студенттердің жоғары деңгейлі ойлау дағдыларын дамытудың тиімді тәсілі болып саналады. STEM білім беруді оқыту әртүрлі пәндер мен дағдыларды байланыстырады және нақты мәселеге біріктіреді деп саналады, сәйкесінше бұл сабақты қызықты әрі ерекше етіп, жағымды оқу ортасын жасайды және оқу процесін тиімдірек етеді. </w:t>
      </w:r>
    </w:p>
    <w:p w14:paraId="00000D1B">
      <w:pPr>
        <w:tabs>
          <w:tab w:val="left" w:pos="270"/>
        </w:tabs>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Зерттеулер көрсеткендей, проблемалық және жобалық оқыту сияқты тәжірибеге бағытталған және практикалық тәсілдер студенттердің STEM дағдыларын дәстүрлі дәріске негізделген әдістерге қарағанда тиімдірек дамытады (Munna et al., 2023). Сонымен қатар, STEM білім беруді оқыту әдістері айтарлықтай әсер етеді, бұл олардың сыни ойлау мен тұжырымдаманы түсінуді дамытудағы дәстүрлі әдістерден артықшылығын көрсетеді (Neuman et al., 2009). Осылайша, бұл зерттеу STEM білім беруді оқыту, соның ішінде оқу жетістіктерін, оқуға деген ынтаны, STEM-ге қызығушылықты және жоғары деңгейлі ойлау дағдыларын қолданудағы болашақ информатика мұғалімдерінің оқу нәтижелеріне бағытталды. </w:t>
      </w:r>
    </w:p>
    <w:p w14:paraId="00000D1C">
      <w:pPr>
        <w:tabs>
          <w:tab w:val="left" w:pos="270"/>
        </w:tabs>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Эксперимент нәтижесінде, STEM білім беру негізінде болашақ информатика мұғалімдерін дайындауда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Алгоритмдер және мәліметтер құрылымы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және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модельдеу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кәсіби пәндеріне сәтті бейімде</w:t>
      </w:r>
      <w:r>
        <w:rPr>
          <w:rFonts w:hint="default" w:ascii="Times New Roman" w:hAnsi="Times New Roman" w:eastAsia="Times New Roman" w:cs="Times New Roman"/>
          <w:sz w:val="24"/>
          <w:szCs w:val="24"/>
          <w:highlight w:val="none"/>
          <w:rtl w:val="0"/>
          <w:lang w:val="kk-KZ"/>
        </w:rPr>
        <w:t>л</w:t>
      </w:r>
      <w:r>
        <w:rPr>
          <w:rFonts w:hint="default" w:ascii="Times New Roman" w:hAnsi="Times New Roman" w:eastAsia="Times New Roman" w:cs="Times New Roman"/>
          <w:sz w:val="24"/>
          <w:szCs w:val="24"/>
          <w:highlight w:val="none"/>
          <w:rtl w:val="0"/>
        </w:rPr>
        <w:t>генін көрсетті. Алайда, студенттердің нақты міндеттерді орындау кезінде кездесетін қиындықтары, оқу процесіне көбірек пәнаралық сабақтар мен жобаларды енгізу қажеттілігін көрсетеді. Сондықтанда, STEM білім беруді басқа да кәсіби пәндерге енгізуді жалғастыру қажет, бұл оқу процесін одан әрі байытып, оны дәлірек және тәжірибеге бағытталған етеді. Мұндай тәсіл болашақ информатика мұғалімдерін дайындау үшін өте маңызды, себебі олардың педагогикалық тәжірибесінде пәнаралық түсініктерді қолданудың маңыздылығы жоғары болады. Сонымен қатар, STEM білім беру</w:t>
      </w:r>
      <w:r>
        <w:rPr>
          <w:rFonts w:hint="default" w:ascii="Times New Roman" w:hAnsi="Times New Roman" w:eastAsia="Times New Roman" w:cs="Times New Roman"/>
          <w:sz w:val="24"/>
          <w:szCs w:val="24"/>
          <w:highlight w:val="none"/>
          <w:rtl w:val="0"/>
          <w:lang w:val="kk-KZ"/>
        </w:rPr>
        <w:t xml:space="preserve"> негізінде</w:t>
      </w:r>
      <w:r>
        <w:rPr>
          <w:rFonts w:hint="default" w:ascii="Times New Roman" w:hAnsi="Times New Roman" w:eastAsia="Times New Roman" w:cs="Times New Roman"/>
          <w:sz w:val="24"/>
          <w:szCs w:val="24"/>
          <w:highlight w:val="none"/>
          <w:rtl w:val="0"/>
        </w:rPr>
        <w:t xml:space="preserve"> оқыту болашақ информатика мұғалімдерінің кәсіби білімі мен білігі, дағдылары мен құзыреттіліктерінің дамуына  оң әсер ететіні туралы қорытынды жасалды. </w:t>
      </w:r>
    </w:p>
    <w:p w14:paraId="00000D1D">
      <w:pPr>
        <w:tabs>
          <w:tab w:val="left" w:pos="0"/>
        </w:tabs>
        <w:spacing w:line="360" w:lineRule="auto"/>
        <w:ind w:right="-70" w:rightChars="-32"/>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ab/>
      </w:r>
      <w:r>
        <w:rPr>
          <w:rFonts w:hint="default" w:ascii="Times New Roman" w:hAnsi="Times New Roman" w:eastAsia="Times New Roman" w:cs="Times New Roman"/>
          <w:sz w:val="24"/>
          <w:szCs w:val="24"/>
          <w:highlight w:val="none"/>
          <w:rtl w:val="0"/>
        </w:rPr>
        <w:t xml:space="preserve">Осылайша,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Алгоритмдер және мәліметтер құрылымы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және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модельдеу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кәсіби пәндерінде проблемалық және жобалық оқытуды қолдана отырып, STEM білім беруді оқытудың маңыздылығы атап көрсетілді. Зерттеу нәтижелері бұл стратегияның тиімділігін растап қана қоймай, оны әрі қарай жетілдіру бағыттарын да анықтайды. Бұл болашақ информатика мұғалімдерін дайындау сапасын арттыруға және STEM білім берудің тиімділігін нығайтуға бағытталған болашақ зерттеулер үшін негіз қалайды.</w:t>
      </w:r>
    </w:p>
    <w:p w14:paraId="00000D1E">
      <w:pPr>
        <w:tabs>
          <w:tab w:val="left" w:pos="0"/>
        </w:tabs>
        <w:spacing w:line="360" w:lineRule="auto"/>
        <w:ind w:right="-70" w:rightChars="-32"/>
        <w:jc w:val="center"/>
        <w:rPr>
          <w:rFonts w:hint="default" w:ascii="Times New Roman" w:hAnsi="Times New Roman" w:eastAsia="Times New Roman" w:cs="Times New Roman"/>
          <w:b/>
          <w:bCs/>
          <w:sz w:val="24"/>
          <w:szCs w:val="24"/>
          <w:highlight w:val="none"/>
        </w:rPr>
      </w:pPr>
    </w:p>
    <w:p w14:paraId="00000D1F">
      <w:pPr>
        <w:tabs>
          <w:tab w:val="left" w:pos="0"/>
        </w:tabs>
        <w:spacing w:line="360" w:lineRule="auto"/>
        <w:ind w:right="-70" w:rightChars="-32"/>
        <w:jc w:val="center"/>
        <w:rPr>
          <w:rFonts w:hint="default" w:ascii="Times New Roman" w:hAnsi="Times New Roman" w:eastAsia="Times New Roman" w:cs="Times New Roman"/>
          <w:b/>
          <w:bCs/>
          <w:sz w:val="24"/>
          <w:szCs w:val="24"/>
          <w:highlight w:val="none"/>
        </w:rPr>
      </w:pPr>
    </w:p>
    <w:p w14:paraId="00000D20">
      <w:pPr>
        <w:tabs>
          <w:tab w:val="left" w:pos="0"/>
        </w:tabs>
        <w:spacing w:line="360" w:lineRule="auto"/>
        <w:ind w:right="-70" w:rightChars="-32"/>
        <w:jc w:val="center"/>
        <w:rPr>
          <w:rFonts w:hint="default" w:ascii="Times New Roman" w:hAnsi="Times New Roman" w:eastAsia="Times New Roman" w:cs="Times New Roman"/>
          <w:b/>
          <w:bCs/>
          <w:sz w:val="24"/>
          <w:szCs w:val="24"/>
          <w:highlight w:val="none"/>
        </w:rPr>
      </w:pPr>
    </w:p>
    <w:p w14:paraId="00000D21">
      <w:pPr>
        <w:tabs>
          <w:tab w:val="left" w:pos="0"/>
        </w:tabs>
        <w:spacing w:line="360" w:lineRule="auto"/>
        <w:ind w:right="-70" w:rightChars="-32"/>
        <w:jc w:val="center"/>
        <w:rPr>
          <w:rFonts w:hint="default" w:ascii="Times New Roman" w:hAnsi="Times New Roman" w:eastAsia="Times New Roman" w:cs="Times New Roman"/>
          <w:b/>
          <w:bCs/>
          <w:sz w:val="24"/>
          <w:szCs w:val="24"/>
          <w:highlight w:val="none"/>
        </w:rPr>
      </w:pPr>
    </w:p>
    <w:p w14:paraId="5822340C">
      <w:pPr>
        <w:tabs>
          <w:tab w:val="left" w:pos="0"/>
        </w:tabs>
        <w:spacing w:line="360" w:lineRule="auto"/>
        <w:ind w:right="-70" w:rightChars="-32"/>
        <w:jc w:val="center"/>
        <w:rPr>
          <w:rFonts w:hint="default" w:ascii="Times New Roman" w:hAnsi="Times New Roman" w:eastAsia="Times New Roman" w:cs="Times New Roman"/>
          <w:b/>
          <w:bCs/>
          <w:sz w:val="24"/>
          <w:szCs w:val="24"/>
          <w:highlight w:val="none"/>
        </w:rPr>
      </w:pPr>
    </w:p>
    <w:p w14:paraId="08F92B5E">
      <w:pPr>
        <w:tabs>
          <w:tab w:val="left" w:pos="0"/>
        </w:tabs>
        <w:spacing w:line="360" w:lineRule="auto"/>
        <w:ind w:right="-70" w:rightChars="-32"/>
        <w:jc w:val="center"/>
        <w:rPr>
          <w:rFonts w:hint="default" w:ascii="Times New Roman" w:hAnsi="Times New Roman" w:eastAsia="Times New Roman" w:cs="Times New Roman"/>
          <w:b/>
          <w:bCs/>
          <w:sz w:val="24"/>
          <w:szCs w:val="24"/>
          <w:highlight w:val="none"/>
        </w:rPr>
      </w:pPr>
    </w:p>
    <w:p w14:paraId="1602C80A">
      <w:pPr>
        <w:tabs>
          <w:tab w:val="left" w:pos="0"/>
        </w:tabs>
        <w:spacing w:line="360" w:lineRule="auto"/>
        <w:ind w:right="-70" w:rightChars="-32"/>
        <w:jc w:val="center"/>
        <w:rPr>
          <w:rFonts w:hint="default" w:ascii="Times New Roman" w:hAnsi="Times New Roman" w:eastAsia="Times New Roman" w:cs="Times New Roman"/>
          <w:b/>
          <w:bCs/>
          <w:sz w:val="24"/>
          <w:szCs w:val="24"/>
          <w:highlight w:val="none"/>
        </w:rPr>
      </w:pPr>
    </w:p>
    <w:p w14:paraId="37668E42">
      <w:pPr>
        <w:tabs>
          <w:tab w:val="left" w:pos="0"/>
        </w:tabs>
        <w:spacing w:line="360" w:lineRule="auto"/>
        <w:ind w:right="-70" w:rightChars="-32"/>
        <w:jc w:val="center"/>
        <w:rPr>
          <w:rFonts w:hint="default" w:ascii="Times New Roman" w:hAnsi="Times New Roman" w:eastAsia="Times New Roman" w:cs="Times New Roman"/>
          <w:b/>
          <w:bCs/>
          <w:sz w:val="24"/>
          <w:szCs w:val="24"/>
          <w:highlight w:val="none"/>
        </w:rPr>
      </w:pPr>
    </w:p>
    <w:p w14:paraId="2E05F20F">
      <w:pPr>
        <w:tabs>
          <w:tab w:val="left" w:pos="0"/>
        </w:tabs>
        <w:spacing w:line="360" w:lineRule="auto"/>
        <w:ind w:right="-70" w:rightChars="-32"/>
        <w:jc w:val="center"/>
        <w:rPr>
          <w:rFonts w:hint="default" w:ascii="Times New Roman" w:hAnsi="Times New Roman" w:eastAsia="Times New Roman" w:cs="Times New Roman"/>
          <w:b/>
          <w:bCs/>
          <w:sz w:val="24"/>
          <w:szCs w:val="24"/>
          <w:highlight w:val="none"/>
        </w:rPr>
      </w:pPr>
    </w:p>
    <w:p w14:paraId="40AC09C2">
      <w:pPr>
        <w:tabs>
          <w:tab w:val="left" w:pos="0"/>
        </w:tabs>
        <w:spacing w:line="360" w:lineRule="auto"/>
        <w:ind w:right="-70" w:rightChars="-32"/>
        <w:jc w:val="center"/>
        <w:rPr>
          <w:rFonts w:hint="default" w:ascii="Times New Roman" w:hAnsi="Times New Roman" w:eastAsia="Times New Roman" w:cs="Times New Roman"/>
          <w:b/>
          <w:bCs/>
          <w:sz w:val="24"/>
          <w:szCs w:val="24"/>
          <w:highlight w:val="none"/>
        </w:rPr>
      </w:pPr>
    </w:p>
    <w:p w14:paraId="75A1D45D">
      <w:pPr>
        <w:tabs>
          <w:tab w:val="left" w:pos="0"/>
        </w:tabs>
        <w:spacing w:line="360" w:lineRule="auto"/>
        <w:ind w:right="-70" w:rightChars="-32"/>
        <w:jc w:val="center"/>
        <w:rPr>
          <w:rFonts w:hint="default" w:ascii="Times New Roman" w:hAnsi="Times New Roman" w:eastAsia="Times New Roman" w:cs="Times New Roman"/>
          <w:b/>
          <w:bCs/>
          <w:sz w:val="24"/>
          <w:szCs w:val="24"/>
          <w:highlight w:val="none"/>
        </w:rPr>
      </w:pPr>
    </w:p>
    <w:p w14:paraId="6147E882">
      <w:pPr>
        <w:tabs>
          <w:tab w:val="left" w:pos="0"/>
        </w:tabs>
        <w:spacing w:line="360" w:lineRule="auto"/>
        <w:ind w:right="-70" w:rightChars="-32"/>
        <w:jc w:val="center"/>
        <w:rPr>
          <w:rFonts w:hint="default" w:ascii="Times New Roman" w:hAnsi="Times New Roman" w:eastAsia="Times New Roman" w:cs="Times New Roman"/>
          <w:b/>
          <w:bCs/>
          <w:sz w:val="24"/>
          <w:szCs w:val="24"/>
          <w:highlight w:val="none"/>
        </w:rPr>
      </w:pPr>
    </w:p>
    <w:p w14:paraId="6079CA3B">
      <w:pPr>
        <w:tabs>
          <w:tab w:val="left" w:pos="0"/>
        </w:tabs>
        <w:spacing w:line="360" w:lineRule="auto"/>
        <w:ind w:right="-70" w:rightChars="-32"/>
        <w:jc w:val="center"/>
        <w:rPr>
          <w:rFonts w:hint="default" w:ascii="Times New Roman" w:hAnsi="Times New Roman" w:eastAsia="Times New Roman" w:cs="Times New Roman"/>
          <w:b/>
          <w:bCs/>
          <w:sz w:val="24"/>
          <w:szCs w:val="24"/>
          <w:highlight w:val="none"/>
        </w:rPr>
      </w:pPr>
    </w:p>
    <w:p w14:paraId="1EBBD6C9">
      <w:pPr>
        <w:tabs>
          <w:tab w:val="left" w:pos="0"/>
        </w:tabs>
        <w:spacing w:line="360" w:lineRule="auto"/>
        <w:ind w:right="-70" w:rightChars="-32"/>
        <w:jc w:val="center"/>
        <w:rPr>
          <w:rFonts w:hint="default" w:ascii="Times New Roman" w:hAnsi="Times New Roman" w:eastAsia="Times New Roman" w:cs="Times New Roman"/>
          <w:b/>
          <w:bCs/>
          <w:sz w:val="24"/>
          <w:szCs w:val="24"/>
          <w:highlight w:val="none"/>
        </w:rPr>
      </w:pPr>
    </w:p>
    <w:p w14:paraId="3974A372">
      <w:pPr>
        <w:tabs>
          <w:tab w:val="left" w:pos="0"/>
        </w:tabs>
        <w:spacing w:line="360" w:lineRule="auto"/>
        <w:ind w:right="-70" w:rightChars="-32"/>
        <w:jc w:val="center"/>
        <w:rPr>
          <w:rFonts w:hint="default" w:ascii="Times New Roman" w:hAnsi="Times New Roman" w:eastAsia="Times New Roman" w:cs="Times New Roman"/>
          <w:b/>
          <w:bCs/>
          <w:sz w:val="24"/>
          <w:szCs w:val="24"/>
          <w:highlight w:val="none"/>
        </w:rPr>
      </w:pPr>
    </w:p>
    <w:p w14:paraId="4BF7DBFA">
      <w:pPr>
        <w:tabs>
          <w:tab w:val="left" w:pos="0"/>
        </w:tabs>
        <w:spacing w:line="360" w:lineRule="auto"/>
        <w:ind w:right="-70" w:rightChars="-32"/>
        <w:jc w:val="center"/>
        <w:rPr>
          <w:rFonts w:hint="default" w:ascii="Times New Roman" w:hAnsi="Times New Roman" w:eastAsia="Times New Roman" w:cs="Times New Roman"/>
          <w:b/>
          <w:bCs/>
          <w:sz w:val="24"/>
          <w:szCs w:val="24"/>
          <w:highlight w:val="none"/>
        </w:rPr>
      </w:pPr>
    </w:p>
    <w:p w14:paraId="796857DA">
      <w:pPr>
        <w:tabs>
          <w:tab w:val="left" w:pos="0"/>
        </w:tabs>
        <w:spacing w:line="360" w:lineRule="auto"/>
        <w:ind w:right="-70" w:rightChars="-32"/>
        <w:jc w:val="center"/>
        <w:rPr>
          <w:rFonts w:hint="default" w:ascii="Times New Roman" w:hAnsi="Times New Roman" w:eastAsia="Times New Roman" w:cs="Times New Roman"/>
          <w:b/>
          <w:bCs/>
          <w:sz w:val="24"/>
          <w:szCs w:val="24"/>
          <w:highlight w:val="none"/>
        </w:rPr>
      </w:pPr>
    </w:p>
    <w:p w14:paraId="706BF715">
      <w:pPr>
        <w:tabs>
          <w:tab w:val="left" w:pos="0"/>
        </w:tabs>
        <w:spacing w:line="360" w:lineRule="auto"/>
        <w:ind w:right="-70" w:rightChars="-32"/>
        <w:jc w:val="center"/>
        <w:rPr>
          <w:rFonts w:hint="default" w:ascii="Times New Roman" w:hAnsi="Times New Roman" w:eastAsia="Times New Roman" w:cs="Times New Roman"/>
          <w:b/>
          <w:bCs/>
          <w:sz w:val="24"/>
          <w:szCs w:val="24"/>
          <w:highlight w:val="none"/>
        </w:rPr>
      </w:pPr>
    </w:p>
    <w:p w14:paraId="224558AC">
      <w:pPr>
        <w:tabs>
          <w:tab w:val="left" w:pos="0"/>
        </w:tabs>
        <w:spacing w:line="360" w:lineRule="auto"/>
        <w:ind w:right="-70" w:rightChars="-32"/>
        <w:jc w:val="center"/>
        <w:rPr>
          <w:rFonts w:hint="default" w:ascii="Times New Roman" w:hAnsi="Times New Roman" w:eastAsia="Times New Roman" w:cs="Times New Roman"/>
          <w:b/>
          <w:bCs/>
          <w:sz w:val="24"/>
          <w:szCs w:val="24"/>
          <w:highlight w:val="none"/>
        </w:rPr>
      </w:pPr>
    </w:p>
    <w:p w14:paraId="06D8D09F">
      <w:pPr>
        <w:tabs>
          <w:tab w:val="left" w:pos="0"/>
        </w:tabs>
        <w:spacing w:line="360" w:lineRule="auto"/>
        <w:ind w:right="-70" w:rightChars="-32"/>
        <w:jc w:val="center"/>
        <w:rPr>
          <w:rFonts w:hint="default" w:ascii="Times New Roman" w:hAnsi="Times New Roman" w:eastAsia="Times New Roman" w:cs="Times New Roman"/>
          <w:b/>
          <w:bCs/>
          <w:sz w:val="24"/>
          <w:szCs w:val="24"/>
          <w:highlight w:val="none"/>
        </w:rPr>
      </w:pPr>
    </w:p>
    <w:p w14:paraId="1D41412F">
      <w:pPr>
        <w:tabs>
          <w:tab w:val="left" w:pos="0"/>
        </w:tabs>
        <w:spacing w:line="360" w:lineRule="auto"/>
        <w:ind w:right="-70" w:rightChars="-32"/>
        <w:jc w:val="center"/>
        <w:rPr>
          <w:rFonts w:hint="default" w:ascii="Times New Roman" w:hAnsi="Times New Roman" w:eastAsia="Times New Roman" w:cs="Times New Roman"/>
          <w:b/>
          <w:bCs/>
          <w:sz w:val="24"/>
          <w:szCs w:val="24"/>
          <w:highlight w:val="none"/>
        </w:rPr>
      </w:pPr>
    </w:p>
    <w:p w14:paraId="6A51E273">
      <w:pPr>
        <w:tabs>
          <w:tab w:val="left" w:pos="0"/>
        </w:tabs>
        <w:spacing w:line="360" w:lineRule="auto"/>
        <w:ind w:right="-70" w:rightChars="-32"/>
        <w:jc w:val="center"/>
        <w:rPr>
          <w:rFonts w:hint="default" w:ascii="Times New Roman" w:hAnsi="Times New Roman" w:eastAsia="Times New Roman" w:cs="Times New Roman"/>
          <w:b/>
          <w:bCs/>
          <w:sz w:val="24"/>
          <w:szCs w:val="24"/>
          <w:highlight w:val="none"/>
        </w:rPr>
      </w:pPr>
    </w:p>
    <w:p w14:paraId="3CBD923F">
      <w:pPr>
        <w:tabs>
          <w:tab w:val="left" w:pos="0"/>
        </w:tabs>
        <w:spacing w:line="360" w:lineRule="auto"/>
        <w:ind w:right="-70" w:rightChars="-32"/>
        <w:jc w:val="center"/>
        <w:rPr>
          <w:rFonts w:hint="default" w:ascii="Times New Roman" w:hAnsi="Times New Roman" w:eastAsia="Times New Roman" w:cs="Times New Roman"/>
          <w:b/>
          <w:bCs/>
          <w:sz w:val="24"/>
          <w:szCs w:val="24"/>
          <w:highlight w:val="none"/>
        </w:rPr>
      </w:pPr>
    </w:p>
    <w:p w14:paraId="77CCFDC9">
      <w:pPr>
        <w:tabs>
          <w:tab w:val="left" w:pos="0"/>
        </w:tabs>
        <w:spacing w:line="360" w:lineRule="auto"/>
        <w:ind w:right="-70" w:rightChars="-32"/>
        <w:jc w:val="center"/>
        <w:rPr>
          <w:rFonts w:hint="default" w:ascii="Times New Roman" w:hAnsi="Times New Roman" w:eastAsia="Times New Roman" w:cs="Times New Roman"/>
          <w:b/>
          <w:bCs/>
          <w:sz w:val="24"/>
          <w:szCs w:val="24"/>
          <w:highlight w:val="none"/>
        </w:rPr>
      </w:pPr>
    </w:p>
    <w:p w14:paraId="7AD80D0D">
      <w:pPr>
        <w:tabs>
          <w:tab w:val="left" w:pos="0"/>
        </w:tabs>
        <w:spacing w:line="360" w:lineRule="auto"/>
        <w:ind w:right="-70" w:rightChars="-32"/>
        <w:jc w:val="center"/>
        <w:rPr>
          <w:rFonts w:hint="default" w:ascii="Times New Roman" w:hAnsi="Times New Roman" w:eastAsia="Times New Roman" w:cs="Times New Roman"/>
          <w:b/>
          <w:bCs/>
          <w:sz w:val="24"/>
          <w:szCs w:val="24"/>
          <w:highlight w:val="none"/>
        </w:rPr>
      </w:pPr>
    </w:p>
    <w:p w14:paraId="77B6C372">
      <w:pPr>
        <w:tabs>
          <w:tab w:val="left" w:pos="0"/>
        </w:tabs>
        <w:spacing w:line="360" w:lineRule="auto"/>
        <w:ind w:right="-70" w:rightChars="-32"/>
        <w:jc w:val="center"/>
        <w:rPr>
          <w:rFonts w:hint="default" w:ascii="Times New Roman" w:hAnsi="Times New Roman" w:eastAsia="Times New Roman" w:cs="Times New Roman"/>
          <w:b/>
          <w:bCs/>
          <w:sz w:val="24"/>
          <w:szCs w:val="24"/>
          <w:highlight w:val="none"/>
        </w:rPr>
      </w:pPr>
    </w:p>
    <w:p w14:paraId="4E4385B5">
      <w:pPr>
        <w:tabs>
          <w:tab w:val="left" w:pos="0"/>
        </w:tabs>
        <w:spacing w:line="360" w:lineRule="auto"/>
        <w:ind w:right="-70" w:rightChars="-32"/>
        <w:jc w:val="center"/>
        <w:rPr>
          <w:rFonts w:hint="default" w:ascii="Times New Roman" w:hAnsi="Times New Roman" w:eastAsia="Times New Roman" w:cs="Times New Roman"/>
          <w:b/>
          <w:bCs/>
          <w:sz w:val="24"/>
          <w:szCs w:val="24"/>
          <w:highlight w:val="none"/>
        </w:rPr>
      </w:pPr>
    </w:p>
    <w:p w14:paraId="1C2AB45E">
      <w:pPr>
        <w:tabs>
          <w:tab w:val="left" w:pos="0"/>
        </w:tabs>
        <w:spacing w:line="360" w:lineRule="auto"/>
        <w:ind w:right="-70" w:rightChars="-32"/>
        <w:jc w:val="center"/>
        <w:rPr>
          <w:rFonts w:hint="default" w:ascii="Times New Roman" w:hAnsi="Times New Roman" w:eastAsia="Times New Roman" w:cs="Times New Roman"/>
          <w:b/>
          <w:bCs/>
          <w:sz w:val="24"/>
          <w:szCs w:val="24"/>
          <w:highlight w:val="none"/>
        </w:rPr>
      </w:pPr>
    </w:p>
    <w:p w14:paraId="3F7DF9EE">
      <w:pPr>
        <w:tabs>
          <w:tab w:val="left" w:pos="0"/>
        </w:tabs>
        <w:spacing w:line="360" w:lineRule="auto"/>
        <w:ind w:right="-70" w:rightChars="-32"/>
        <w:jc w:val="center"/>
        <w:rPr>
          <w:rFonts w:hint="default" w:ascii="Times New Roman" w:hAnsi="Times New Roman" w:eastAsia="Times New Roman" w:cs="Times New Roman"/>
          <w:b/>
          <w:bCs/>
          <w:sz w:val="24"/>
          <w:szCs w:val="24"/>
          <w:highlight w:val="none"/>
        </w:rPr>
      </w:pPr>
    </w:p>
    <w:p w14:paraId="20B167F1">
      <w:pPr>
        <w:tabs>
          <w:tab w:val="left" w:pos="0"/>
        </w:tabs>
        <w:spacing w:line="360" w:lineRule="auto"/>
        <w:ind w:right="-70" w:rightChars="-32"/>
        <w:jc w:val="center"/>
        <w:rPr>
          <w:rFonts w:hint="default" w:ascii="Times New Roman" w:hAnsi="Times New Roman" w:eastAsia="Times New Roman" w:cs="Times New Roman"/>
          <w:b/>
          <w:bCs/>
          <w:sz w:val="24"/>
          <w:szCs w:val="24"/>
          <w:highlight w:val="none"/>
        </w:rPr>
      </w:pPr>
    </w:p>
    <w:p w14:paraId="652A91B7">
      <w:pPr>
        <w:tabs>
          <w:tab w:val="left" w:pos="0"/>
        </w:tabs>
        <w:spacing w:line="360" w:lineRule="auto"/>
        <w:ind w:right="-70" w:rightChars="-32"/>
        <w:jc w:val="center"/>
        <w:rPr>
          <w:rFonts w:hint="default" w:ascii="Times New Roman" w:hAnsi="Times New Roman" w:eastAsia="Times New Roman" w:cs="Times New Roman"/>
          <w:b/>
          <w:bCs/>
          <w:sz w:val="24"/>
          <w:szCs w:val="24"/>
          <w:highlight w:val="none"/>
        </w:rPr>
      </w:pPr>
    </w:p>
    <w:p w14:paraId="0A29E787">
      <w:pPr>
        <w:tabs>
          <w:tab w:val="left" w:pos="0"/>
        </w:tabs>
        <w:spacing w:line="360" w:lineRule="auto"/>
        <w:ind w:right="-70" w:rightChars="-32"/>
        <w:jc w:val="center"/>
        <w:rPr>
          <w:rFonts w:hint="default" w:ascii="Times New Roman" w:hAnsi="Times New Roman" w:eastAsia="Times New Roman" w:cs="Times New Roman"/>
          <w:b/>
          <w:bCs/>
          <w:sz w:val="24"/>
          <w:szCs w:val="24"/>
          <w:highlight w:val="none"/>
        </w:rPr>
      </w:pPr>
    </w:p>
    <w:p w14:paraId="6EDDD757">
      <w:pPr>
        <w:tabs>
          <w:tab w:val="left" w:pos="0"/>
        </w:tabs>
        <w:spacing w:line="360" w:lineRule="auto"/>
        <w:ind w:right="-70" w:rightChars="-32"/>
        <w:jc w:val="both"/>
        <w:rPr>
          <w:rFonts w:hint="default" w:ascii="Times New Roman" w:hAnsi="Times New Roman" w:eastAsia="Times New Roman" w:cs="Times New Roman"/>
          <w:b/>
          <w:bCs/>
          <w:sz w:val="24"/>
          <w:szCs w:val="24"/>
          <w:highlight w:val="none"/>
        </w:rPr>
      </w:pPr>
    </w:p>
    <w:p w14:paraId="00000D32">
      <w:pPr>
        <w:tabs>
          <w:tab w:val="left" w:pos="0"/>
        </w:tabs>
        <w:spacing w:line="360" w:lineRule="auto"/>
        <w:ind w:right="-70" w:rightChars="-32"/>
        <w:jc w:val="center"/>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VII тарау</w:t>
      </w:r>
    </w:p>
    <w:p w14:paraId="00000D33">
      <w:pPr>
        <w:tabs>
          <w:tab w:val="left" w:pos="0"/>
        </w:tabs>
        <w:spacing w:line="360" w:lineRule="auto"/>
        <w:ind w:right="-70" w:rightChars="-32"/>
        <w:jc w:val="center"/>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tl w:val="0"/>
        </w:rPr>
        <w:t>Қорытынды</w:t>
      </w:r>
    </w:p>
    <w:p w14:paraId="00000D35">
      <w:pPr>
        <w:tabs>
          <w:tab w:val="left" w:pos="0"/>
        </w:tabs>
        <w:spacing w:line="360" w:lineRule="auto"/>
        <w:ind w:right="-70" w:rightChars="-32"/>
        <w:jc w:val="both"/>
        <w:rPr>
          <w:rFonts w:hint="default" w:ascii="Times New Roman" w:hAnsi="Times New Roman" w:eastAsia="Times New Roman" w:cs="Times New Roman"/>
          <w:b/>
          <w:bCs/>
          <w:sz w:val="24"/>
          <w:szCs w:val="24"/>
          <w:highlight w:val="none"/>
        </w:rPr>
      </w:pPr>
    </w:p>
    <w:p w14:paraId="00000D36">
      <w:pPr>
        <w:shd w:val="clear" w:fill="FFFFFF"/>
        <w:spacing w:line="360" w:lineRule="auto"/>
        <w:ind w:right="-70" w:rightChars="-32" w:firstLine="57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Бұл диссертацияның негізгі бағыты STEM білім беру негізінде болашақ информатика мұғалімдерін дайындайтын білім беру бағдарламаларында, кәсіби пәндерге STEM білім беру</w:t>
      </w:r>
      <w:r>
        <w:rPr>
          <w:rFonts w:hint="default" w:ascii="Times New Roman" w:hAnsi="Times New Roman" w:eastAsia="Times New Roman" w:cs="Times New Roman"/>
          <w:sz w:val="24"/>
          <w:szCs w:val="24"/>
          <w:highlight w:val="none"/>
          <w:rtl w:val="0"/>
          <w:lang w:val="kk-KZ"/>
        </w:rPr>
        <w:t xml:space="preserve"> негізінде</w:t>
      </w:r>
      <w:r>
        <w:rPr>
          <w:rFonts w:hint="default" w:ascii="Times New Roman" w:hAnsi="Times New Roman" w:eastAsia="Times New Roman" w:cs="Times New Roman"/>
          <w:sz w:val="24"/>
          <w:szCs w:val="24"/>
          <w:highlight w:val="none"/>
          <w:rtl w:val="0"/>
        </w:rPr>
        <w:t xml:space="preserve"> оқыту қандай деңгейде қолданылатынын және дәстүрлі әдіспен салыстырғанда қаншалықты тиімді екенін анықтауға бағытталды. Сондай-ақ, STEM білім беруді оқыту барысында мұғалімдердің тұжырымдамалары студенттердің нәтижелеріне қалай әсер ететіні және қаншалықты сәйкес келетіні қарастырылды. </w:t>
      </w:r>
    </w:p>
    <w:p w14:paraId="00000D37">
      <w:pPr>
        <w:shd w:val="clear" w:fill="FFFFFF"/>
        <w:spacing w:line="360" w:lineRule="auto"/>
        <w:ind w:right="-70" w:rightChars="-32" w:firstLine="57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Бұл зерттеудің негізгі мақсатына сәйкес, STEM білім беру негізінде болашақ информатика мұғалімдерін дайындауды теориялық негіздей отырып, оқытудың әдістемесін жетілдіру бағытында зерттеулер жасалды.</w:t>
      </w:r>
    </w:p>
    <w:p w14:paraId="00000D38">
      <w:pPr>
        <w:shd w:val="clear" w:fill="FFFFFF"/>
        <w:spacing w:line="360" w:lineRule="auto"/>
        <w:ind w:right="-70" w:rightChars="-32" w:firstLine="570"/>
        <w:jc w:val="both"/>
        <w:rPr>
          <w:rFonts w:hint="default" w:ascii="Times New Roman" w:hAnsi="Times New Roman" w:eastAsia="Times New Roman" w:cs="Times New Roman"/>
          <w:color w:val="0C0C0C"/>
          <w:sz w:val="24"/>
          <w:szCs w:val="24"/>
          <w:highlight w:val="none"/>
        </w:rPr>
      </w:pPr>
      <w:r>
        <w:rPr>
          <w:rFonts w:hint="default" w:ascii="Times New Roman" w:hAnsi="Times New Roman" w:eastAsia="Times New Roman" w:cs="Times New Roman"/>
          <w:sz w:val="24"/>
          <w:szCs w:val="24"/>
          <w:highlight w:val="none"/>
          <w:rtl w:val="0"/>
        </w:rPr>
        <w:t xml:space="preserve">Зерттеудің жоспарына сәйкес, </w:t>
      </w:r>
      <w:r>
        <w:rPr>
          <w:rFonts w:hint="default" w:ascii="Times New Roman" w:hAnsi="Times New Roman" w:eastAsia="Times New Roman" w:cs="Times New Roman"/>
          <w:sz w:val="24"/>
          <w:szCs w:val="24"/>
          <w:highlight w:val="none"/>
          <w:rtl w:val="0"/>
          <w:lang w:val="kk-KZ"/>
        </w:rPr>
        <w:t>б</w:t>
      </w:r>
      <w:r>
        <w:rPr>
          <w:rFonts w:hint="default" w:ascii="Times New Roman" w:hAnsi="Times New Roman" w:eastAsia="Times New Roman" w:cs="Times New Roman"/>
          <w:color w:val="0C0C0C"/>
          <w:sz w:val="24"/>
          <w:szCs w:val="24"/>
          <w:highlight w:val="none"/>
          <w:rtl w:val="0"/>
        </w:rPr>
        <w:t xml:space="preserve">олашақ информатика мұғалімдерін дайындаудың шетелдік және отандық тәжірибесіне теориялық талдау жасалды; STEM білім беру негізінде болашақ информатика мұғалімдерін дайындаудың қажеттілігін негіздеу арқылы STEM білім беруді оқытуда мектептің информатика пәні мұғалімдерінің қолданатын оқыту әдістері, формалары мен ресуртары анықталып, болашақ информатика мұғалімдерінің STEM білім беруді оқытудағы қиындықтары мен даму бағыттары қарастырылды; STEM білім беру негізінде болашақ информатика мұғалімдерін дайындау барысында оқытылатын кәсіби пәндер іріктеліп, оқу нәтижелері анықталды; STEM білім беру негізінде болашақ информатика мұғалімдерін дайындаудың мазмұндық-құрылымдық моделі жасалып, соның негізінде ЖИ-пен интеграцияланған </w:t>
      </w:r>
      <w:r>
        <w:rPr>
          <w:rFonts w:hint="default" w:ascii="Times New Roman" w:hAnsi="Times New Roman" w:eastAsia="Times New Roman" w:cs="Times New Roman"/>
          <w:color w:val="0C0C0C"/>
          <w:sz w:val="24"/>
          <w:szCs w:val="24"/>
          <w:highlight w:val="none"/>
          <w:rtl w:val="0"/>
          <w:lang w:val="en-US"/>
        </w:rPr>
        <w:t>«STEMapproach</w:t>
      </w:r>
      <w:r>
        <w:rPr>
          <w:rFonts w:hint="default" w:ascii="Times New Roman" w:hAnsi="Times New Roman" w:eastAsia="Times New Roman" w:cs="Times New Roman"/>
          <w:color w:val="0C0C0C"/>
          <w:sz w:val="24"/>
          <w:szCs w:val="24"/>
          <w:highlight w:val="none"/>
          <w:rtl w:val="0"/>
          <w:lang w:val="ru-RU"/>
        </w:rPr>
        <w:t xml:space="preserve">» </w:t>
      </w:r>
      <w:r>
        <w:rPr>
          <w:rFonts w:hint="default" w:ascii="Times New Roman" w:hAnsi="Times New Roman" w:eastAsia="Times New Roman" w:cs="Times New Roman"/>
          <w:color w:val="0C0C0C"/>
          <w:sz w:val="24"/>
          <w:szCs w:val="24"/>
          <w:highlight w:val="none"/>
          <w:rtl w:val="0"/>
        </w:rPr>
        <w:t>цифрлық білім беру ресурсы мен оқыту әдістемесі жасалды.</w:t>
      </w:r>
    </w:p>
    <w:p w14:paraId="00000D39">
      <w:pPr>
        <w:shd w:val="clear" w:fill="FFFFFF"/>
        <w:spacing w:line="360" w:lineRule="auto"/>
        <w:ind w:right="-70" w:rightChars="-32" w:firstLine="57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color w:val="0C0C0C"/>
          <w:sz w:val="24"/>
          <w:szCs w:val="24"/>
          <w:highlight w:val="none"/>
          <w:rtl w:val="0"/>
        </w:rPr>
        <w:t xml:space="preserve">Сонымен қатар, STEM білім беру негізінде болашақ информатика мұғалімдерін дайындаудың тиімділігін тексеру үшін тәжірибелік эксперимент жасалды. Эксперимент нәтижесі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Алгоритмдер және мәліметтер құрылымы</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 xml:space="preserve">және </w:t>
      </w:r>
      <w:r>
        <w:rPr>
          <w:rFonts w:hint="default" w:ascii="Times New Roman" w:hAnsi="Times New Roman" w:eastAsia="Times New Roman" w:cs="Times New Roman"/>
          <w:sz w:val="24"/>
          <w:szCs w:val="24"/>
          <w:highlight w:val="none"/>
          <w:rtl w:val="0"/>
          <w:lang w:val="en-US"/>
        </w:rPr>
        <w:t>«</w:t>
      </w:r>
      <w:r>
        <w:rPr>
          <w:rFonts w:hint="default" w:ascii="Times New Roman" w:hAnsi="Times New Roman" w:eastAsia="Times New Roman" w:cs="Times New Roman"/>
          <w:sz w:val="24"/>
          <w:szCs w:val="24"/>
          <w:highlight w:val="none"/>
          <w:rtl w:val="0"/>
        </w:rPr>
        <w:t>Компьютерлік графика және 3D модельдеу</w:t>
      </w:r>
      <w:r>
        <w:rPr>
          <w:rFonts w:hint="default" w:ascii="Times New Roman" w:hAnsi="Times New Roman" w:eastAsia="Times New Roman" w:cs="Times New Roman"/>
          <w:sz w:val="24"/>
          <w:szCs w:val="24"/>
          <w:highlight w:val="none"/>
          <w:rtl w:val="0"/>
          <w:lang w:val="ru-RU"/>
        </w:rPr>
        <w:t xml:space="preserve">» </w:t>
      </w:r>
      <w:r>
        <w:rPr>
          <w:rFonts w:hint="default" w:ascii="Times New Roman" w:hAnsi="Times New Roman" w:eastAsia="Times New Roman" w:cs="Times New Roman"/>
          <w:sz w:val="24"/>
          <w:szCs w:val="24"/>
          <w:highlight w:val="none"/>
          <w:rtl w:val="0"/>
        </w:rPr>
        <w:t>кәсіби пәндері бойынша оң динамикалық өсуді көрсетті. Оқыту тиімділігін анықтау үшін Манн-Уитнидің тәуелсіз топтарға арналған статистикалық критерийі қолданылды. Бұл STEM білім беруді оқыту қажеттілігін анықтап қана қоймай, оны оқытудың тиімді моделін құруға және тексеруге мүмкіндік берді. Нәтижесінде, дәстүрлі оқыту әдісімен салыстырғанда STEM білім беру негізінде жобалық және проблемалық оқыту әдістерін қолданып, болашақ информатика мұғалімдерінің оқыту тиімділігі анықталды.</w:t>
      </w:r>
    </w:p>
    <w:p w14:paraId="00000D3A">
      <w:pPr>
        <w:shd w:val="clear" w:fill="FFFFFF"/>
        <w:spacing w:line="360" w:lineRule="auto"/>
        <w:ind w:right="-70" w:rightChars="-32" w:firstLine="57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Бұл зерттеу STEM білім берудің теориясы мен әдіснамасына, атап айтқанда, болашақ информатика мұғалімдерін дайындау саласына елеулі үлес қосады. Әзірленген мазмұндық-құрылымдық модель болашақ информатика мұғалімдерін дайындайтын жоғары оқу орындарында кәсіби пәндерді оқытуда STEM білім беру негізінде қолданылатын жобалық және проблемалық оқыту әдістерін қолдану арқылы зерттеу, цифрлық білім беру, шығармашылық, сыни ойлау сияқты </w:t>
      </w:r>
      <w:r>
        <w:rPr>
          <w:rFonts w:hint="default" w:ascii="Times New Roman" w:hAnsi="Times New Roman" w:eastAsia="Times New Roman" w:cs="Times New Roman"/>
          <w:sz w:val="24"/>
          <w:szCs w:val="24"/>
          <w:highlight w:val="none"/>
          <w:rtl w:val="0"/>
          <w:lang w:val="kk-KZ"/>
        </w:rPr>
        <w:t xml:space="preserve">кәсіби </w:t>
      </w:r>
      <w:r>
        <w:rPr>
          <w:rFonts w:hint="default" w:ascii="Times New Roman" w:hAnsi="Times New Roman" w:eastAsia="Times New Roman" w:cs="Times New Roman"/>
          <w:sz w:val="24"/>
          <w:szCs w:val="24"/>
          <w:highlight w:val="none"/>
          <w:rtl w:val="0"/>
        </w:rPr>
        <w:t>дағдылар кешенін қалыптастыруға біртұтас көзқарасты жүйелеп, ұсынады.</w:t>
      </w:r>
    </w:p>
    <w:p w14:paraId="00000D3B">
      <w:pPr>
        <w:shd w:val="clear" w:fill="FFFFFF"/>
        <w:spacing w:line="360" w:lineRule="auto"/>
        <w:ind w:right="-70" w:rightChars="-32" w:firstLine="570"/>
        <w:jc w:val="both"/>
        <w:rPr>
          <w:rFonts w:hint="default" w:ascii="Times New Roman" w:hAnsi="Times New Roman" w:eastAsia="Times New Roman" w:cs="Times New Roman"/>
          <w:sz w:val="24"/>
          <w:szCs w:val="24"/>
          <w:highlight w:val="none"/>
          <w:lang w:val="en-US"/>
        </w:rPr>
      </w:pPr>
      <w:r>
        <w:rPr>
          <w:rFonts w:hint="default" w:ascii="Times New Roman" w:hAnsi="Times New Roman" w:eastAsia="Times New Roman" w:cs="Times New Roman"/>
          <w:sz w:val="24"/>
          <w:szCs w:val="24"/>
          <w:highlight w:val="none"/>
          <w:rtl w:val="0"/>
        </w:rPr>
        <w:t>Сонымен қатар, педагогикалық жоғары оқу орындарында STEM білім беру негізінде болашақ информатика мұғалімдерін дайындау тиімділігі эмпирикалық түрде дәлелденді. Осылайша, бұл зерттеу әдеби шолу процесінде табылған олқылықтың орнын толтырып, STEM білім беру негізінде болашақ информатика мұғалімдерін дайындау әдістемесін ұсынады.</w:t>
      </w:r>
    </w:p>
    <w:p w14:paraId="00000D3C">
      <w:pPr>
        <w:shd w:val="clear" w:fill="FFFFFF"/>
        <w:spacing w:line="360" w:lineRule="auto"/>
        <w:ind w:right="-70" w:rightChars="-32" w:firstLine="570"/>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Зерттеу нәтижелері айтарлықтай қолданбалы әлеуетке ие және білім беру саясатын қалыптастыруға әсер етуі мүмкін. STEM білім беру негізінде болашақ информатика мұғалімдерін дайындау үшін әзірленген цифрлық білім беру ресурсы арқылы кәсіби пәндерді оқыту әдістемесін дайындап, сол арқылы теориялық білімдерін практикада қолданып, білім беру бағдарламаларының мазмұнын жетілдіруге мүмкіндік береді. Сонымен қатар, жасанды интеллектінің элементтерін интеграциялау арқылы әлемдік сұранысты қанағаттандырып, студенттердің болашақ мамандықтарына деген қызығушылығын арттырып, бәсекеге қабілетті кәсіби маман ретінде қалыптасуын қамтамасыз етеді. </w:t>
      </w:r>
    </w:p>
    <w:p w14:paraId="00000D3D">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Зерттеудің шектеулері мұқият қарауды қажет ететін бірнеше маңызды мәселелерді анықтайды:</w:t>
      </w:r>
    </w:p>
    <w:p w14:paraId="00000D3F">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 xml:space="preserve">Біріншіден, мұғалімдерге өздерін оқытуға дайын емес екенін сезінетін материалды біріктіру қиынға соғатынын ескеру өте маңызды. </w:t>
      </w:r>
      <w:r>
        <w:rPr>
          <w:rFonts w:hint="default" w:ascii="Times New Roman" w:hAnsi="Times New Roman" w:eastAsia="SimSun" w:cs="Times New Roman"/>
          <w:sz w:val="24"/>
          <w:szCs w:val="24"/>
        </w:rPr>
        <w:t>Көбінесе оқыту үдерісінде жеткілікті білім деңгейі болмағандықтан, бағдарламалау немесе 3D-принтер арқылы объектілерді жобалау сияқты әрекеттер бойынша олардың біліктілігін арттыру пайдалы болар еді. Бұл өз кезегінде оқытушыларға өз топтарында әзірлеп, енгізетін STEM білім беруге негізделген сабақтарға сәйкес материалды қалай тиімді оқыту керектігін тереңірек түсінуге көмектеседі.</w:t>
      </w:r>
      <w:r>
        <w:rPr>
          <w:rFonts w:hint="default" w:ascii="Times New Roman" w:hAnsi="Times New Roman" w:eastAsia="SimSun" w:cs="Times New Roman"/>
          <w:sz w:val="24"/>
          <w:szCs w:val="24"/>
          <w:lang w:val="en-US"/>
        </w:rPr>
        <w:t xml:space="preserve"> </w:t>
      </w:r>
      <w:r>
        <w:rPr>
          <w:rFonts w:hint="default" w:ascii="Times New Roman" w:hAnsi="Times New Roman" w:eastAsia="Times New Roman" w:cs="Times New Roman"/>
          <w:sz w:val="24"/>
          <w:szCs w:val="24"/>
          <w:highlight w:val="none"/>
          <w:rtl w:val="0"/>
        </w:rPr>
        <w:t xml:space="preserve">Екіншіден, сауалнамадан өтуге келіскен </w:t>
      </w:r>
      <w:r>
        <w:rPr>
          <w:rFonts w:hint="default" w:ascii="Times New Roman" w:hAnsi="Times New Roman" w:eastAsia="Times New Roman" w:cs="Times New Roman"/>
          <w:color w:val="0C0C0C"/>
          <w:sz w:val="24"/>
          <w:szCs w:val="24"/>
          <w:highlight w:val="none"/>
          <w:rtl w:val="0"/>
        </w:rPr>
        <w:t>мектептің информатика пәні мұғалімдері</w:t>
      </w:r>
      <w:r>
        <w:rPr>
          <w:rFonts w:hint="default" w:ascii="Times New Roman" w:hAnsi="Times New Roman" w:eastAsia="Times New Roman" w:cs="Times New Roman"/>
          <w:sz w:val="24"/>
          <w:szCs w:val="24"/>
          <w:highlight w:val="none"/>
          <w:rtl w:val="0"/>
        </w:rPr>
        <w:t>нің шағын үлгісін пайдалану, зерттеудің нәтижелерінің кеңірек популяцияға жалпылау қабілетіне қауіп төндіреді. Алайда, көп жағдайда мұғалімдер сауалнаманы соңына дейін өтпейді немесе уақыттың шектеулігі кедергі келтіруіне байланысты келіспейді. Сондай-ақ, сапалық деректерде білім беру бағдарламаларының саны аз болуы мүмкін. Алайда, бұл білім беру бағдарламаларының әрқайсысында деректер көлемінің үлкен болуымен байланысты түсіндіріледі.</w:t>
      </w:r>
    </w:p>
    <w:p w14:paraId="00000D40">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Бұл шектеулер зерттеудің сыртқы сенімділігіне көлеңке түсіріп, оның нәтижелерін белгілі бір контекстен тыс қолдану дәрежесін шектеуі мүмкін. Зерттеу есебіндегі осы шектеулерді тану және жою ашықтық үшін өте маңызды және оқырмандарға зерттеудің жалпылануы мен оның салдарын дәл бағалауға көмектеседі. Зерттеу нәтижелерін түсіндіру кезінде осы шектеулер ескерілді және оларды зерттеу нәтижелерін алуға бағытталған болашақ зерттеулерді әзірлеу үшін құнды ақпарат ретінде пайдалануға болады.</w:t>
      </w:r>
    </w:p>
    <w:p w14:paraId="00000D41">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STEM бағдарламалары білім алушылардың үлгеріміне, олардың көзқарастарына, қызығушылықтарына, қарым-қатынас дағдыларына және мәселелерді шешуге оң әсерін қарастыратын білім беру қауымдастығын қайта қарауға итермеледі. Сонымен қатар, болашақ информатика мұғалімдерін дайындау бағдарламасына STEM білім беру</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lang w:val="kk-KZ"/>
        </w:rPr>
        <w:t>негізінде</w:t>
      </w:r>
      <w:r>
        <w:rPr>
          <w:rFonts w:hint="default" w:ascii="Times New Roman" w:hAnsi="Times New Roman" w:eastAsia="Times New Roman" w:cs="Times New Roman"/>
          <w:sz w:val="24"/>
          <w:szCs w:val="24"/>
          <w:highlight w:val="none"/>
          <w:rtl w:val="0"/>
        </w:rPr>
        <w:t xml:space="preserve"> оқыту бойынша қосымша зерттеулер оның кеңірек әсері туралы түсінік бере алады деп болжайды.</w:t>
      </w:r>
    </w:p>
    <w:p w14:paraId="00000D42">
      <w:pPr>
        <w:shd w:val="clear" w:fill="FFFFFF"/>
        <w:spacing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Соның негізінде, болашақ зерттеулер әртүрлі студенттік топтардағы немесе білім беру мекемелеріндегі әр түрлі бағыттағы кәсіби пәндерге STEM білім беруді оқыту тиімділігі туралы айырмашылықтарды зерттей алады. Сонымен қатар, жоғары оқу орнының оқытушылары мен болашақ информатика мұғалімдерінен STEM білім беруді оқытуға деген қосымша ақпарат алу және жаңа жағдайларға бейімделу қабілетін жақсы түсіну үшін сұхбаттар өткізе алады.</w:t>
      </w:r>
    </w:p>
    <w:p w14:paraId="00000D43">
      <w:pPr>
        <w:shd w:val="clear" w:fill="FFFFFF"/>
        <w:spacing w:before="0" w:after="0" w:line="360" w:lineRule="auto"/>
        <w:ind w:right="-70" w:rightChars="-32" w:firstLine="566"/>
        <w:jc w:val="both"/>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tl w:val="0"/>
        </w:rPr>
        <w:t>STEM білім беруді одан әрі зерттеу үшін зерттеушілер өздерінің іс-шараларын, оқу жоспарлары мен бағдарламаларын егжей-тегжейлі құжаттауы керек. STEM білім беруді оқыту осы мақсаттарға қатысты оқуға, ойлауға, қызығушылыққа және басқа сипаттамаларға қалай ықпал ететініне қатысты нақты нәтижелерді анықтау және өлшеу қажет. Мұғалімдер мен студенттердің қызығушылықтары мен жеке басына бағытталған сипаттамалық көрсеткіштерін ескеріп, басқа да зерттеулерді қамтуы керек.</w:t>
      </w:r>
    </w:p>
    <w:p w14:paraId="00000D44">
      <w:pPr>
        <w:shd w:val="clear" w:fill="FFFFFF"/>
        <w:spacing w:before="0" w:after="0" w:line="360" w:lineRule="auto"/>
        <w:ind w:left="0" w:right="-70" w:rightChars="-32" w:firstLine="566"/>
        <w:jc w:val="both"/>
        <w:rPr>
          <w:rFonts w:hint="default" w:ascii="Times New Roman" w:hAnsi="Times New Roman" w:eastAsia="Times New Roman" w:cs="Times New Roman"/>
          <w:sz w:val="24"/>
          <w:szCs w:val="24"/>
          <w:highlight w:val="none"/>
          <w:rtl w:val="0"/>
        </w:rPr>
      </w:pPr>
      <w:r>
        <w:rPr>
          <w:rFonts w:hint="default" w:ascii="Times New Roman" w:hAnsi="Times New Roman" w:eastAsia="Times New Roman" w:cs="Times New Roman"/>
          <w:sz w:val="24"/>
          <w:szCs w:val="24"/>
          <w:highlight w:val="none"/>
          <w:rtl w:val="0"/>
        </w:rPr>
        <w:t>Сондықтан, зерттеу сапалық және сандық деректерді жинаудың басқа аралас әдістерін қолдану арқылы кеңейтілуі мүмкін. Мысалы, сұхбат немесе когнитивті құзыреттіліктерін зерттеулермен қатар</w:t>
      </w:r>
      <w:r>
        <w:rPr>
          <w:rFonts w:hint="default" w:ascii="Times New Roman" w:hAnsi="Times New Roman" w:eastAsia="Times New Roman" w:cs="Times New Roman"/>
          <w:sz w:val="24"/>
          <w:szCs w:val="24"/>
          <w:highlight w:val="none"/>
          <w:rtl w:val="0"/>
          <w:lang w:val="kk-KZ"/>
        </w:rPr>
        <w:t>,</w:t>
      </w:r>
      <w:r>
        <w:rPr>
          <w:rFonts w:hint="default" w:ascii="Times New Roman" w:hAnsi="Times New Roman" w:eastAsia="Times New Roman" w:cs="Times New Roman"/>
          <w:sz w:val="24"/>
          <w:szCs w:val="24"/>
          <w:highlight w:val="none"/>
          <w:rtl w:val="0"/>
        </w:rPr>
        <w:t xml:space="preserve"> сауалнама жүргізу арқылы нәтижелерді тереңдет</w:t>
      </w:r>
      <w:r>
        <w:rPr>
          <w:rFonts w:hint="default" w:ascii="Times New Roman" w:hAnsi="Times New Roman" w:eastAsia="Times New Roman" w:cs="Times New Roman"/>
          <w:sz w:val="24"/>
          <w:szCs w:val="24"/>
          <w:highlight w:val="none"/>
          <w:rtl w:val="0"/>
          <w:lang w:val="kk-KZ"/>
        </w:rPr>
        <w:t>у</w:t>
      </w:r>
      <w:r>
        <w:rPr>
          <w:rFonts w:hint="default" w:ascii="Times New Roman" w:hAnsi="Times New Roman" w:eastAsia="Times New Roman" w:cs="Times New Roman"/>
          <w:sz w:val="24"/>
          <w:szCs w:val="24"/>
          <w:highlight w:val="none"/>
          <w:rtl w:val="0"/>
        </w:rPr>
        <w:t xml:space="preserve"> мүмкін. Дегенмен, зерттеудің сипаты басқа озық зерттеулердің реңкін белгілейді және жергілікті және жаһандық маңызы бар тақырып бойынша пікірлерге қол жеткізуге мүмкіндік береді. </w:t>
      </w:r>
    </w:p>
    <w:p w14:paraId="118A59A7">
      <w:pPr>
        <w:shd w:val="clear" w:fill="FFFFFF"/>
        <w:spacing w:before="0" w:after="0" w:line="360" w:lineRule="auto"/>
        <w:ind w:left="0" w:right="-70" w:rightChars="-32" w:firstLine="566"/>
        <w:jc w:val="both"/>
        <w:rPr>
          <w:rFonts w:hint="default" w:ascii="Times New Roman" w:hAnsi="Times New Roman" w:eastAsia="Times New Roman" w:cs="Times New Roman"/>
          <w:sz w:val="24"/>
          <w:szCs w:val="24"/>
          <w:highlight w:val="none"/>
          <w:rtl w:val="0"/>
        </w:rPr>
      </w:pPr>
    </w:p>
    <w:p w14:paraId="69C2A25C">
      <w:pPr>
        <w:shd w:val="clear" w:fill="FFFFFF"/>
        <w:spacing w:before="0" w:after="0" w:line="360" w:lineRule="auto"/>
        <w:ind w:left="0" w:right="-70" w:rightChars="-32" w:firstLine="566"/>
        <w:jc w:val="both"/>
        <w:rPr>
          <w:rFonts w:hint="default" w:ascii="Times New Roman" w:hAnsi="Times New Roman" w:eastAsia="Times New Roman" w:cs="Times New Roman"/>
          <w:sz w:val="24"/>
          <w:szCs w:val="24"/>
          <w:highlight w:val="none"/>
          <w:rtl w:val="0"/>
        </w:rPr>
      </w:pPr>
    </w:p>
    <w:p w14:paraId="492BB4DC">
      <w:pPr>
        <w:shd w:val="clear" w:fill="FFFFFF"/>
        <w:spacing w:before="0" w:after="0" w:line="360" w:lineRule="auto"/>
        <w:ind w:left="0" w:right="-70" w:rightChars="-32" w:firstLine="566"/>
        <w:jc w:val="both"/>
        <w:rPr>
          <w:rFonts w:hint="default" w:ascii="Times New Roman" w:hAnsi="Times New Roman" w:eastAsia="Times New Roman" w:cs="Times New Roman"/>
          <w:sz w:val="24"/>
          <w:szCs w:val="24"/>
          <w:highlight w:val="none"/>
          <w:rtl w:val="0"/>
        </w:rPr>
      </w:pPr>
    </w:p>
    <w:p w14:paraId="2B29B7EF">
      <w:pPr>
        <w:shd w:val="clear" w:fill="FFFFFF"/>
        <w:spacing w:before="0" w:after="0" w:line="360" w:lineRule="auto"/>
        <w:ind w:left="0" w:right="-70" w:rightChars="-32" w:firstLine="566"/>
        <w:jc w:val="both"/>
        <w:rPr>
          <w:rFonts w:hint="default" w:ascii="Times New Roman" w:hAnsi="Times New Roman" w:eastAsia="Times New Roman" w:cs="Times New Roman"/>
          <w:sz w:val="24"/>
          <w:szCs w:val="24"/>
          <w:highlight w:val="none"/>
          <w:rtl w:val="0"/>
        </w:rPr>
      </w:pPr>
    </w:p>
    <w:p w14:paraId="0320E3FE">
      <w:pPr>
        <w:shd w:val="clear" w:fill="FFFFFF"/>
        <w:spacing w:before="0" w:after="0" w:line="360" w:lineRule="auto"/>
        <w:ind w:left="0" w:right="-70" w:rightChars="-32" w:firstLine="566"/>
        <w:jc w:val="both"/>
        <w:rPr>
          <w:rFonts w:hint="default" w:ascii="Times New Roman" w:hAnsi="Times New Roman" w:eastAsia="Times New Roman" w:cs="Times New Roman"/>
          <w:sz w:val="24"/>
          <w:szCs w:val="24"/>
          <w:highlight w:val="none"/>
          <w:rtl w:val="0"/>
        </w:rPr>
      </w:pPr>
    </w:p>
    <w:p w14:paraId="7590984B">
      <w:pPr>
        <w:shd w:val="clear" w:fill="FFFFFF"/>
        <w:spacing w:before="0" w:after="0" w:line="360" w:lineRule="auto"/>
        <w:ind w:left="0" w:right="-70" w:rightChars="-32" w:firstLine="566"/>
        <w:jc w:val="both"/>
        <w:rPr>
          <w:rFonts w:hint="default" w:ascii="Times New Roman" w:hAnsi="Times New Roman" w:eastAsia="Times New Roman" w:cs="Times New Roman"/>
          <w:sz w:val="24"/>
          <w:szCs w:val="24"/>
          <w:highlight w:val="none"/>
          <w:rtl w:val="0"/>
        </w:rPr>
      </w:pPr>
    </w:p>
    <w:p w14:paraId="2D23D44D">
      <w:pPr>
        <w:shd w:val="clear" w:fill="FFFFFF"/>
        <w:spacing w:before="0" w:after="0" w:line="360" w:lineRule="auto"/>
        <w:ind w:left="0" w:right="-70" w:rightChars="-32" w:firstLine="566"/>
        <w:jc w:val="both"/>
        <w:rPr>
          <w:rFonts w:hint="default" w:ascii="Times New Roman" w:hAnsi="Times New Roman" w:eastAsia="Times New Roman" w:cs="Times New Roman"/>
          <w:sz w:val="24"/>
          <w:szCs w:val="24"/>
          <w:highlight w:val="none"/>
          <w:rtl w:val="0"/>
        </w:rPr>
      </w:pPr>
    </w:p>
    <w:p w14:paraId="648B80D6">
      <w:pPr>
        <w:shd w:val="clear" w:fill="FFFFFF"/>
        <w:spacing w:before="0" w:after="0" w:line="360" w:lineRule="auto"/>
        <w:ind w:left="0" w:right="-70" w:rightChars="-32" w:firstLine="566"/>
        <w:jc w:val="both"/>
        <w:rPr>
          <w:rFonts w:hint="default" w:ascii="Times New Roman" w:hAnsi="Times New Roman" w:eastAsia="Times New Roman" w:cs="Times New Roman"/>
          <w:sz w:val="24"/>
          <w:szCs w:val="24"/>
          <w:highlight w:val="none"/>
          <w:rtl w:val="0"/>
        </w:rPr>
      </w:pPr>
    </w:p>
    <w:p w14:paraId="182D1B5C">
      <w:pPr>
        <w:shd w:val="clear" w:fill="FFFFFF"/>
        <w:spacing w:before="0" w:after="0" w:line="360" w:lineRule="auto"/>
        <w:ind w:left="0" w:right="-70" w:rightChars="-32" w:firstLine="566"/>
        <w:jc w:val="both"/>
        <w:rPr>
          <w:rFonts w:hint="default" w:ascii="Times New Roman" w:hAnsi="Times New Roman" w:eastAsia="Times New Roman" w:cs="Times New Roman"/>
          <w:sz w:val="24"/>
          <w:szCs w:val="24"/>
          <w:highlight w:val="none"/>
          <w:rtl w:val="0"/>
        </w:rPr>
      </w:pPr>
    </w:p>
    <w:p w14:paraId="0DAB750E">
      <w:pPr>
        <w:shd w:val="clear" w:fill="FFFFFF"/>
        <w:spacing w:before="0" w:after="0" w:line="360" w:lineRule="auto"/>
        <w:ind w:left="0" w:right="-70" w:rightChars="-32" w:firstLine="566"/>
        <w:jc w:val="both"/>
        <w:rPr>
          <w:rFonts w:hint="default" w:ascii="Times New Roman" w:hAnsi="Times New Roman" w:eastAsia="Times New Roman" w:cs="Times New Roman"/>
          <w:sz w:val="24"/>
          <w:szCs w:val="24"/>
          <w:highlight w:val="none"/>
          <w:rtl w:val="0"/>
        </w:rPr>
      </w:pPr>
    </w:p>
    <w:p w14:paraId="39AAA99E">
      <w:pPr>
        <w:shd w:val="clear" w:fill="FFFFFF"/>
        <w:spacing w:before="0" w:after="0" w:line="360" w:lineRule="auto"/>
        <w:ind w:left="0" w:right="-70" w:rightChars="-32" w:firstLine="566"/>
        <w:jc w:val="both"/>
        <w:rPr>
          <w:rFonts w:hint="default" w:ascii="Times New Roman" w:hAnsi="Times New Roman" w:eastAsia="Times New Roman" w:cs="Times New Roman"/>
          <w:sz w:val="24"/>
          <w:szCs w:val="24"/>
          <w:highlight w:val="none"/>
          <w:rtl w:val="0"/>
        </w:rPr>
      </w:pPr>
    </w:p>
    <w:p w14:paraId="045AE10F">
      <w:pPr>
        <w:shd w:val="clear" w:fill="FFFFFF"/>
        <w:spacing w:before="0" w:after="0" w:line="360" w:lineRule="auto"/>
        <w:ind w:left="0" w:right="-70" w:rightChars="-32" w:firstLine="566"/>
        <w:jc w:val="both"/>
        <w:rPr>
          <w:rFonts w:hint="default" w:ascii="Times New Roman" w:hAnsi="Times New Roman" w:eastAsia="Times New Roman" w:cs="Times New Roman"/>
          <w:sz w:val="24"/>
          <w:szCs w:val="24"/>
          <w:highlight w:val="none"/>
          <w:rtl w:val="0"/>
        </w:rPr>
      </w:pPr>
    </w:p>
    <w:p w14:paraId="00539547">
      <w:pPr>
        <w:shd w:val="clear" w:fill="FFFFFF"/>
        <w:spacing w:before="0" w:after="0" w:line="360" w:lineRule="auto"/>
        <w:ind w:left="0" w:right="-70" w:rightChars="-32" w:firstLine="566"/>
        <w:jc w:val="both"/>
        <w:rPr>
          <w:rFonts w:hint="default" w:ascii="Times New Roman" w:hAnsi="Times New Roman" w:eastAsia="Times New Roman" w:cs="Times New Roman"/>
          <w:sz w:val="24"/>
          <w:szCs w:val="24"/>
          <w:highlight w:val="none"/>
          <w:rtl w:val="0"/>
        </w:rPr>
      </w:pPr>
    </w:p>
    <w:p w14:paraId="3557AD42">
      <w:pPr>
        <w:shd w:val="clear" w:fill="FFFFFF"/>
        <w:spacing w:before="0" w:after="0" w:line="360" w:lineRule="auto"/>
        <w:ind w:left="0" w:right="-70" w:rightChars="-32" w:firstLine="566"/>
        <w:jc w:val="both"/>
        <w:rPr>
          <w:rFonts w:hint="default" w:ascii="Times New Roman" w:hAnsi="Times New Roman" w:eastAsia="Times New Roman" w:cs="Times New Roman"/>
          <w:sz w:val="24"/>
          <w:szCs w:val="24"/>
          <w:highlight w:val="none"/>
          <w:rtl w:val="0"/>
        </w:rPr>
      </w:pPr>
    </w:p>
    <w:p w14:paraId="4571096A">
      <w:pPr>
        <w:shd w:val="clear" w:fill="FFFFFF"/>
        <w:spacing w:before="0" w:after="0" w:line="360" w:lineRule="auto"/>
        <w:ind w:left="0" w:right="-70" w:rightChars="-32" w:firstLine="566"/>
        <w:jc w:val="both"/>
        <w:rPr>
          <w:rFonts w:hint="default" w:ascii="Times New Roman" w:hAnsi="Times New Roman" w:eastAsia="Times New Roman" w:cs="Times New Roman"/>
          <w:sz w:val="24"/>
          <w:szCs w:val="24"/>
          <w:highlight w:val="none"/>
          <w:rtl w:val="0"/>
        </w:rPr>
      </w:pPr>
    </w:p>
    <w:p w14:paraId="6C07C9A1">
      <w:pPr>
        <w:shd w:val="clear" w:fill="FFFFFF"/>
        <w:spacing w:before="0" w:after="0" w:line="360" w:lineRule="auto"/>
        <w:ind w:left="0" w:right="-70" w:rightChars="-32" w:firstLine="566"/>
        <w:jc w:val="both"/>
        <w:rPr>
          <w:rFonts w:hint="default" w:ascii="Times New Roman" w:hAnsi="Times New Roman" w:eastAsia="Times New Roman" w:cs="Times New Roman"/>
          <w:sz w:val="24"/>
          <w:szCs w:val="24"/>
          <w:highlight w:val="none"/>
          <w:rtl w:val="0"/>
        </w:rPr>
      </w:pPr>
    </w:p>
    <w:p w14:paraId="23A1E9CA">
      <w:pPr>
        <w:shd w:val="clear" w:fill="FFFFFF"/>
        <w:spacing w:before="0" w:after="0" w:line="360" w:lineRule="auto"/>
        <w:ind w:left="0" w:right="-70" w:rightChars="-32" w:firstLine="566"/>
        <w:jc w:val="both"/>
        <w:rPr>
          <w:rFonts w:hint="default" w:ascii="Times New Roman" w:hAnsi="Times New Roman" w:eastAsia="Times New Roman" w:cs="Times New Roman"/>
          <w:sz w:val="24"/>
          <w:szCs w:val="24"/>
          <w:highlight w:val="none"/>
          <w:rtl w:val="0"/>
        </w:rPr>
      </w:pPr>
    </w:p>
    <w:p w14:paraId="3C3269D9">
      <w:pPr>
        <w:shd w:val="clear" w:fill="FFFFFF"/>
        <w:spacing w:before="0" w:after="0" w:line="360" w:lineRule="auto"/>
        <w:ind w:left="0" w:right="-70" w:rightChars="-32" w:firstLine="566"/>
        <w:jc w:val="both"/>
        <w:rPr>
          <w:rFonts w:hint="default" w:ascii="Times New Roman" w:hAnsi="Times New Roman" w:eastAsia="Times New Roman" w:cs="Times New Roman"/>
          <w:sz w:val="24"/>
          <w:szCs w:val="24"/>
          <w:highlight w:val="none"/>
          <w:rtl w:val="0"/>
        </w:rPr>
      </w:pPr>
    </w:p>
    <w:p w14:paraId="772A932F">
      <w:pPr>
        <w:shd w:val="clear" w:fill="FFFFFF"/>
        <w:spacing w:before="0" w:after="0" w:line="360" w:lineRule="auto"/>
        <w:ind w:left="0" w:right="-70" w:rightChars="-32" w:firstLine="566"/>
        <w:jc w:val="both"/>
        <w:rPr>
          <w:rFonts w:hint="default" w:ascii="Times New Roman" w:hAnsi="Times New Roman" w:eastAsia="Times New Roman" w:cs="Times New Roman"/>
          <w:sz w:val="24"/>
          <w:szCs w:val="24"/>
          <w:highlight w:val="none"/>
          <w:rtl w:val="0"/>
        </w:rPr>
      </w:pPr>
    </w:p>
    <w:p w14:paraId="6E617644">
      <w:pPr>
        <w:shd w:val="clear" w:fill="FFFFFF"/>
        <w:spacing w:before="0" w:after="0" w:line="360" w:lineRule="auto"/>
        <w:ind w:left="0" w:right="-70" w:rightChars="-32" w:firstLine="566"/>
        <w:jc w:val="both"/>
        <w:rPr>
          <w:rFonts w:hint="default" w:ascii="Times New Roman" w:hAnsi="Times New Roman" w:eastAsia="Times New Roman" w:cs="Times New Roman"/>
          <w:sz w:val="24"/>
          <w:szCs w:val="24"/>
          <w:highlight w:val="none"/>
          <w:rtl w:val="0"/>
        </w:rPr>
      </w:pPr>
    </w:p>
    <w:p w14:paraId="75DCC66D">
      <w:pPr>
        <w:shd w:val="clear" w:fill="FFFFFF"/>
        <w:spacing w:before="0" w:after="0" w:line="360" w:lineRule="auto"/>
        <w:ind w:left="0" w:right="-70" w:rightChars="-32" w:firstLine="566"/>
        <w:jc w:val="both"/>
        <w:rPr>
          <w:rFonts w:hint="default" w:ascii="Times New Roman" w:hAnsi="Times New Roman" w:eastAsia="Times New Roman" w:cs="Times New Roman"/>
          <w:sz w:val="24"/>
          <w:szCs w:val="24"/>
          <w:highlight w:val="none"/>
          <w:rtl w:val="0"/>
        </w:rPr>
      </w:pPr>
    </w:p>
    <w:p w14:paraId="0724B585">
      <w:pPr>
        <w:shd w:val="clear" w:fill="FFFFFF"/>
        <w:spacing w:before="0" w:after="0" w:line="360" w:lineRule="auto"/>
        <w:ind w:left="0" w:right="-70" w:rightChars="-32" w:firstLine="566"/>
        <w:jc w:val="both"/>
        <w:rPr>
          <w:rFonts w:hint="default" w:ascii="Times New Roman" w:hAnsi="Times New Roman" w:eastAsia="Times New Roman" w:cs="Times New Roman"/>
          <w:sz w:val="24"/>
          <w:szCs w:val="24"/>
          <w:highlight w:val="none"/>
          <w:rtl w:val="0"/>
        </w:rPr>
      </w:pPr>
    </w:p>
    <w:p w14:paraId="67B45106">
      <w:pPr>
        <w:shd w:val="clear" w:fill="FFFFFF"/>
        <w:spacing w:before="0" w:after="0" w:line="360" w:lineRule="auto"/>
        <w:ind w:left="0" w:right="-70" w:rightChars="-32" w:firstLine="566"/>
        <w:jc w:val="both"/>
        <w:rPr>
          <w:rFonts w:hint="default" w:ascii="Times New Roman" w:hAnsi="Times New Roman" w:eastAsia="Times New Roman" w:cs="Times New Roman"/>
          <w:sz w:val="24"/>
          <w:szCs w:val="24"/>
          <w:highlight w:val="none"/>
          <w:rtl w:val="0"/>
        </w:rPr>
      </w:pPr>
    </w:p>
    <w:p w14:paraId="1B64DD43">
      <w:pPr>
        <w:shd w:val="clear" w:fill="FFFFFF"/>
        <w:spacing w:before="0" w:after="0" w:line="360" w:lineRule="auto"/>
        <w:ind w:left="0" w:right="-70" w:rightChars="-32" w:firstLine="566"/>
        <w:jc w:val="both"/>
        <w:rPr>
          <w:rFonts w:hint="default" w:ascii="Times New Roman" w:hAnsi="Times New Roman" w:eastAsia="Times New Roman" w:cs="Times New Roman"/>
          <w:sz w:val="24"/>
          <w:szCs w:val="24"/>
          <w:highlight w:val="none"/>
          <w:rtl w:val="0"/>
        </w:rPr>
      </w:pPr>
    </w:p>
    <w:p w14:paraId="3CDA5F7B">
      <w:pPr>
        <w:shd w:val="clear" w:fill="FFFFFF"/>
        <w:spacing w:before="0" w:after="0" w:line="360" w:lineRule="auto"/>
        <w:ind w:left="0" w:right="-70" w:rightChars="-32" w:firstLine="566"/>
        <w:jc w:val="both"/>
        <w:rPr>
          <w:rFonts w:hint="default" w:ascii="Times New Roman" w:hAnsi="Times New Roman" w:eastAsia="Times New Roman" w:cs="Times New Roman"/>
          <w:sz w:val="24"/>
          <w:szCs w:val="24"/>
          <w:highlight w:val="none"/>
          <w:rtl w:val="0"/>
        </w:rPr>
      </w:pPr>
    </w:p>
    <w:p w14:paraId="571B3EA2">
      <w:pPr>
        <w:shd w:val="clear" w:fill="FFFFFF"/>
        <w:spacing w:before="0" w:after="0" w:line="360" w:lineRule="auto"/>
        <w:ind w:left="0" w:right="-70" w:rightChars="-32" w:firstLine="566"/>
        <w:jc w:val="both"/>
        <w:rPr>
          <w:rFonts w:hint="default" w:ascii="Times New Roman" w:hAnsi="Times New Roman" w:eastAsia="Times New Roman" w:cs="Times New Roman"/>
          <w:sz w:val="24"/>
          <w:szCs w:val="24"/>
          <w:highlight w:val="none"/>
          <w:rtl w:val="0"/>
        </w:rPr>
      </w:pPr>
    </w:p>
    <w:p w14:paraId="189A9860">
      <w:pPr>
        <w:shd w:val="clear" w:fill="FFFFFF"/>
        <w:spacing w:before="0" w:after="0" w:line="360" w:lineRule="auto"/>
        <w:ind w:left="0" w:right="-70" w:rightChars="-32" w:firstLine="566"/>
        <w:jc w:val="both"/>
        <w:rPr>
          <w:rFonts w:hint="default" w:ascii="Times New Roman" w:hAnsi="Times New Roman" w:eastAsia="Times New Roman" w:cs="Times New Roman"/>
          <w:sz w:val="24"/>
          <w:szCs w:val="24"/>
          <w:highlight w:val="none"/>
          <w:rtl w:val="0"/>
        </w:rPr>
      </w:pPr>
    </w:p>
    <w:p w14:paraId="36E4F778">
      <w:pPr>
        <w:shd w:val="clear" w:fill="FFFFFF"/>
        <w:spacing w:before="0" w:after="0" w:line="360" w:lineRule="auto"/>
        <w:ind w:left="0" w:right="-70" w:rightChars="-32" w:firstLine="566"/>
        <w:jc w:val="both"/>
        <w:rPr>
          <w:rFonts w:hint="default" w:ascii="Times New Roman" w:hAnsi="Times New Roman" w:eastAsia="Times New Roman" w:cs="Times New Roman"/>
          <w:sz w:val="24"/>
          <w:szCs w:val="24"/>
          <w:highlight w:val="none"/>
          <w:rtl w:val="0"/>
        </w:rPr>
      </w:pPr>
    </w:p>
    <w:p w14:paraId="78C3DE2B">
      <w:pPr>
        <w:shd w:val="clear" w:fill="FFFFFF"/>
        <w:spacing w:before="0" w:after="0" w:line="360" w:lineRule="auto"/>
        <w:ind w:left="0" w:right="-70" w:rightChars="-32" w:firstLine="566"/>
        <w:jc w:val="both"/>
        <w:rPr>
          <w:rFonts w:hint="default" w:ascii="Times New Roman" w:hAnsi="Times New Roman" w:eastAsia="Times New Roman" w:cs="Times New Roman"/>
          <w:sz w:val="24"/>
          <w:szCs w:val="24"/>
          <w:highlight w:val="none"/>
          <w:rtl w:val="0"/>
        </w:rPr>
      </w:pPr>
    </w:p>
    <w:p w14:paraId="619CAA31">
      <w:pPr>
        <w:shd w:val="clear" w:fill="FFFFFF"/>
        <w:spacing w:before="0" w:after="0" w:line="360" w:lineRule="auto"/>
        <w:ind w:left="0" w:right="-70" w:rightChars="-32" w:firstLine="566"/>
        <w:jc w:val="both"/>
        <w:rPr>
          <w:rFonts w:hint="default" w:ascii="Times New Roman" w:hAnsi="Times New Roman" w:eastAsia="Times New Roman" w:cs="Times New Roman"/>
          <w:sz w:val="24"/>
          <w:szCs w:val="24"/>
          <w:highlight w:val="none"/>
          <w:rtl w:val="0"/>
        </w:rPr>
      </w:pPr>
    </w:p>
    <w:p w14:paraId="42346D20">
      <w:pPr>
        <w:shd w:val="clear" w:fill="FFFFFF"/>
        <w:spacing w:before="0" w:after="0" w:line="360" w:lineRule="auto"/>
        <w:ind w:left="0" w:right="-70" w:rightChars="-32" w:firstLine="566"/>
        <w:jc w:val="both"/>
        <w:rPr>
          <w:rFonts w:hint="default" w:ascii="Times New Roman" w:hAnsi="Times New Roman" w:eastAsia="Times New Roman" w:cs="Times New Roman"/>
          <w:sz w:val="24"/>
          <w:szCs w:val="24"/>
          <w:highlight w:val="none"/>
          <w:rtl w:val="0"/>
        </w:rPr>
      </w:pPr>
    </w:p>
    <w:p w14:paraId="7C2E34ED">
      <w:pPr>
        <w:shd w:val="clear" w:fill="FFFFFF"/>
        <w:spacing w:before="0" w:after="0" w:line="360" w:lineRule="auto"/>
        <w:ind w:left="0" w:right="-70" w:rightChars="-32" w:firstLine="566"/>
        <w:jc w:val="both"/>
        <w:rPr>
          <w:rFonts w:hint="default" w:ascii="Times New Roman" w:hAnsi="Times New Roman" w:eastAsia="Times New Roman" w:cs="Times New Roman"/>
          <w:sz w:val="24"/>
          <w:szCs w:val="24"/>
          <w:highlight w:val="none"/>
          <w:rtl w:val="0"/>
        </w:rPr>
      </w:pPr>
    </w:p>
    <w:p w14:paraId="51B1E60A">
      <w:pPr>
        <w:shd w:val="clear" w:fill="FFFFFF"/>
        <w:spacing w:before="0" w:after="0" w:line="360" w:lineRule="auto"/>
        <w:ind w:left="0" w:right="-70" w:rightChars="-32" w:firstLine="566"/>
        <w:jc w:val="both"/>
        <w:rPr>
          <w:rFonts w:hint="default" w:ascii="Times New Roman" w:hAnsi="Times New Roman" w:eastAsia="Times New Roman" w:cs="Times New Roman"/>
          <w:sz w:val="24"/>
          <w:szCs w:val="24"/>
          <w:highlight w:val="none"/>
          <w:rtl w:val="0"/>
        </w:rPr>
      </w:pPr>
    </w:p>
    <w:p w14:paraId="01353FDA">
      <w:pPr>
        <w:spacing w:line="360" w:lineRule="auto"/>
        <w:ind w:right="-70" w:rightChars="-32"/>
        <w:jc w:val="center"/>
        <w:rPr>
          <w:rFonts w:hint="default" w:ascii="Times New Roman" w:hAnsi="Times New Roman" w:eastAsia="Times New Roman" w:cs="Times New Roman"/>
          <w:b/>
          <w:bCs/>
          <w:sz w:val="24"/>
          <w:szCs w:val="24"/>
          <w:highlight w:val="none"/>
          <w:lang w:val="kk-KZ"/>
        </w:rPr>
      </w:pPr>
      <w:r>
        <w:rPr>
          <w:rFonts w:hint="default" w:ascii="Times New Roman" w:hAnsi="Times New Roman" w:eastAsia="Times New Roman" w:cs="Times New Roman"/>
          <w:b/>
          <w:bCs/>
          <w:sz w:val="24"/>
          <w:szCs w:val="24"/>
          <w:highlight w:val="none"/>
          <w:lang w:val="kk-KZ"/>
        </w:rPr>
        <w:t>Пайдаланылған әдебиеттер</w:t>
      </w:r>
    </w:p>
    <w:p w14:paraId="652BC362">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 xml:space="preserve">Aguilera, D., &amp; Ortiz-Revilla, J. (2021). Stem vs. Steam education and student creativity: A systematic literature review. Education Sciences, 11. </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fldChar w:fldCharType="begin"/>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instrText xml:space="preserve"> HYPERLINK "https://doi.org/10.3390/educsci11070331" </w:instrTex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fldChar w:fldCharType="separate"/>
      </w:r>
      <w:r>
        <w:rPr>
          <w:rStyle w:val="14"/>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https://doi.org/10.3390/educsci11070331</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fldChar w:fldCharType="end"/>
      </w:r>
    </w:p>
    <w:p w14:paraId="5B866957">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 xml:space="preserve">AlAli, R. (2024). Enhancing 21st century skills through integrated STEM education using project-oriented problem-based learning. GeoJournal of Tourism and Geosites, 53(2), 421–430. </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fldChar w:fldCharType="begin"/>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instrText xml:space="preserve"> HYPERLINK "https://doi.org/10.30892/gtg.53205-1217" </w:instrTex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fldChar w:fldCharType="separate"/>
      </w:r>
      <w:r>
        <w:rPr>
          <w:rStyle w:val="14"/>
          <w:rFonts w:hint="default" w:ascii="Times New Roman" w:hAnsi="Times New Roman" w:eastAsia="SimSun" w:cs="Times New Roman"/>
          <w:i w:val="0"/>
          <w:iCs w:val="0"/>
          <w:kern w:val="0"/>
          <w:sz w:val="24"/>
          <w:szCs w:val="24"/>
          <w:highlight w:val="none"/>
          <w:lang w:val="en-US" w:eastAsia="zh-CN" w:bidi="ar"/>
        </w:rPr>
        <w:t>https://doi.org/10.30892/gtg.53205-1217</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fldChar w:fldCharType="end"/>
      </w:r>
    </w:p>
    <w:p w14:paraId="3F60ABD1">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Anazifa, R. D., &amp; Djukri, D.</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 xml:space="preserve"> (2017). Project- based learning and problem- based learning: Are they effective to improve student’s thinking skills? Jurnal Pendidikan IPA Indonesia, 6, 346–355. https://doi.org/10.15294/jpii.v6i2.11100</w:t>
      </w:r>
    </w:p>
    <w:p w14:paraId="2AC1FB12">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Asghar, A., Ellington, R., Rice, E., Johnson, F., &amp; Prime, G. M. (2012). Supporting STEM Education in Secondary Science Contexts. Interdisciplinary Journal of Problem-Based Learning, 6(2), 4. https://doi.org/10.7771/1541-5015.1349</w:t>
      </w:r>
    </w:p>
    <w:p w14:paraId="5254056A">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 xml:space="preserve">Bakhshi, H., Downing, J. M., Osborne, M. A., &amp; Schneider, P. </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(2017). The future of skills : employment in 2030. Pearson.</w:t>
      </w:r>
    </w:p>
    <w:p w14:paraId="29C7C0D9">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Bashir, H., &amp; Bala, R. (2019). Development and Validation of a Scale to Measure Anomie of Students. Psychological Studies, 64, 131–139. https://doi.org/10.1007/s12646-018-0472-8</w:t>
      </w:r>
    </w:p>
    <w:p w14:paraId="0CC3B38E">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Batyuk, L. (2025). Major aspects of stem education based on u.s. Government initiatives. Educational Challenges, 30(1), 88. https://doi.org/10.34142/2709-7986.2025.30.1.06</w:t>
      </w:r>
    </w:p>
    <w:p w14:paraId="72211EF1">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Bertrand, M. G., &amp; Namukasa, I. K. (2020). STEAM education: student learning and transferable skills. Journal of Research in Innovative Teaching and Learning, 13(1), 43–56. https://doi.org/10.1108/JRIT-01-2020-0003</w:t>
      </w:r>
    </w:p>
    <w:p w14:paraId="0010A37D">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Bicer, A., Capraro, R. M., &amp; Capraro, M. M. (2017). Integrated STEM Assessment Model. Eurasia Journal of Mathematics, Science and Technology Education, 13(7), 3959–3968. https://doi.org/10.12973/EURASIA.2017.00766A</w:t>
      </w:r>
    </w:p>
    <w:p w14:paraId="7ECFB56C">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Birney, L. B., Evans, B. R., Kong, J., Solanki, V., Mojica, E.-R., Kondapuram, G., &amp; Kaoutzanis, D. (2021). A Case Study of Undergraduate and Graduate Student Research in STEM Education. Journal of Curriculum and Teaching, 10(1), 29–35. https://doi.org/10.5430/jct.v10n1p29</w:t>
      </w:r>
    </w:p>
    <w:p w14:paraId="729C2362">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Bloom, B. S. (1956). Taxonomy of educational objectives: The classification of educational goals. Handbook I: Cognitive domain. Longmans, Green.</w:t>
      </w:r>
    </w:p>
    <w:p w14:paraId="7586BEC5">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 xml:space="preserve">Boonying, P., Sonsupap, K., Cojorn, K., &amp; Thongmoon, M. (2025). Understanding STEM Education Through the Lens of Science Teachers in Thailand. Journal of Education and Training, 12(2), 30. </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fldChar w:fldCharType="begin"/>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instrText xml:space="preserve"> HYPERLINK "https://doi.org/10.5296/jet.v12i2.22558" </w:instrTex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fldChar w:fldCharType="separate"/>
      </w:r>
      <w:r>
        <w:rPr>
          <w:rStyle w:val="14"/>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https://doi.org/10.5296/jet.v12i2.22558</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fldChar w:fldCharType="end"/>
      </w:r>
    </w:p>
    <w:p w14:paraId="26B95F1F">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Boeve-De Pauw, J., de Loof, H., Walan, S., Gericke, N., &amp; van Petegem, P. (2024). Teachers’ self-efficacy and role when teaching STEM in high-tech informal learning environments. Research in Science and Technological Education, 42(2), 255–275. https://doi.org/https://doi.org/10.1080/02635143.2022.2089873</w:t>
      </w:r>
    </w:p>
    <w:p w14:paraId="2DF94F9A">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Boyatzis, R. E. (2008). Competencies in the 21st century. In Journal of Management Development (Vol. 27, Issue 1, pp. 5–12). https://doi.org/10.1108/02621710810840730</w:t>
      </w:r>
    </w:p>
    <w:p w14:paraId="3645CC52">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Breiner, J. M., Harkness, S. S., Johnson, C. C., &amp; Koehler, C. M. (2012). What Is STEM? A Discussion About Conceptions of STEM in Education and Partnerships. School Science and Mathematics, 112, 3–11. https://doi.org/10.1111/j.1949-8594.2011.00109.x</w:t>
      </w:r>
    </w:p>
    <w:p w14:paraId="5DBF3356">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Brown, R. A., &amp; Merrill, C. (2011). Understanding STEM: Current perceptions. International Technology and Engineering Educators Association. www.iteea.org</w:t>
      </w:r>
    </w:p>
    <w:p w14:paraId="22C75BDB">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Buasuwan, P. (2018). Rethinking Thai higher education for Thailand 4.0. Asian Education and Development Studies, 7(2), 157–173. https://doi.org/10.1108/AEDS-07-2017-0072</w:t>
      </w:r>
    </w:p>
    <w:p w14:paraId="7DAA293C">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Bybee, R. W. (2011). Scientic and Engineering Practices in K-12 Classrooms Understanding A Framework for K-12 Science Education. National Academies Press.</w:t>
      </w:r>
    </w:p>
    <w:p w14:paraId="6BEF3082">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 xml:space="preserve">Bybee, R. W. (2010). What is STEM education? Science, 329(5995), 996. </w: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fldChar w:fldCharType="begin"/>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instrText xml:space="preserve"> HYPERLINK "https://doi.org/https://doi.org/10.1126/science.1194998" </w:instrTex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fldChar w:fldCharType="separate"/>
      </w:r>
      <w:r>
        <w:rPr>
          <w:rStyle w:val="14"/>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t>https://doi.org/https://doi.org/10.1126/science.1194998</w: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fldChar w:fldCharType="end"/>
      </w:r>
    </w:p>
    <w:p w14:paraId="61B88482">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Bybee, R. W. (2013). The case for STEM education: Challenges and opportunities. In The Case for STEM Education: Challenges and Opportunities. National Science Teachers Association. https://doi.org/10.2505/9781936959259</w:t>
      </w:r>
    </w:p>
    <w:p w14:paraId="55732762">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Capraro, R. M., Capraro, M. M., &amp; Morgan, J. R. (2013). STEM project-based learning: An integrated science, technology, engineering, and mathematics (STEM) approach. In STEM Project-Based Learning: An Integrated Science, Technology, Engineering, and Mathematics (STEM) Approach, Second Edition. Sense Publishers. https://doi.org/10.1007/978-94-6209-143-6</w:t>
      </w:r>
    </w:p>
    <w:p w14:paraId="638036FE">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Creswell, J. W. , &amp; C. J. D. (2017). Research design: Qualitative, quantitative, and mixed methods approaches. (5th ed.). Sage publications.</w:t>
      </w:r>
    </w:p>
    <w:p w14:paraId="7D8FF072">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Creswell, J. W. ., &amp; Poth, C. N. . (2018). Qualitative Inquiry &amp; Research Design. SAGE.</w:t>
      </w:r>
    </w:p>
    <w:p w14:paraId="24FC34D7">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Dail, W. (2013). On Cultural Polymathy: How Visual Thinking, Culture, and Community Create a Platform for Progress. STEAM, 1, 1–8. https://doi.org/10.5642/steam.201301.07</w:t>
      </w:r>
    </w:p>
    <w:p w14:paraId="26D81972">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Diana, N., Yohannes, &amp; Sukma, Y. (2021). The effectiveness of implementing project-based learning (PjBL) model in STEM education: A literature review. Journal of Physics: Conference Series, 1882. https://doi.org/10.1088/1742-6596/1882/1/012146</w:t>
      </w:r>
    </w:p>
    <w:p w14:paraId="2DD19E09">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Dieker, L. A., Butler, M. B., Ortiz, E., &amp; Gao, S. (2021). Reflecting upon 30 years of STEM partnerships between industry, university, and public schools: Past lessons, current successes, and future dreams. Education Sciences 2021, Vol. 11, Page 760, 11(12), 760. https://doi.org/10.3390/EDUCSCI11120760</w:t>
      </w:r>
    </w:p>
    <w:p w14:paraId="5199F8DB">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Doig, B., Williams, J., Swanson, D., Ferri, R. B., &amp; Drake, P. (2019). Interdisciplinary Mathematics Education The State of the Art and Beyond ICME-13 Monographs. http://www.springer.com/series/15585</w:t>
      </w:r>
    </w:p>
    <w:p w14:paraId="20F80300">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Ejiwale, J. A. (2013). Barriers To Successful Implementation of STEM Education. Journal of Education and Learning (EduLearn), 7(2), 63–74. https://doi.org/10.11591/EDULEARN.V7I2.220</w:t>
      </w:r>
    </w:p>
    <w:p w14:paraId="0CC552C4">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Eshaq, H. A. (2024). The effect of using STEM education on students’ mathematics achievement. Journal of Pedagogical Research, 8(1), 75–82. https://doi.org/10.33902/JPR.202423476</w:t>
      </w:r>
    </w:p>
    <w:p w14:paraId="4F71ACAB">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Faikhamta, C., &amp; Lertdechapat, K. (2021). STEM teacher education in Thailand. STEM Education from Asia, 88–106. https://doi.org/10.4324/9781003099888-5</w:t>
      </w:r>
    </w:p>
    <w:p w14:paraId="65CABDF9">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Fetters, M. D., Curry, L. A., &amp; Creswell, J. W. (2013). Achieving integration in mixed methods designs - Principles and practices. Health Services Research, 48, 2134–2156. https://doi.org/10.1111/1475-6773.12117</w:t>
      </w:r>
    </w:p>
    <w:p w14:paraId="2C5C0784">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Forman, J., &amp; Damschroder, L. (2007). Qualitative Content Analysis. In Advances in Bioethics (Vol. 11, pp. 39–62). https://doi.org/10.1016/S1479-3709(07)11003-7</w:t>
      </w:r>
    </w:p>
    <w:p w14:paraId="532AE525">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Freeman, B., Marginson, S., &amp; Tytler, R. (2019). An International View of Stem Education. In STEM Education 2.0: Myths and Truths - What Has K-12 STEM Education Research Taught Us? Brill. https://doi.org/10.1163/9789004405400_019</w:t>
      </w:r>
    </w:p>
    <w:p w14:paraId="702D52F8">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Goode, J., Peterson, K., Malyn-Smith, J., &amp; Chapman, G. (2020). Online Professional Development for High School Computer Science Teachers: Features That Support an Equity-Based Professional Learning Community. Computing in Science and Engineering, 22(5), 51–59. https://doi.org/10.1109/MCSE.2020.2989622</w:t>
      </w:r>
    </w:p>
    <w:p w14:paraId="7D8EDBD9">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Graneheim, U. H., &amp; Lundman, B. (2004). Qualitative content analysis in nursing research: Concepts, procedures and measures to achieve trustworthiness. Nurse Education Today, 24, 105–112.</w: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t xml:space="preserve"> </w: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fldChar w:fldCharType="begin"/>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instrText xml:space="preserve"> HYPERLINK "https://doi.org/10.1016/j.nedt.2003.10.001" </w:instrTex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fldChar w:fldCharType="separate"/>
      </w:r>
      <w:r>
        <w:rPr>
          <w:rStyle w:val="14"/>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t>https://doi.org/10.1016/j.nedt.2003.10.001</w: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fldChar w:fldCharType="end"/>
      </w:r>
    </w:p>
    <w:p w14:paraId="05BB3238">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Grimmon, A. S., Cramer, J., Yazilitas, D., Smeets, I., &amp; de Bruyckere, P. (2020). Interest in STEM among children with a low socio-economic status: further support for the STEM-CIS-instrument through the adapted Dutch STEM-LIT measuring instrument. Cogent Education, 7(1). https://doi.org/10.1080/2331186X.2020.1745541</w:t>
      </w:r>
    </w:p>
    <w:p w14:paraId="33401FD0">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 xml:space="preserve">H.C.Le., V. H. Nguyen. T. L. N. (2023). Integrated STEM Approaches and Associated Outcomes of K-12 Student Learning: A Systematic Review. In Education Sciences (Vol. 13, Issue 3). MDPI. </w: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fldChar w:fldCharType="begin"/>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instrText xml:space="preserve"> HYPERLINK "https://doi.org/10.3390/educsci13030297" </w:instrTex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fldChar w:fldCharType="separate"/>
      </w:r>
      <w:r>
        <w:rPr>
          <w:rStyle w:val="14"/>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t>https://doi.org/10.3390/educsci13030297</w: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fldChar w:fldCharType="end"/>
      </w:r>
    </w:p>
    <w:p w14:paraId="138C9127">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Han, S., Capraro, R., &amp; Capraro, M. M. (2015). How science, technology, engineering, and mathematics (STEM) project-based learning (PBL) affects high, middle, and low achievers differently: The impact of student factors on achievement. International Journal of Science and Mathematics Education, 13(5), 1089-1113.</w:t>
      </w:r>
    </w:p>
    <w:p w14:paraId="1784B508">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Han, S., Rosli, R., Capraro, M. M., &amp; Capraro, R. M. (2016). The effect of Science, technology, engineering and mathematics (STEM) project based learning (PBL) on students’ Achievement in four mathematics topics. Journal of Turkish Science Education, 13(Specialissue), 3–30. https://doi.org/10.12973/tused.10168a</w:t>
      </w:r>
    </w:p>
    <w:p w14:paraId="7628EA4D">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Herodotou, C., Papathoma, T., Davies, G., Gaved, M., &amp; Scanlon, E. (2020). Interdisciplinary research in technology-enhanced learning: Strategies for effective working. https://repository.isls.org/handle/1/6751</w:t>
      </w:r>
    </w:p>
    <w:p w14:paraId="250617FF">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Holsti, O. R. (1969). Content analysis for the social sciences and humanities. Https://Cir.Nii.Ac.Jp/Crid/1573387449369524864.</w:t>
      </w:r>
    </w:p>
    <w:p w14:paraId="2FEBF2A8">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 xml:space="preserve">Holubnycha, L., Shchokina, T., Soroka, N., &amp; Besarab, T. (2022). Development of Competency-Based Approach to Education. Educational Challenges, 27(2), 54–65. </w: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fldChar w:fldCharType="begin"/>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instrText xml:space="preserve"> HYPERLINK "https://doi.org/10.34142/2709-7986.2022.27.2.04" </w:instrTex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fldChar w:fldCharType="separate"/>
      </w:r>
      <w:r>
        <w:rPr>
          <w:rStyle w:val="14"/>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t>https://doi.org/10.34142/2709-7986.2022.27.2.04</w: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fldChar w:fldCharType="end"/>
      </w:r>
    </w:p>
    <w:p w14:paraId="04E1EFA7">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 xml:space="preserve">Hu, H. (2023). Development of STEM Education in China (pp. 75–88). </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fldChar w:fldCharType="begin"/>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instrText xml:space="preserve"> HYPERLINK "https://doi.org/10.2991/978-2-38476-040-4_8" </w:instrTex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fldChar w:fldCharType="separate"/>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https://doi.org/10.2991/978-2-38476-040-4_8</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fldChar w:fldCharType="end"/>
      </w:r>
    </w:p>
    <w:p w14:paraId="61693BDF">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Hu, H. (2023). The Development of STEM education in China. In International Conference on Education, Humanities, and ManagementICEHUM 2022, 75–88.</w:t>
      </w:r>
    </w:p>
    <w:p w14:paraId="0968C406">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Johnson, C. C. (2012). Implementation of STEM Education Policy: Challenges, Progress, and Lessons Learned. School Science and Mathematics, 112, 45–55. https://doi.org/10.1111/j.1949-8594.2011.00110.x</w:t>
      </w:r>
    </w:p>
    <w:p w14:paraId="7CEDCF33">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Johnson, C. C., Peters-Burton, E. E., &amp; Moore, T. J.</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 xml:space="preserve"> (2021). The Need for a STEM Road Map. STEM Road Map 2.0, 3–13.</w: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t xml:space="preserve"> </w: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fldChar w:fldCharType="begin"/>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instrText xml:space="preserve"> HYPERLINK "https://doi.org/10.4324/9781003034902-2" </w:instrTex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fldChar w:fldCharType="separate"/>
      </w:r>
      <w:r>
        <w:rPr>
          <w:rStyle w:val="14"/>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t>https://doi.org/10.4324/9781003034902-2</w: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fldChar w:fldCharType="end"/>
      </w:r>
    </w:p>
    <w:p w14:paraId="42A6D972">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Jun-On, N., &amp; Kaya, J. (2021). Pre-service teachers’ integrated curriculum approaches to STEM education in classrooms. Journal of Physics: Conference Series, 1957(1). https://doi.org/10.1088/1742-6596/1957/1/012022</w:t>
      </w:r>
    </w:p>
    <w:p w14:paraId="0EFC1C59">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Kakarndee, N., Kudthalang, N., &amp; Jansawang, N. (2018). The integrated learning management using the STEM education for improve learning achievement and creativity in the topic of force and motion at the 9th grade level. AIP Conference Proceedings, 1923. https://doi.org/10.1063/1.5019515</w:t>
      </w:r>
    </w:p>
    <w:p w14:paraId="1C10175F">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 xml:space="preserve">Kaleva, S., Celik, I., Nogueiras, G., Pursiainen, J., &amp; Muukkonen, H. (2023). Examining the predictors of STEM career interest among upper secondary students in Finland. Educational Research and Evaluation, 28(1–3), 3–24. </w: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fldChar w:fldCharType="begin"/>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instrText xml:space="preserve"> HYPERLINK "https://doi.org/10.1080/13803611.2022.2161579" </w:instrTex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fldChar w:fldCharType="separate"/>
      </w:r>
      <w:r>
        <w:rPr>
          <w:rStyle w:val="14"/>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t>https://doi.org/10.1080/13803611.2022.2161579</w: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fldChar w:fldCharType="end"/>
      </w:r>
    </w:p>
    <w:p w14:paraId="0B3DF77B">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Kalkbrenner, M. T., &amp; Horton-Parker, R. J. (2016). Applying John Dewey’s Theory of Education to Infuse Experiential Learning in an Introduction to Human Services Course. https://doi.org/https://digitalcommons.odu.edu/chs_pubs/20/</w:t>
      </w:r>
    </w:p>
    <w:p w14:paraId="7111EDC1">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K</w:t>
      </w: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 xml:space="preserve">Kamaruddin, I., Sari, M. N., Papia, J. N. T., Usman, P. M., Andriani, N., &amp; Kesek, M. N. </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(2024). Implementasi Metode pembelajaran berbasis proyek dalam pendidikan tinggi untuk memfasilitasi pemecahan masalah multidisiplin. Journal on Education, 6(4), 19620-19630.</w:t>
      </w:r>
    </w:p>
    <w:p w14:paraId="3902D776">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Karabin, O., Tkachenko, A., Panchuk, O., Salmanov, V., &amp; Verbivskyi, D. (2025). Professional training of computer science teachers through the system of staged continuing education. Eduweb, 19(1), 164–180. https://doi.org/10.46502/issn.1856-7576/2025.19.01.11</w:t>
      </w:r>
    </w:p>
    <w:p w14:paraId="7BA9C757">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Kazimova, D. A., Polupan, K. L., Bukh, R. P., Spirina, Y. A., &amp; Tazhigulova, G. O. (2024). Условия подготовки будущих учителей информатики на основе системного  подхода. Bulletin of the Karaganda University Pedagogy Series, 11529(3), 6–13. https://doi.org/10.31489/2024PED3/6-13</w:t>
      </w:r>
    </w:p>
    <w:p w14:paraId="3B0FF7FF">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Kelley, T. R. , &amp; K. J. G. (2016). A conceptual framework for integrated STEM education. International Journal of STEM Education, 3(1), 1–11. https://doi.org/https://doi.org/10.1186/s40594-016-0046-z</w:t>
      </w:r>
    </w:p>
    <w:p w14:paraId="63F11F78">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Kersánszki, T., Jolien, D. M., Sascha, S., &amp; Judit, M. T</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 xml:space="preserve"> (2022). Opportunities for integrated education in STEM. Opus et Educatio, 9(2).</w:t>
      </w:r>
    </w:p>
    <w:p w14:paraId="678DF4CE">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Kilty, T. J., &amp; Burrows, A. C. (2022). Integrated STEM and partnerships: What to do for more effective teams in informal settings. Education Sciences, 12(1), 58. https://doi.org/10.3390/EDUCSCI12010058</w:t>
      </w:r>
    </w:p>
    <w:p w14:paraId="2A9A907D">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Kokotsaki, D., Menzies, V., &amp; Wiggins, A. (2016). Project-based learning: A review of the literature. Improving Schools, 19, 267–277. https://doi.org/10.1177/1365480216659733</w:t>
      </w:r>
    </w:p>
    <w:p w14:paraId="6CCFDB34">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Krathwohl, D. R. (2002). A revision of bloom’s taxonomy: An overview. In Theory into Practice (Vol. 41, Issue 4, pp. 212–218). Ohio State University Press. https://doi.org/10.1207/s15430421tip4104_2</w:t>
      </w:r>
    </w:p>
    <w:p w14:paraId="77D352EA">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Krippendorff, K. (1980). Validity in Content Analysis. http://repository.upenn.edu/asc_papershttp://repository.upenn.edu/asc_papers/291</w:t>
      </w:r>
    </w:p>
    <w:p w14:paraId="6BC35419">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Laila, S., Wardani, R. S., Umayah, A. R., Huda, M. K., &amp; Hutahuruk, A. F. (2024). Peran Pendekatan STEM (Science, Technology, Engineering, and Mathematic) dalam Pembelajaran. Journal of Natural Sciences, 5(3), 213–223. https://doi.org/10.34007/jonas.v5i3.703</w:t>
      </w:r>
    </w:p>
    <w:p w14:paraId="524B3768">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Lampiselkä, J. (2023). Trends in STEM Education Research in Europe in 2005-2019. In Proceedings of the 13th Panhellenic Conference on the Didactics of Natural Sciences and New Technologies in Education. https://doi.org/10.12681/codiste.5995</w:t>
      </w:r>
    </w:p>
    <w:p w14:paraId="74531559">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 xml:space="preserve">Lehman, J., Kim, W., &amp; Harris, C. </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(2014). Collaborations in a community of practice working to integrate engineering design in elementary science education. Journal of STEM Education, 15(3).</w:t>
      </w:r>
    </w:p>
    <w:p w14:paraId="2D55C86C">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Li, Tingting, Zhan, Z., Ji, Y., &amp; Li, Tongde. (2025). Exploring human and AI collaboration in inclusive STEM teacher training: A synergistic approach based on self-determination theory. Internet and Higher Education, 65. https://doi.org/10.1016/j.iheduc.2025.101003</w:t>
      </w:r>
    </w:p>
    <w:p w14:paraId="4DC8420F">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 xml:space="preserve">Li, Y., Wang, K., Xiao, Y., Froyd, J. E., &amp; Nite, S. B. (2020). Research and trends in STEM education: a systematic analysis of publicly funded projects. In International Journal of STEM Education (Vol. 7, Issue 1). Springer. </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fldChar w:fldCharType="begin"/>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instrText xml:space="preserve"> HYPERLINK "https://doi.org/10.1186/s40594-020-00213-8" </w:instrTex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fldChar w:fldCharType="separate"/>
      </w:r>
      <w:r>
        <w:rPr>
          <w:rStyle w:val="14"/>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https://doi.org/10.1186/s40594-020-00213-8</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fldChar w:fldCharType="end"/>
      </w:r>
    </w:p>
    <w:p w14:paraId="2318900D">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Li, Y., Chen, D., &amp; Deng, X. (2024). The impact of digital educational games on student’s motivation for learning: The mediating effect of learning engagement and the moderating effect of the digital environment. PLoS ONE, 19(1 January). https://doi.org/10.1371/journal.pone.0294350</w:t>
      </w:r>
    </w:p>
    <w:p w14:paraId="1245DCDD">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Lin, P. Y., Chai, C. S., Di, W., &amp; Wang, X.</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 xml:space="preserve"> (2022). Modeling Chinese Teachers’ Efficacies for the Teaching of Integrated STEM With Interdisciplinary Communication and Epistemic Fluency. Frontiers in Psychology, 13, 908421. https://doi.org/10.3389/FPSYG.2022.908421/BIBTEX</w:t>
      </w:r>
    </w:p>
    <w:p w14:paraId="5CE99AB7">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Liu, F. (2023). Interdisciplinary Learning and Teaching in Higher Education. Journal of Education, Humanities and Social Sciences, (MAMEE 2023), 297–302.</w:t>
      </w:r>
    </w:p>
    <w:p w14:paraId="7E2993CD">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Liu, F. (2023). STEM Education in Japan, the United States, and China. Ournal of Education, Humanities and Social Sciences: MAMEE, 2023.</w:t>
      </w:r>
    </w:p>
    <w:p w14:paraId="67D226F4">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Liu, N. C., Wu, Y., &amp; Wang, Q.</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 xml:space="preserve"> (2021). World-Class Universities: Global Trends and Institutional Models. World-Class Universities, 51, 157. https://doi.org/10.1163/9789004463165</w:t>
      </w:r>
    </w:p>
    <w:p w14:paraId="4D2FB626">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LópezLeiva, C., Roberts-Harris, D., &amp; von Toll, E</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 xml:space="preserve"> (2016). Meaning Making With Motion Is Messy: Developing a STEM Learning Community. Canadian Journal of Science, Mathematics and Technology Education, 16(2), 169–182. https://doi.org/10.1080/14926156.2016.1166293</w:t>
      </w:r>
    </w:p>
    <w:p w14:paraId="2CDEC500">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Maratova, T. , Bostanov. B. , Kultan. J. , Nauryzbayev. D. , &amp; Sarsenkul. T. (2024). The need for modern The need for modern teachers to integrate informatics with STEM education. World Transactions on Engineering and Technology Education, 22(1), 38–43.</w:t>
      </w:r>
    </w:p>
    <w:p w14:paraId="748B51A4">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Maratova, T., Bostanov, B., Kultan, J., Ongarbayeva, A., Syranchieva, Z., &amp; Nauryzbayev, D. (2023). About the Need to Attract Girls to Education Using the Stem Methodology in the Informatics Educational Program. SIST 2023 - 2023 IEEE International Conference on Smart Information Systems and Technologies, Proceedings, 343–346. https://doi.org/10.1109/SIST58284.2023.10223496</w:t>
      </w:r>
    </w:p>
    <w:p w14:paraId="3AFC9B39">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Margot, K. C., &amp; Kettler, T. (2019). Teachers’ perception of STEM integration and education: a systematic literature review. In International Journal of STEM Education (Vol. 6, Issue 1). Springer. https://doi.org/10.1186/s40594-018-0151-2</w:t>
      </w:r>
    </w:p>
    <w:p w14:paraId="785D1786">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Martín-Páez, T., Aguilera, D., Perales-Palacios, F. J., &amp; Vílchez-González, J. M. (2019). What are we talking about when we talk about STEM education? A review of literature. Science Education, 103(4), 799–822. https://doi.org/https://doi.org/10.1002/sce.21522</w:t>
      </w:r>
    </w:p>
    <w:p w14:paraId="5C0E6F92">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Matsuura, T., &amp; Nakamura, D. (2021). Trends in STEM/STEAM Education and Students’ Perceptions in Japan. Asia-Pacific Science Education, 7(1), 7–33. https://doi.org/10.1163/23641177-BJA10022</w:t>
      </w:r>
    </w:p>
    <w:p w14:paraId="2B0BEE92">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Mcdonald, C. v. (2016). STEM Education: A review of the contribution of the disciplines of science, technology, engineering and mathematics. Science Education International, 27(4), 530–569.</w:t>
      </w:r>
    </w:p>
    <w:p w14:paraId="3768D8B2">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 xml:space="preserve">McKnight, P. E., &amp; Najab, J. (2010). Mann‐Whitney U Test . In The Corsini Encyclopedia of Psychology (pp. 1–1). Wiley. </w: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fldChar w:fldCharType="begin"/>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instrText xml:space="preserve"> HYPERLINK "https://doi.org/10.1002/9780470479216.corpsy0524" </w:instrTex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fldChar w:fldCharType="separate"/>
      </w:r>
      <w:r>
        <w:rPr>
          <w:rStyle w:val="14"/>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t>https://doi.org/10.1002/9780470479216.corpsy0524</w: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fldChar w:fldCharType="end"/>
      </w:r>
    </w:p>
    <w:p w14:paraId="6007504B">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McNaughton, S., Rosedale, N., Jesson, R. N., Hoda, R., &amp; Teng, L. S. (2018). How digital environments in schools might be used to boost social skills: Developing a conditional augmentation hypothesis. Computers &amp; Education, 126, 311–323. https://doi.org/10.1016/J.COMPEDU.2018.07.018</w:t>
      </w:r>
    </w:p>
    <w:p w14:paraId="5B36FC8A">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Meng, N., Yang, Y., Zhou, X., &amp; Dong, Y. (2022). STEM Education in Mainland China. Concepts and Practices of STEM Education in Asia, 43–62. https://doi.org/10.1007/978-981-19-2596-2_3</w:t>
      </w:r>
    </w:p>
    <w:p w14:paraId="0E824354">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Moldasan, K. (2023). Competency-based approach to learning is a new trend in education. Journal of Educational Sciences, 76(3). https://doi.org/10.26577/jes.2023.v76.i3.013</w:t>
      </w:r>
    </w:p>
    <w:p w14:paraId="6C5821C9">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Moore, T. J., &amp; Smith, K. A. (2000). Advancing the State of the Art of STEM Integration. Journal of STEM Education, 1(1). http://scaleup.ncsu.edu/</w:t>
      </w:r>
    </w:p>
    <w:p w14:paraId="2865C879">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Morrison, J., Roth McDuffie, A., &amp; French, B. (2015). Identifying Key Components of Teaching and Learning in a STEM School. School Science and Mathematics, 115, 244–255. https://doi.org/10.1111/ssm.12126</w:t>
      </w:r>
    </w:p>
    <w:p w14:paraId="3B465C8C">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Mosconi, G., &amp; Macchi, L. (2001). The role of pragmatic rules in the conjunction fallacy. Mind &amp; Society, 2, 31–57. https://doi.org/10.1007/bf02512074</w:t>
      </w:r>
    </w:p>
    <w:p w14:paraId="18E51C5A">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Mukaromah, S. H., &amp; Wusqo, I. U. (2020). The influence of PjBL model with stem approach on global warming topic to students’ creative thinking and communication skills. Journal of Physics: Conference Series, 1521. https://doi.org/10.1088/1742-6596/1521/4/042052</w:t>
      </w:r>
    </w:p>
    <w:p w14:paraId="5B1DB044">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Munna, A. S., Ilham, D., &amp; Sandi, K. (2023). Bridging the Gap. Journal of Training,  Education, Science and Technology, 7–12. https://doi.org/10.51629/jtest.v1i1.169</w:t>
      </w:r>
    </w:p>
    <w:p w14:paraId="44ECFE4A">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Mäkelä, T., Tuhkala, A., Mäki-Kuutti, M., &amp; Rautopuro, J. (2023). Enablers and Constraints of STEM Programme Implementation: an External Change Agent Perspective from a National STEM Programme in Finland. International Journal of Science and Mathematics Education, 21(3), 969–991. https://doi.org/10.1007/s10763-022-10271-9</w:t>
      </w:r>
    </w:p>
    <w:p w14:paraId="7E69AA85">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Nesterenko, M., Mytsyk, H., Petryk, K., Kovachov, S., &amp; Suchikova, Y. (2024). From Resistance to Acceptance: The Role of Higher Education in the Integration of STEM Education for Sustainable Development. Journal for STEM Education Research, 1–33. https://doi.org/10.1007/S41979-024-00141-0/METRICS</w:t>
      </w:r>
    </w:p>
    <w:p w14:paraId="1E9CC117">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 xml:space="preserve">Neuman, S. B., Weiss, H. B., Little, P. M. D., Bouffard, S. M., Deschenes, S. N., &amp; Malone, H. J. (2009). Steady work: How Finland is building a strong teaching and learning system. Annenberg Institute for School Reform at Brown University. </w: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fldChar w:fldCharType="begin"/>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instrText xml:space="preserve"> HYPERLINK "http://www.annenberginstitute.org/VUE" </w:instrTex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fldChar w:fldCharType="separate"/>
      </w:r>
      <w:r>
        <w:rPr>
          <w:rStyle w:val="14"/>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t>www.annenberginstitute.org/VUE</w: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fldChar w:fldCharType="end"/>
      </w:r>
    </w:p>
    <w:p w14:paraId="3D899F39">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Noskova, T., Pavlova, T., &amp; Yakovleva, O. (2021). A Study of Students’ Preferences in The Information Resources of The Digital Learning Environment. Journal on Efficiency and Responsibility in Education and Science, 14(1), 53–65. https://doi.org/10.7160/ERIESJ.2021.140105</w:t>
      </w:r>
    </w:p>
    <w:p w14:paraId="291791A0">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Nurdin, M. A., Suhaimi, J. H., Nazwa, F., Abd Aziz, N., Fathul, W., &amp; Zamri, H. W. (2024). A Comparative Study of Approaches in the Engineering Education System in Malaysia. ASEAN Journal of Engineering Education, 8(1), 41–48.</w:t>
      </w:r>
    </w:p>
    <w:p w14:paraId="5E3918E1">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Oh, J., Lee, J., &amp; Kim, J. (2013). Development and application of STEAM based education program using scratch: Focus on 6th graders’ science in elementary school. Lecture Notes in Electrical Engineering, 240 LNEE, 493–501. https://doi.org/10.1007/978-94-007-6738-6_60</w:t>
      </w:r>
    </w:p>
    <w:p w14:paraId="787409E2">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Ortiz-Revilla, J., Greca, I. M., &amp; Arriassecq, I. (2022). A Theoretical Framework for Integrated STEM Education. Science &amp; Education, 31, 383–404. https://doi.org/10.1007/s11191-021-00242-x</w:t>
      </w:r>
    </w:p>
    <w:p w14:paraId="3EE36790">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Pearson, G. (2017). National academies piece on integrated STEM. Journal of Educational Research, 110, 224–226. https://doi.org/10.1080/00220671.2017.1289781</w:t>
      </w:r>
    </w:p>
    <w:p w14:paraId="5117813C">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Quan, G. (2020). Tracking STEM Education Development in China: National, Regional, and Local Influences. STEM in the Technopolis: The Power of STEM Education in Regional Technology Policy, 251–283. https://doi.org/10.1007/978-3-030-39851-4_14</w:t>
      </w:r>
    </w:p>
    <w:p w14:paraId="6FABBA58">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Rasul, M. S., Zahriman, N., Halim, L., &amp; Rauf, R. A. (2018). Impact of integrated STEM smart communities program on students’ scientific creativity. Journal of Engineering Science and Technology, Special Issue on i-CITE., 80–89.</w:t>
      </w:r>
    </w:p>
    <w:p w14:paraId="002C578A">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Rehman, N., Huang, X., Mahmood, A., Zafeer, H. M. I., &amp; Mohammad, N. K. (2025). Emerging trends and effective strategies in STEM teacher professional development: A systematic review. In Humanities and Social Sciences Communications (Vol. 12, Issue 1). Springer Nature. https://doi.org/10.1057/s41599-024-04272-y</w:t>
      </w:r>
    </w:p>
    <w:p w14:paraId="080E5004">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Roberts, A. (2013). STEM is here. Now what? |. Technology &amp; Engineering Teacher, 73(1).</w:t>
      </w:r>
    </w:p>
    <w:p w14:paraId="3B2904B4">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Rodriguez-Kiino, D., Itatsu, Y., &amp; Takahashi, Y. (2017). STEM Education in Japan : Examining the Pipeline for Female Leadership. Surviving Sexism in Academia, 69–79. https://doi.org/10.4324/9781315523217-7</w:t>
      </w:r>
    </w:p>
    <w:p w14:paraId="24047260">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Roehrig, G. H., Dare, E. A., Ellis, J. A., &amp; Ring-Whalen, E. (2021). Beyond the basics: a detailed conceptual framework of integrated STEM. Disciplinary and Interdisciplinary Science Education Research 2021 3:1, 3(1), 1–18. https://doi.org/10.1186/S43031-021-00041-Y</w:t>
      </w:r>
    </w:p>
    <w:p w14:paraId="5D057688">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Rohr, S. (2012). Pragmatism and Semiotics. In English and American Studies (pp. 220–224). J.B. Metzler. https://doi.org/10.1007/978-3-476-00406-2_12</w:t>
      </w:r>
    </w:p>
    <w:p w14:paraId="079B7C02">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Sadler, P. M., Sonnert, G., Coyle, H. P., Cook-Smith, N., &amp; Miller, J. L. (2013). The Influence of Teachers’ Knowledge on Student Learning in Middle School Physical Science Classrooms. American Educational Research Journal, 50, 1020–1049. https://doi.org/10.3102/0002831213477680</w:t>
      </w:r>
    </w:p>
    <w:p w14:paraId="0847FB5D">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 xml:space="preserve">Sanders, M. (2015). Integrative STEM Education: A More Robust Explanation. A More Robust Explanation. Virginia. </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fldChar w:fldCharType="begin"/>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instrText xml:space="preserve"> HYPERLINK "http://web.archive.org/web/20100924150636/http://www.soe.vt.edu/istemed" </w:instrTex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fldChar w:fldCharType="separate"/>
      </w:r>
      <w:r>
        <w:rPr>
          <w:rStyle w:val="14"/>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http://web.archive.org/web/20100924150636/http://www.soe.vt.edu/istemed</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fldChar w:fldCharType="end"/>
      </w:r>
    </w:p>
    <w:p w14:paraId="3A3C3B74">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Sanders, M. E. (2015). The original «integrative STEM education</w:t>
      </w:r>
      <w:r>
        <w:rPr>
          <w:rFonts w:hint="default" w:ascii="Times New Roman" w:hAnsi="Times New Roman" w:eastAsia="SimSun" w:cs="Times New Roman"/>
          <w:i w:val="0"/>
          <w:iCs w:val="0"/>
          <w:color w:val="000000" w:themeColor="text1"/>
          <w:kern w:val="0"/>
          <w:sz w:val="24"/>
          <w:szCs w:val="24"/>
          <w:highlight w:val="none"/>
          <w:lang w:val="ru-RU" w:eastAsia="zh-CN" w:bidi="ar"/>
          <w14:textFill>
            <w14:solidFill>
              <w14:schemeClr w14:val="tx1"/>
            </w14:solidFill>
          </w14:textFill>
        </w:rPr>
        <w:t xml:space="preserve">» </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definition: Explained. Virginia Tech. http://hdl.handle.net/10919/51624</w:t>
      </w:r>
    </w:p>
    <w:p w14:paraId="0E28F2DB">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Sanders, M. (2011). Integrative STEM (Science, Technology, Engineering, and Mathematics) Education: Contemporary Trends and Issues. Contemporary Trends and Issues. Jungdeung Gyoyuk Yeongu, 59(3), 729–762. https://doi.org/10.25152/SER.2011.59.3.729</w:t>
      </w:r>
    </w:p>
    <w:p w14:paraId="08C59057">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Singh, K. N. (2024). Promoting Creativity and Collaboration: Innovative Interdisciplinary Approaches to Enhance STEM Education and Critical Thinking in Students. International Journal of Educational Knowledge Studies. https://doi.org/10.70333/ijeks-03-09-004</w:t>
      </w:r>
    </w:p>
    <w:p w14:paraId="106560F5">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Spelt, E. J. H., Biemans, H. J. A., Tobi, H., Luning, P. A., &amp; Mulder, M. (2009). Teaching and learning in interdisciplinary higher education: A systematic review. In Educational Psychology Review (Vol. 21, Issue 4, pp. 365–378). https://doi.org/10.1007/s10648-009-9113-z</w:t>
      </w:r>
    </w:p>
    <w:p w14:paraId="5921C51E">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 xml:space="preserve">Stohlmann, M., Moore, T. J., &amp; Roehrig, G. H. </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(2012). Considerations for teaching integrated STEM education. Journal of Pre-College Engineering Education Research (J-PEER), 2(1), 4.</w:t>
      </w:r>
    </w:p>
    <w:p w14:paraId="0B0429A7">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Sukarman, S. S., &amp; Retnawati, H. (2022). Teachers’ barriers in implementing integrated STEM education: A literature review. AIP Conference Proceedings, 2575(1). https://doi.org/10.1063/5.0108059/2830072</w:t>
      </w:r>
    </w:p>
    <w:p w14:paraId="7FFC1A52">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Susilo, H., &amp; Sudrajat, A. K. (2020). STEM Learning and its Barrier in Schools: The Case of Biology Teachers in Malang City. Journal of Physics: Conference Series, 1563. https://doi.org/10.1088/1742-6596/1563/1/012042</w:t>
      </w:r>
    </w:p>
    <w:p w14:paraId="179929C0">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Syahrir, S., Pujiriyanto, P., As, M., Nur, F. A. M., &amp; Fitri, S. (2024). Primary School STEM Education Innovation through ICT Integration for Teacher Competency Development: A Systematic Literature Review. Jurnal Pendidikan Dan Kebudayaan, 9(1), 47–61. https://doi.org/10.24832/jpnk.v9i1.4896</w:t>
      </w:r>
    </w:p>
    <w:p w14:paraId="3FE8CD65">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Szabó, Z. A., Soós, S., &amp; Schiller, E. (2023). Deductive content analysis as a research method in the field of education sciences– a systematic literature review of journal articles in Web of Science (2019–2023). Journal of Adult Learning, Knowledge and Innovation. https://doi.org/10.1556/2059.2023.00094</w:t>
      </w:r>
    </w:p>
    <w:p w14:paraId="3572C34D">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Tamaki, K., &amp; Watanabe, Y. (2020). Toward STEAM-oriented class development using engineering design in Japanese high schools. In INTED2020 Proceedings, 1, 4831–4837. https://doi.org/10.21125/INTED.2020.1325</w:t>
      </w:r>
    </w:p>
    <w:p w14:paraId="20350F90">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 xml:space="preserve">Tan, A. L., Teo, T. W., Choy, B. H., &amp; Ong, Y. S. </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(2019). The S-T-E-M Quartet. Innovation and Education 2019 1:1, 1(1), 1–14. https://doi.org/10.1186/S42862-019-0005-X</w:t>
      </w:r>
    </w:p>
    <w:p w14:paraId="1179132D">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Tanaka, K., Kobayashi, R., &amp; Sato, H. (2025). Digital Storytelling and STEM Identity: A Narrative Inquiry of Female High School Students in Japan. A Narrative Inquiry of Female High School Students in Japan. International Journal of Educational Narratives, 3(3), 251–262. https://doi.org/10.70177/ijen.v3i3.2208</w:t>
      </w:r>
    </w:p>
    <w:p w14:paraId="38BB3C1C">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Tang, Y. M., Chen, P. C., Law, K. M., Wu, C. H., Lau, Y. Y., Guan, J., ... &amp; Ho, G. T. (2021). Comparative analysis of Student’s live online learning readiness during the coronavirus (COVID-19) pandemic in the higher education sector. Computers &amp; Education, 168, 104211.</w: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t xml:space="preserve"> </w: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fldChar w:fldCharType="begin"/>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instrText xml:space="preserve"> HYPERLINK "https://doi.org/10.1016/J.COMPEDU.2021.104211" </w:instrTex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fldChar w:fldCharType="separate"/>
      </w:r>
      <w:r>
        <w:rPr>
          <w:rStyle w:val="14"/>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t>https://doi.org/10.1016/J.COMPEDU.2021.104211</w: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fldChar w:fldCharType="end"/>
      </w:r>
    </w:p>
    <w:p w14:paraId="7A748F6E">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Thibaut, L., Ceuppens, S., de Loof, H., de Meester, J., Goovaerts, L., Struyf, A., Boeve-de Pauw, J., Dehaene, W., Deprez, J., de Cock, M., Hellinckx, L., Knipprath, H., Langie, G., Struyven, K., van de Velde, D., van Petegem, P., &amp; Depaepe, F. (2018). Integrated STEM Education: A Systematic Review of Instructional Practices in Secondary Education. European Journal of STEM Education, 3(1). https://doi.org/10.20897/ejsteme/85525</w:t>
      </w:r>
    </w:p>
    <w:p w14:paraId="4A2A68D0">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Tomperi, P., Kvivesen, M., Manshadi, S., Uteng, S., Shestova, Y., Lyash, O., Lazareva, I., &amp; Lyash, A. (2022). Investigation of STEM Subject and Career Aspirations of Lower Secondary School Students in the North Calotte Region of Finland, Norway, and Russia. Education Sciences, 12(3). https://doi.org/10.3390/educsci12030192</w:t>
      </w:r>
    </w:p>
    <w:p w14:paraId="3700B57B">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 xml:space="preserve">Van der Vleuten, M. (2023). Gender differences in fields of study: The role of comparative advantage for trajectory choices in upper secondary education. Journal of Education, 203(2), 331–342. </w: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fldChar w:fldCharType="begin"/>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instrText xml:space="preserve"> HYPERLINK "https://doi.org/10.1177/00220574211032344/ASSET/C2864B2B-8FAB-459E-BEED" </w:instrTex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fldChar w:fldCharType="separate"/>
      </w:r>
      <w:r>
        <w:rPr>
          <w:rStyle w:val="14"/>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t>https://doi.org/10.1177/00220574211032344/ASSET/C2864B2B-8FAB-459E-BEED</w: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fldChar w:fldCharType="end"/>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t xml:space="preserve"> </w:t>
      </w:r>
    </w:p>
    <w:p w14:paraId="60D8887C">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Vears, D. F., Gillam, L., &amp; Vears, D. (2022). Inductive content analysis: A guide for beginning qualitative researchers. 23(1), 111–124. https://doi.org/10.3316/INFORMIT.455663644555599</w:t>
      </w:r>
    </w:p>
    <w:p w14:paraId="24D76714">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Velychko, V. E., Kaydan, N. v., Fedorenko, O. G., &amp; Kaydan, V. P. (2022). Training of practicing teachers for the application of STEM education. Journal of Physics: Conference Series, 2288(1). https://doi.org/10.1088/1742-6596/2288/1/012033</w:t>
      </w:r>
    </w:p>
    <w:p w14:paraId="587E4E65">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Veneziano, L. (1997). A method for quantifying content validity of health-related questionnaires. American Journal of Health Behavior, 21, 67–70. https://www.scienceopen.com/document?vid=8254f3c9-3a49-4e44-b430-1643adfc84ae</w:t>
      </w:r>
    </w:p>
    <w:p w14:paraId="2E020D14">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Winston, B. E. (2021). A critique of Likert-response items in social science research: A research note. In Research Anthology on Survey Methodologies, Analysis, and Outcomes, 43–50. https://doi.org/https://doi.org/10.4018/978-1-7998-7665-6.ch003</w:t>
      </w:r>
    </w:p>
    <w:p w14:paraId="1CF08402">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Wood, D. F. (2003). Problem based learning. BMJ, 326, 328. https://doi.org/10.1136/bmj.326.7384.328</w:t>
      </w:r>
    </w:p>
    <w:p w14:paraId="0DD47B1A">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Yahaya, J., Fadzli, S., Deraman, A., Yahaya, N. Z., Halim, L., Rais, I. A. I., &amp; Ibrahim, S. R. A. (2022). PRInK: Environmental virtual interactive based education and learning model for STEM motivation. Education and Information Technologies, 27(4), 4771–4791. https://doi.org/10.1007/S10639-021-10794-8/FIGURES/5</w:t>
      </w:r>
    </w:p>
    <w:p w14:paraId="72A3C3A6">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Yata, C., Ohtani, T., &amp; Isobe, M. (2020). Conceptual framework of STEM based on Japanese subject principles. International Journal of STEM Education, 7(1). https://doi.org/10.1186/s40594-020-00205-8</w:t>
      </w:r>
    </w:p>
    <w:p w14:paraId="4A0821DE">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Yu, X., &amp; Yang, Z. (2022). STEM Education in China: A Five Years Review Report. Asian Journal of Education and Social Studies, 32(1), 1–11. https://doi.org/10.9734/ajess/2022/v32i130758</w:t>
      </w:r>
    </w:p>
    <w:p w14:paraId="20B70AC2">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 xml:space="preserve">Yuenyong, C. (2019). Lesson learned of building up community of practice for STEM education in Thailand. AIP Conference Proceedings, 2081. </w: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fldChar w:fldCharType="begin"/>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instrText xml:space="preserve"> HYPERLINK "https://doi.org/10.1063/1.5093997" </w:instrTex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fldChar w:fldCharType="separate"/>
      </w:r>
      <w:r>
        <w:rPr>
          <w:rStyle w:val="14"/>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t>https://doi.org/10.1063/1.5093997</w: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fldChar w:fldCharType="end"/>
      </w:r>
    </w:p>
    <w:p w14:paraId="6924105F">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Yuecheng, W. (2023). How to Integrate Traditional Culture into STEM Teaching. Frontiers in Educational Research, 6(7), 26–31. https://doi.org/10.25236/fer.2023.060705</w:t>
      </w:r>
    </w:p>
    <w:p w14:paraId="1ED66436">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Zhao, J., Wijaya, T. T., Mailizar, M., &amp; Habibi, A. (2022). Factors Influencing Student Satisfaction toward STEM Education: Exploratory Study Using Structural Equation Modeling. Applied Sciences, 12(19), 971. https://doi.org/10.3390/APP12199717</w:t>
      </w:r>
    </w:p>
    <w:p w14:paraId="39AFE59F">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 xml:space="preserve">Zheng, Y., Liu, P., Yang, X., Guo, Y., Qiu, X., Jin, X., Luo, X., &amp; Zheng, T. </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(2022). K–12 Science, Technology, Engineering, and Math characteristics and recommendations based on analyses of teaching cases in China. Frontiers in Psychology, 13. https://doi.org/10.3389/fpsyg.2022.1010033</w:t>
      </w:r>
    </w:p>
    <w:p w14:paraId="07D9A6D9">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 xml:space="preserve">Абдиманапова, Г.М., Жайдақбаева, Л.Қ.,Алдешов, С.Е. </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(2025). Программалауды оқыту процесінде оқушылардың жобалық-зерттеу әрекетін ұйымдастыру жолдары. Журнал Серии «Педагогические Науки», 76(1). https://doi.org/10.48371/peds.2025.76.1.034</w:t>
      </w:r>
    </w:p>
    <w:p w14:paraId="61339568">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Алқабек, М. (2023). Проблемное обучение как средство развития интеллекта учащихся. In Гуманитарлық Ғылымдар Тоғысындағы Әдебиеттанудың Жаңа Парадигмалары, 283–287.</w:t>
      </w:r>
    </w:p>
    <w:p w14:paraId="387E52CE">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kk-KZ" w:eastAsia="zh-CN" w:bidi="ar"/>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Құсайын-Мұрат</w:t>
      </w:r>
      <w:r>
        <w:rPr>
          <w:rFonts w:hint="default" w:ascii="Times New Roman" w:hAnsi="Times New Roman" w:eastAsia="SimSun" w:cs="Times New Roman"/>
          <w:i w:val="0"/>
          <w:iCs w:val="0"/>
          <w:color w:val="000000" w:themeColor="text1"/>
          <w:kern w:val="0"/>
          <w:sz w:val="24"/>
          <w:szCs w:val="24"/>
          <w:highlight w:val="none"/>
          <w:lang w:val="kk-KZ" w:eastAsia="zh-CN" w:bidi="ar"/>
          <w14:textFill>
            <w14:solidFill>
              <w14:schemeClr w14:val="tx1"/>
            </w14:solidFill>
          </w14:textFill>
        </w:rPr>
        <w:t xml:space="preserve"> Ә.Т.</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 xml:space="preserve"> (2022. Синтез системы автоматического управления движением робота-манипулятора для задач 3D сканирования объектов сложной геометрической формы: дис. ... д-ра философии (PhD). – Усть-Каменогорск.</w:t>
      </w:r>
    </w:p>
    <w:p w14:paraId="6170406F">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Байдрахманова, Г. А. (2019). Обучение компьютерной графике будущих учителей информатики в условиях фундаментализации образования (Диссертация доктора философии (PhD)), Казахский национальный педагогический университет имени Абая. Алматы.</w:t>
      </w:r>
    </w:p>
    <w:p w14:paraId="7A34BD3F">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Басик, Н. Ю., Купалов, Г. С., &amp; Мальшакова, И. Л.</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 xml:space="preserve"> (2023). Значение практико-ориентированного обучения в профессиональной подготовке российских педагогов. 115(1 (59)), 50–62.</w:t>
      </w:r>
    </w:p>
    <w:p w14:paraId="369DF969">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Бейсембаев, Г. Б., Караев, Ж. А.</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 xml:space="preserve"> (2023). Білім берудегі STEM-тәсілін іске асырудың дидактикалық негіздері.</w:t>
      </w:r>
    </w:p>
    <w:p w14:paraId="2F6C194F">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Беркимбаев, К. М., Сарыбаева, А. Х., Ташимова, А., &amp; Миндетбаева, А. (2012). Электронный учебник как средство совершенствования профессиональной подготовки будущих учителей. Международный журнал экспериментального образования, (8), 13–15.</w:t>
      </w:r>
    </w:p>
    <w:p w14:paraId="40F6F1A2">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Бидайбеков, Е. Ы. (1998). Развитие методической системы обучения информатике специалистов совмещенных с информатикой профилей в университетах Республики Казахстан (Докторская диссертация). Москва.</w:t>
      </w:r>
    </w:p>
    <w:p w14:paraId="29AD71B8">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Бидайбеков, Е. Ы., Гриншкун, В. В., Конева, С. Н., &amp; Байдрахманова, Г. А.</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 xml:space="preserve"> (2017). Особенности обучения педагогов компьютерной графике в условиях фундаментализации образования. Современные Информационные Технологии и ИТ-Образование, 13(2), 103-110.</w:t>
      </w:r>
    </w:p>
    <w:p w14:paraId="530D5736">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Бекежанова, А. А. (2024). Болашақ информатика мұғалімдеріне инфографика құралдарын пайдаланып объектіге-бағытталған программалауды оқыту әдістемесі (Философия докторы (PhD) диссертациясы). Абай атындағы Қазақ ұлттық педагогикалық университеті. Алматы.</w:t>
      </w:r>
    </w:p>
    <w:p w14:paraId="6398AADF">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Бостанов, Б. Ғ. (2009). Болашақ информатика мұғалімдеріне электрондық оқыту құралдарын жасау мен пайдалануды оқытудың әдістемелік негіздері: Педагогика ғылымдарының кандидаты ғылыми дәрежесін алу үшін дайындалған дисс. авторефераты [Автореферат диссертации кандидата педагогических наук]. Алматы</w:t>
      </w:r>
    </w:p>
    <w:p w14:paraId="3B3A796B">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 xml:space="preserve">В. Н. Чемеков, Д. А. К. (2015). STEM – новый подход к инженерному образованию. Вестник Марийского Государственного Университета, (5 (20)), 59-64. </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fldChar w:fldCharType="begin"/>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instrText xml:space="preserve"> HYPERLINK "http://ojs.lboro.ac.uk/ojs/" </w:instrTex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fldChar w:fldCharType="separate"/>
      </w:r>
      <w:r>
        <w:rPr>
          <w:rStyle w:val="14"/>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http://ojs.lboro.ac.uk/ojs/</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fldChar w:fldCharType="end"/>
      </w:r>
    </w:p>
    <w:p w14:paraId="747650F0">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Григорьев, С. Г. , &amp; К. М. В. (2018). Внедрение элементов STEM-образования в подготовку педагогов по профилю" Информатика и технологии". Известия Института Педагогики и Психологии Образования, 2, 5–13. https://elibrary.ru/item.asp?id=35260903</w:t>
      </w:r>
    </w:p>
    <w:p w14:paraId="7A281441">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Григорьев, С. Г., &amp; Курносенко, М. В.</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 xml:space="preserve"> (2023). STEM» білім беру бағдарламасы негізінде болашақ информатика педагогтарын даярлаудың дидактикалық шарттары. https://doi.org/10.48371/PEDS.2023.68.1.006</w:t>
      </w:r>
    </w:p>
    <w:p w14:paraId="276A62AC">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Зинченко, В. О., &amp; Россомахина, О. М.</w:t>
      </w:r>
      <w:r>
        <w:rPr>
          <w:rFonts w:hint="default" w:ascii="Times New Roman" w:hAnsi="Times New Roman" w:eastAsia="SimSun" w:cs="Times New Roman"/>
          <w:i w:val="0"/>
          <w:iCs w:val="0"/>
          <w:color w:val="000000" w:themeColor="text1"/>
          <w:kern w:val="0"/>
          <w:sz w:val="24"/>
          <w:szCs w:val="24"/>
          <w:highlight w:val="none"/>
          <w:lang w:val="kk-KZ" w:eastAsia="zh-CN"/>
          <w14:textFill>
            <w14:solidFill>
              <w14:schemeClr w14:val="tx1"/>
            </w14:solidFill>
          </w14:textFill>
        </w:rPr>
        <w:t xml:space="preserve"> </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 xml:space="preserve">(2020). Методологическая основа практико-ориентированного обучения в вузе. Вестник Костромского Государственного Университета. Серия: Педагогика. Психология. Социокинетика, 26(1)(1), 151–156. </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fldChar w:fldCharType="begin"/>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instrText xml:space="preserve"> HYPERLINK "https://doi.org/10.34216/2073-1426-2020-26-1-151-156" </w:instrTex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fldChar w:fldCharType="separate"/>
      </w:r>
      <w:r>
        <w:rPr>
          <w:rStyle w:val="14"/>
          <w:rFonts w:hint="default" w:ascii="Times New Roman" w:hAnsi="Times New Roman" w:eastAsia="SimSun" w:cs="Times New Roman"/>
          <w:i w:val="0"/>
          <w:iCs w:val="0"/>
          <w:kern w:val="0"/>
          <w:sz w:val="24"/>
          <w:szCs w:val="24"/>
          <w:highlight w:val="none"/>
          <w:lang w:val="en-US" w:eastAsia="zh-CN" w:bidi="ar"/>
        </w:rPr>
        <w:t>https://doi.org/10.34216/2073-1426-2020-26-1-151-156</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fldChar w:fldCharType="end"/>
      </w:r>
    </w:p>
    <w:p w14:paraId="35D1491B">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b w:val="0"/>
          <w:bCs w:val="0"/>
          <w:i w:val="0"/>
          <w:iCs w:val="0"/>
          <w:color w:val="000000" w:themeColor="text1"/>
          <w:kern w:val="0"/>
          <w:sz w:val="24"/>
          <w:szCs w:val="24"/>
          <w:highlight w:val="none"/>
          <w:lang w:val="en-US" w:eastAsia="zh-CN" w:bidi="ar"/>
          <w14:textFill>
            <w14:solidFill>
              <w14:schemeClr w14:val="tx1"/>
            </w14:solidFill>
          </w14:textFill>
        </w:rPr>
      </w:pPr>
      <w:r>
        <w:rPr>
          <w:rStyle w:val="15"/>
          <w:rFonts w:hint="default" w:ascii="Times New Roman" w:hAnsi="Times New Roman" w:eastAsia="SimSun" w:cs="Times New Roman"/>
          <w:b w:val="0"/>
          <w:bCs w:val="0"/>
          <w:i w:val="0"/>
          <w:iCs w:val="0"/>
          <w:color w:val="000000" w:themeColor="text1"/>
          <w:sz w:val="24"/>
          <w:szCs w:val="24"/>
          <w:highlight w:val="none"/>
          <w14:textFill>
            <w14:solidFill>
              <w14:schemeClr w14:val="tx1"/>
            </w14:solidFill>
          </w14:textFill>
        </w:rPr>
        <w:t>Қазақстан Республикасы.</w:t>
      </w:r>
      <w:r>
        <w:rPr>
          <w:rFonts w:hint="default" w:ascii="Times New Roman" w:hAnsi="Times New Roman" w:eastAsia="SimSun" w:cs="Times New Roman"/>
          <w:b w:val="0"/>
          <w:bCs w:val="0"/>
          <w:i w:val="0"/>
          <w:iCs w:val="0"/>
          <w:color w:val="000000" w:themeColor="text1"/>
          <w:sz w:val="24"/>
          <w:szCs w:val="24"/>
          <w:highlight w:val="none"/>
          <w14:textFill>
            <w14:solidFill>
              <w14:schemeClr w14:val="tx1"/>
            </w14:solidFill>
          </w14:textFill>
        </w:rPr>
        <w:t xml:space="preserve"> (2025, 17 қараша). </w:t>
      </w:r>
      <w:r>
        <w:rPr>
          <w:rStyle w:val="13"/>
          <w:rFonts w:hint="default" w:ascii="Times New Roman" w:hAnsi="Times New Roman" w:eastAsia="SimSun" w:cs="Times New Roman"/>
          <w:b w:val="0"/>
          <w:bCs w:val="0"/>
          <w:i w:val="0"/>
          <w:iCs w:val="0"/>
          <w:color w:val="000000" w:themeColor="text1"/>
          <w:sz w:val="24"/>
          <w:szCs w:val="24"/>
          <w:highlight w:val="none"/>
          <w14:textFill>
            <w14:solidFill>
              <w14:schemeClr w14:val="tx1"/>
            </w14:solidFill>
          </w14:textFill>
        </w:rPr>
        <w:t>Жасанды интеллект туралы</w:t>
      </w:r>
      <w:r>
        <w:rPr>
          <w:rFonts w:hint="default" w:ascii="Times New Roman" w:hAnsi="Times New Roman" w:eastAsia="SimSun" w:cs="Times New Roman"/>
          <w:b w:val="0"/>
          <w:bCs w:val="0"/>
          <w:i w:val="0"/>
          <w:iCs w:val="0"/>
          <w:color w:val="000000" w:themeColor="text1"/>
          <w:sz w:val="24"/>
          <w:szCs w:val="24"/>
          <w:highlight w:val="none"/>
          <w14:textFill>
            <w14:solidFill>
              <w14:schemeClr w14:val="tx1"/>
            </w14:solidFill>
          </w14:textFill>
        </w:rPr>
        <w:t xml:space="preserve"> Қазақстан Республикасының Заңы (№ 230-VIII ҚРЗ). «Әділет» ақпараттық-құқықтық жүйесі. </w:t>
      </w:r>
      <w:r>
        <w:rPr>
          <w:rFonts w:hint="default" w:ascii="Times New Roman" w:hAnsi="Times New Roman" w:eastAsia="SimSun" w:cs="Times New Roman"/>
          <w:b w:val="0"/>
          <w:bCs w:val="0"/>
          <w:i w:val="0"/>
          <w:iCs w:val="0"/>
          <w:color w:val="000000" w:themeColor="text1"/>
          <w:sz w:val="24"/>
          <w:szCs w:val="24"/>
          <w:highlight w:val="none"/>
          <w:u w:val="none"/>
          <w14:textFill>
            <w14:solidFill>
              <w14:schemeClr w14:val="tx1"/>
            </w14:solidFill>
          </w14:textFill>
        </w:rPr>
        <w:fldChar w:fldCharType="begin"/>
      </w:r>
      <w:r>
        <w:rPr>
          <w:rFonts w:hint="default" w:ascii="Times New Roman" w:hAnsi="Times New Roman" w:eastAsia="SimSun" w:cs="Times New Roman"/>
          <w:b w:val="0"/>
          <w:bCs w:val="0"/>
          <w:i w:val="0"/>
          <w:iCs w:val="0"/>
          <w:color w:val="000000" w:themeColor="text1"/>
          <w:sz w:val="24"/>
          <w:szCs w:val="24"/>
          <w:highlight w:val="none"/>
          <w:u w:val="none"/>
          <w14:textFill>
            <w14:solidFill>
              <w14:schemeClr w14:val="tx1"/>
            </w14:solidFill>
          </w14:textFill>
        </w:rPr>
        <w:instrText xml:space="preserve"> HYPERLINK "https://adilet.zan.kz/kaz/docs/Z2500000230" \t "_new" </w:instrText>
      </w:r>
      <w:r>
        <w:rPr>
          <w:rFonts w:hint="default" w:ascii="Times New Roman" w:hAnsi="Times New Roman" w:eastAsia="SimSun" w:cs="Times New Roman"/>
          <w:b w:val="0"/>
          <w:bCs w:val="0"/>
          <w:i w:val="0"/>
          <w:iCs w:val="0"/>
          <w:color w:val="000000" w:themeColor="text1"/>
          <w:sz w:val="24"/>
          <w:szCs w:val="24"/>
          <w:highlight w:val="none"/>
          <w:u w:val="none"/>
          <w14:textFill>
            <w14:solidFill>
              <w14:schemeClr w14:val="tx1"/>
            </w14:solidFill>
          </w14:textFill>
        </w:rPr>
        <w:fldChar w:fldCharType="separate"/>
      </w:r>
      <w:r>
        <w:rPr>
          <w:rStyle w:val="14"/>
          <w:rFonts w:hint="default" w:ascii="Times New Roman" w:hAnsi="Times New Roman" w:eastAsia="SimSun" w:cs="Times New Roman"/>
          <w:b w:val="0"/>
          <w:bCs w:val="0"/>
          <w:i w:val="0"/>
          <w:iCs w:val="0"/>
          <w:color w:val="000000" w:themeColor="text1"/>
          <w:sz w:val="24"/>
          <w:szCs w:val="24"/>
          <w:highlight w:val="none"/>
          <w:u w:val="none"/>
          <w14:textFill>
            <w14:solidFill>
              <w14:schemeClr w14:val="tx1"/>
            </w14:solidFill>
          </w14:textFill>
        </w:rPr>
        <w:t>https://adilet.zan.kz/kaz/docs/Z2500000230</w:t>
      </w:r>
      <w:r>
        <w:rPr>
          <w:rFonts w:hint="default" w:ascii="Times New Roman" w:hAnsi="Times New Roman" w:eastAsia="SimSun" w:cs="Times New Roman"/>
          <w:b w:val="0"/>
          <w:bCs w:val="0"/>
          <w:i w:val="0"/>
          <w:iCs w:val="0"/>
          <w:color w:val="000000" w:themeColor="text1"/>
          <w:sz w:val="24"/>
          <w:szCs w:val="24"/>
          <w:highlight w:val="none"/>
          <w:u w:val="none"/>
          <w14:textFill>
            <w14:solidFill>
              <w14:schemeClr w14:val="tx1"/>
            </w14:solidFill>
          </w14:textFill>
        </w:rPr>
        <w:fldChar w:fldCharType="end"/>
      </w:r>
      <w:r>
        <w:rPr>
          <w:rFonts w:hint="default" w:ascii="Times New Roman" w:hAnsi="Times New Roman" w:eastAsia="SimSun" w:cs="Times New Roman"/>
          <w:b w:val="0"/>
          <w:bCs w:val="0"/>
          <w:i w:val="0"/>
          <w:iCs w:val="0"/>
          <w:color w:val="000000" w:themeColor="text1"/>
          <w:sz w:val="24"/>
          <w:szCs w:val="24"/>
          <w:highlight w:val="none"/>
          <w:u w:val="none"/>
          <w:lang w:val="en-US"/>
          <w14:textFill>
            <w14:solidFill>
              <w14:schemeClr w14:val="tx1"/>
            </w14:solidFill>
          </w14:textFill>
        </w:rPr>
        <w:t>.</w:t>
      </w:r>
      <w:r>
        <w:rPr>
          <w:rFonts w:hint="default" w:ascii="Times New Roman" w:hAnsi="Times New Roman" w:eastAsia="SimSun" w:cs="Times New Roman"/>
          <w:b w:val="0"/>
          <w:bCs w:val="0"/>
          <w:i w:val="0"/>
          <w:iCs w:val="0"/>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lang w:val="en-US"/>
          <w14:textFill>
            <w14:solidFill>
              <w14:schemeClr w14:val="tx1"/>
            </w14:solidFill>
          </w14:textFill>
        </w:rPr>
        <w:t>(</w:t>
      </w:r>
      <w:r>
        <w:rPr>
          <w:rFonts w:hint="default" w:ascii="Times New Roman" w:hAnsi="Times New Roman" w:eastAsia="SimSun" w:cs="Times New Roman"/>
          <w:sz w:val="24"/>
          <w:szCs w:val="24"/>
          <w:highlight w:val="none"/>
        </w:rPr>
        <w:t>Қаралған күн</w:t>
      </w:r>
      <w:r>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lang w:val="kk-KZ"/>
          <w14:textFill>
            <w14:solidFill>
              <w14:schemeClr w14:val="tx1"/>
            </w14:solidFill>
          </w14:textFill>
        </w:rPr>
        <w:t xml:space="preserve">:  </w:t>
      </w:r>
      <w:r>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lang w:val="en-US"/>
          <w14:textFill>
            <w14:solidFill>
              <w14:schemeClr w14:val="tx1"/>
            </w14:solidFill>
          </w14:textFill>
        </w:rPr>
        <w:t>24.09.2025)</w:t>
      </w:r>
    </w:p>
    <w:p w14:paraId="52A99D4A">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b w:val="0"/>
          <w:bCs w:val="0"/>
          <w:i w:val="0"/>
          <w:iCs w:val="0"/>
          <w:color w:val="000000" w:themeColor="text1"/>
          <w:sz w:val="24"/>
          <w:szCs w:val="24"/>
          <w:highlight w:val="none"/>
          <w14:textFill>
            <w14:solidFill>
              <w14:schemeClr w14:val="tx1"/>
            </w14:solidFill>
          </w14:textFill>
        </w:rPr>
      </w:pPr>
      <w:r>
        <w:rPr>
          <w:rStyle w:val="15"/>
          <w:rFonts w:hint="default" w:ascii="Times New Roman" w:hAnsi="Times New Roman" w:eastAsia="SimSun" w:cs="Times New Roman"/>
          <w:b w:val="0"/>
          <w:bCs w:val="0"/>
          <w:color w:val="000000" w:themeColor="text1"/>
          <w:sz w:val="24"/>
          <w:szCs w:val="24"/>
          <w:highlight w:val="none"/>
          <w14:textFill>
            <w14:solidFill>
              <w14:schemeClr w14:val="tx1"/>
            </w14:solidFill>
          </w14:textFill>
        </w:rPr>
        <w:t>Қазақстан Республикасының Заңы «Білім туралы».</w:t>
      </w:r>
      <w:r>
        <w:rPr>
          <w:rFonts w:hint="default" w:ascii="Times New Roman" w:hAnsi="Times New Roman" w:eastAsia="SimSun" w:cs="Times New Roman"/>
          <w:b w:val="0"/>
          <w:bCs w:val="0"/>
          <w:color w:val="000000" w:themeColor="text1"/>
          <w:sz w:val="24"/>
          <w:szCs w:val="24"/>
          <w:highlight w:val="none"/>
          <w14:textFill>
            <w14:solidFill>
              <w14:schemeClr w14:val="tx1"/>
            </w14:solidFill>
          </w14:textFill>
        </w:rPr>
        <w:t xml:space="preserve"> (2007, 27 шілде; өзгерістер мен толықтырулар енгізілген соңғы редакция бойынша 2026). </w:t>
      </w:r>
      <w:r>
        <w:rPr>
          <w:rStyle w:val="13"/>
          <w:rFonts w:hint="default" w:ascii="Times New Roman" w:hAnsi="Times New Roman" w:eastAsia="SimSun" w:cs="Times New Roman"/>
          <w:b w:val="0"/>
          <w:bCs w:val="0"/>
          <w:color w:val="000000" w:themeColor="text1"/>
          <w:sz w:val="24"/>
          <w:szCs w:val="24"/>
          <w:highlight w:val="none"/>
          <w14:textFill>
            <w14:solidFill>
              <w14:schemeClr w14:val="tx1"/>
            </w14:solidFill>
          </w14:textFill>
        </w:rPr>
        <w:t>Білім туралы</w:t>
      </w:r>
      <w:r>
        <w:rPr>
          <w:rFonts w:hint="default" w:ascii="Times New Roman" w:hAnsi="Times New Roman" w:eastAsia="SimSun" w:cs="Times New Roman"/>
          <w:b w:val="0"/>
          <w:bCs w:val="0"/>
          <w:color w:val="000000" w:themeColor="text1"/>
          <w:sz w:val="24"/>
          <w:szCs w:val="24"/>
          <w:highlight w:val="none"/>
          <w14:textFill>
            <w14:solidFill>
              <w14:schemeClr w14:val="tx1"/>
            </w14:solidFill>
          </w14:textFill>
        </w:rPr>
        <w:t xml:space="preserve"> Қазақстан Республикасының Заңы № 319-III. </w:t>
      </w:r>
      <w:r>
        <w:rPr>
          <w:rFonts w:hint="default" w:ascii="Times New Roman" w:hAnsi="Times New Roman" w:eastAsia="SimSun" w:cs="Times New Roman"/>
          <w:b w:val="0"/>
          <w:bCs w:val="0"/>
          <w:color w:val="000000" w:themeColor="text1"/>
          <w:sz w:val="24"/>
          <w:szCs w:val="24"/>
          <w:highlight w:val="none"/>
          <w:u w:val="none"/>
          <w14:textFill>
            <w14:solidFill>
              <w14:schemeClr w14:val="tx1"/>
            </w14:solidFill>
          </w14:textFill>
        </w:rPr>
        <w:fldChar w:fldCharType="begin"/>
      </w:r>
      <w:r>
        <w:rPr>
          <w:rFonts w:hint="default" w:ascii="Times New Roman" w:hAnsi="Times New Roman" w:eastAsia="SimSun" w:cs="Times New Roman"/>
          <w:b w:val="0"/>
          <w:bCs w:val="0"/>
          <w:color w:val="000000" w:themeColor="text1"/>
          <w:sz w:val="24"/>
          <w:szCs w:val="24"/>
          <w:highlight w:val="none"/>
          <w:u w:val="none"/>
          <w14:textFill>
            <w14:solidFill>
              <w14:schemeClr w14:val="tx1"/>
            </w14:solidFill>
          </w14:textFill>
        </w:rPr>
        <w:instrText xml:space="preserve"> HYPERLINK "https://online.zakon.kz/Document/?doc_id=30119920&amp;utm_source=chatgpt.com" \t "_new" </w:instrText>
      </w:r>
      <w:r>
        <w:rPr>
          <w:rFonts w:hint="default" w:ascii="Times New Roman" w:hAnsi="Times New Roman" w:eastAsia="SimSun" w:cs="Times New Roman"/>
          <w:b w:val="0"/>
          <w:bCs w:val="0"/>
          <w:color w:val="000000" w:themeColor="text1"/>
          <w:sz w:val="24"/>
          <w:szCs w:val="24"/>
          <w:highlight w:val="none"/>
          <w:u w:val="none"/>
          <w14:textFill>
            <w14:solidFill>
              <w14:schemeClr w14:val="tx1"/>
            </w14:solidFill>
          </w14:textFill>
        </w:rPr>
        <w:fldChar w:fldCharType="separate"/>
      </w:r>
      <w:r>
        <w:rPr>
          <w:rStyle w:val="14"/>
          <w:rFonts w:hint="default" w:ascii="Times New Roman" w:hAnsi="Times New Roman" w:eastAsia="SimSun" w:cs="Times New Roman"/>
          <w:b w:val="0"/>
          <w:bCs w:val="0"/>
          <w:color w:val="000000" w:themeColor="text1"/>
          <w:sz w:val="24"/>
          <w:szCs w:val="24"/>
          <w:highlight w:val="none"/>
          <w:u w:val="none"/>
          <w14:textFill>
            <w14:solidFill>
              <w14:schemeClr w14:val="tx1"/>
            </w14:solidFill>
          </w14:textFill>
        </w:rPr>
        <w:t>https://online.zakon.kz/Document/?doc_id=30119920</w:t>
      </w:r>
      <w:r>
        <w:rPr>
          <w:rFonts w:hint="default" w:ascii="Times New Roman" w:hAnsi="Times New Roman" w:eastAsia="SimSun" w:cs="Times New Roman"/>
          <w:b w:val="0"/>
          <w:bCs w:val="0"/>
          <w:color w:val="000000" w:themeColor="text1"/>
          <w:sz w:val="24"/>
          <w:szCs w:val="24"/>
          <w:highlight w:val="none"/>
          <w:u w:val="none"/>
          <w14:textFill>
            <w14:solidFill>
              <w14:schemeClr w14:val="tx1"/>
            </w14:solidFill>
          </w14:textFill>
        </w:rPr>
        <w:fldChar w:fldCharType="end"/>
      </w:r>
      <w:r>
        <w:rPr>
          <w:rFonts w:hint="default" w:ascii="Times New Roman" w:hAnsi="Times New Roman" w:eastAsia="SimSun" w:cs="Times New Roman"/>
          <w:b w:val="0"/>
          <w:bCs w:val="0"/>
          <w:color w:val="000000" w:themeColor="text1"/>
          <w:sz w:val="24"/>
          <w:szCs w:val="24"/>
          <w:highlight w:val="none"/>
          <w:u w:val="none"/>
          <w:lang w:val="en-US"/>
          <w14:textFill>
            <w14:solidFill>
              <w14:schemeClr w14:val="tx1"/>
            </w14:solidFill>
          </w14:textFill>
        </w:rPr>
        <w:t xml:space="preserve"> </w:t>
      </w:r>
      <w:r>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lang w:val="en-US"/>
          <w14:textFill>
            <w14:solidFill>
              <w14:schemeClr w14:val="tx1"/>
            </w14:solidFill>
          </w14:textFill>
        </w:rPr>
        <w:t>(</w:t>
      </w:r>
      <w:r>
        <w:rPr>
          <w:rFonts w:hint="default" w:ascii="Times New Roman" w:hAnsi="Times New Roman" w:eastAsia="SimSun" w:cs="Times New Roman"/>
          <w:sz w:val="24"/>
          <w:szCs w:val="24"/>
          <w:highlight w:val="none"/>
        </w:rPr>
        <w:t>Қаралған күн</w:t>
      </w:r>
      <w:r>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lang w:val="kk-KZ"/>
          <w14:textFill>
            <w14:solidFill>
              <w14:schemeClr w14:val="tx1"/>
            </w14:solidFill>
          </w14:textFill>
        </w:rPr>
        <w:t xml:space="preserve">: </w:t>
      </w:r>
      <w:r>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lang w:val="en-US"/>
          <w14:textFill>
            <w14:solidFill>
              <w14:schemeClr w14:val="tx1"/>
            </w14:solidFill>
          </w14:textFill>
        </w:rPr>
        <w:t>24.09.2025).</w:t>
      </w:r>
    </w:p>
    <w:p w14:paraId="39694E9D">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b w:val="0"/>
          <w:bCs w:val="0"/>
          <w:i w:val="0"/>
          <w:iCs w:val="0"/>
          <w:color w:val="000000" w:themeColor="text1"/>
          <w:sz w:val="24"/>
          <w:szCs w:val="24"/>
          <w:highlight w:val="none"/>
          <w14:textFill>
            <w14:solidFill>
              <w14:schemeClr w14:val="tx1"/>
            </w14:solidFill>
          </w14:textFill>
        </w:rPr>
      </w:pPr>
      <w:r>
        <w:rPr>
          <w:rStyle w:val="15"/>
          <w:rFonts w:hint="default" w:ascii="Times New Roman" w:hAnsi="Times New Roman" w:eastAsia="SimSun" w:cs="Times New Roman"/>
          <w:b w:val="0"/>
          <w:bCs w:val="0"/>
          <w:i w:val="0"/>
          <w:iCs w:val="0"/>
          <w:sz w:val="24"/>
          <w:szCs w:val="24"/>
          <w:highlight w:val="none"/>
        </w:rPr>
        <w:t>Қазақстан Республикасы Үкіметі.</w:t>
      </w:r>
      <w:r>
        <w:rPr>
          <w:rFonts w:hint="default" w:ascii="Times New Roman" w:hAnsi="Times New Roman" w:eastAsia="SimSun" w:cs="Times New Roman"/>
          <w:b w:val="0"/>
          <w:bCs w:val="0"/>
          <w:i w:val="0"/>
          <w:iCs w:val="0"/>
          <w:sz w:val="24"/>
          <w:szCs w:val="24"/>
          <w:highlight w:val="none"/>
        </w:rPr>
        <w:t xml:space="preserve"> (2017, 30 қараша). </w:t>
      </w:r>
      <w:r>
        <w:rPr>
          <w:rStyle w:val="13"/>
          <w:rFonts w:hint="default" w:ascii="Times New Roman" w:hAnsi="Times New Roman" w:eastAsia="SimSun" w:cs="Times New Roman"/>
          <w:b w:val="0"/>
          <w:bCs w:val="0"/>
          <w:i w:val="0"/>
          <w:iCs w:val="0"/>
          <w:sz w:val="24"/>
          <w:szCs w:val="24"/>
          <w:highlight w:val="none"/>
        </w:rPr>
        <w:t>Қазақстан Республикасының 2025 жылға дейінгі Стратегиялық даму жоспарын бекіту туралы Қаулы</w:t>
      </w:r>
      <w:r>
        <w:rPr>
          <w:rFonts w:hint="default" w:ascii="Times New Roman" w:hAnsi="Times New Roman" w:eastAsia="SimSun" w:cs="Times New Roman"/>
          <w:b w:val="0"/>
          <w:bCs w:val="0"/>
          <w:i w:val="0"/>
          <w:iCs w:val="0"/>
          <w:sz w:val="24"/>
          <w:szCs w:val="24"/>
          <w:highlight w:val="none"/>
        </w:rPr>
        <w:t xml:space="preserve"> (№ 799). «Әділет» ақпараттық-құқықтық жүйесі. </w:t>
      </w:r>
      <w:r>
        <w:rPr>
          <w:rFonts w:hint="default" w:ascii="Times New Roman" w:hAnsi="Times New Roman" w:eastAsia="SimSun" w:cs="Times New Roman"/>
          <w:b w:val="0"/>
          <w:bCs w:val="0"/>
          <w:i w:val="0"/>
          <w:iCs w:val="0"/>
          <w:sz w:val="24"/>
          <w:szCs w:val="24"/>
          <w:highlight w:val="none"/>
        </w:rPr>
        <w:fldChar w:fldCharType="begin"/>
      </w:r>
      <w:r>
        <w:rPr>
          <w:rFonts w:hint="default" w:ascii="Times New Roman" w:hAnsi="Times New Roman" w:eastAsia="SimSun" w:cs="Times New Roman"/>
          <w:b w:val="0"/>
          <w:bCs w:val="0"/>
          <w:i w:val="0"/>
          <w:iCs w:val="0"/>
          <w:sz w:val="24"/>
          <w:szCs w:val="24"/>
          <w:highlight w:val="none"/>
        </w:rPr>
        <w:instrText xml:space="preserve"> HYPERLINK "https://adilet.zan.kz/kaz/docs/P1700000799?utm_source=chatgpt.com" \t "_new" </w:instrText>
      </w:r>
      <w:r>
        <w:rPr>
          <w:rFonts w:hint="default" w:ascii="Times New Roman" w:hAnsi="Times New Roman" w:eastAsia="SimSun" w:cs="Times New Roman"/>
          <w:b w:val="0"/>
          <w:bCs w:val="0"/>
          <w:i w:val="0"/>
          <w:iCs w:val="0"/>
          <w:sz w:val="24"/>
          <w:szCs w:val="24"/>
          <w:highlight w:val="none"/>
        </w:rPr>
        <w:fldChar w:fldCharType="separate"/>
      </w:r>
      <w:r>
        <w:rPr>
          <w:rStyle w:val="14"/>
          <w:rFonts w:hint="default" w:ascii="Times New Roman" w:hAnsi="Times New Roman" w:eastAsia="SimSun" w:cs="Times New Roman"/>
          <w:b w:val="0"/>
          <w:bCs w:val="0"/>
          <w:i w:val="0"/>
          <w:iCs w:val="0"/>
          <w:sz w:val="24"/>
          <w:szCs w:val="24"/>
          <w:highlight w:val="none"/>
        </w:rPr>
        <w:t>https://adilet.zan.kz/kaz/docs/P1700000799</w:t>
      </w:r>
      <w:r>
        <w:rPr>
          <w:rFonts w:hint="default" w:ascii="Times New Roman" w:hAnsi="Times New Roman" w:eastAsia="SimSun" w:cs="Times New Roman"/>
          <w:b w:val="0"/>
          <w:bCs w:val="0"/>
          <w:i w:val="0"/>
          <w:iCs w:val="0"/>
          <w:sz w:val="24"/>
          <w:szCs w:val="24"/>
          <w:highlight w:val="none"/>
        </w:rPr>
        <w:fldChar w:fldCharType="end"/>
      </w:r>
      <w:r>
        <w:rPr>
          <w:rFonts w:hint="default" w:ascii="Times New Roman" w:hAnsi="Times New Roman" w:eastAsia="SimSun" w:cs="Times New Roman"/>
          <w:b w:val="0"/>
          <w:bCs w:val="0"/>
          <w:i w:val="0"/>
          <w:iCs w:val="0"/>
          <w:sz w:val="24"/>
          <w:szCs w:val="24"/>
          <w:highlight w:val="none"/>
        </w:rPr>
        <w:t xml:space="preserve"> </w:t>
      </w:r>
      <w:r>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lang w:val="kk-KZ"/>
          <w14:textFill>
            <w14:solidFill>
              <w14:schemeClr w14:val="tx1"/>
            </w14:solidFill>
          </w14:textFill>
        </w:rPr>
        <w:t xml:space="preserve"> </w:t>
      </w:r>
      <w:r>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lang w:val="en-US"/>
          <w14:textFill>
            <w14:solidFill>
              <w14:schemeClr w14:val="tx1"/>
            </w14:solidFill>
          </w14:textFill>
        </w:rPr>
        <w:t>(</w:t>
      </w:r>
      <w:r>
        <w:rPr>
          <w:rFonts w:hint="default" w:ascii="Times New Roman" w:hAnsi="Times New Roman" w:eastAsia="SimSun" w:cs="Times New Roman"/>
          <w:sz w:val="24"/>
          <w:szCs w:val="24"/>
          <w:highlight w:val="none"/>
        </w:rPr>
        <w:t>Қаралған күн</w:t>
      </w:r>
      <w:r>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lang w:val="kk-KZ"/>
          <w14:textFill>
            <w14:solidFill>
              <w14:schemeClr w14:val="tx1"/>
            </w14:solidFill>
          </w14:textFill>
        </w:rPr>
        <w:t xml:space="preserve">: </w:t>
      </w:r>
      <w:r>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lang w:val="en-US"/>
          <w14:textFill>
            <w14:solidFill>
              <w14:schemeClr w14:val="tx1"/>
            </w14:solidFill>
          </w14:textFill>
        </w:rPr>
        <w:t>24.09.2025).</w:t>
      </w:r>
    </w:p>
    <w:p w14:paraId="5C47367D">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Калдыбаев, С., &amp; Оразбаева, А.</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 xml:space="preserve"> (2025). Теоретические вопросы использования 3dмоделирования в процессе изучения предметаинформатики в школах казахстана. Alatoo Academic Studies, 20(1), 54–62.</w:t>
      </w:r>
    </w:p>
    <w:p w14:paraId="34BD3774">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 xml:space="preserve">Караев, Ж. А. , </w:t>
      </w: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Бейсембаев, Г. Б., &amp; Мазбаев, О. Б</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 (2022). Дидактические вопросы развития системы образования на основе STEM подхода. Образование, 4, 5-14.</w:t>
      </w:r>
    </w:p>
    <w:p w14:paraId="5C94CE09">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Караев, Ж. А., &amp; Бейсембаев, Г. Б.</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(2017). STEM білімді енгізу бойынша әдістемелік ұсынымдар. Ы. Алтынсарин атындағы Ұлттық білім академиясының ғылыми кеңесімен баспаға ұсынылды.</w:t>
      </w:r>
    </w:p>
    <w:p w14:paraId="75DE7E64">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kk-KZ" w:eastAsia="zh-CN"/>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kk-KZ" w:eastAsia="zh-CN" w:bidi="ar"/>
          <w14:textFill>
            <w14:solidFill>
              <w14:schemeClr w14:val="tx1"/>
            </w14:solidFill>
          </w14:textFill>
        </w:rPr>
        <w:t xml:space="preserve">Камалова Г.Б. </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 xml:space="preserve">(2001). </w:t>
      </w:r>
      <w:r>
        <w:rPr>
          <w:rFonts w:hint="default" w:ascii="Times New Roman" w:hAnsi="Times New Roman" w:eastAsia="SimSun" w:cs="Times New Roman"/>
          <w:i w:val="0"/>
          <w:iCs w:val="0"/>
          <w:color w:val="000000" w:themeColor="text1"/>
          <w:kern w:val="0"/>
          <w:sz w:val="24"/>
          <w:szCs w:val="24"/>
          <w:highlight w:val="none"/>
          <w:lang w:val="kk-KZ" w:eastAsia="zh-CN"/>
          <w14:textFill>
            <w14:solidFill>
              <w14:schemeClr w14:val="tx1"/>
            </w14:solidFill>
          </w14:textFill>
        </w:rPr>
        <w:t>Обратные задачи электродинамики, связанные с падением плоских волн. На соискания ученой степени кандидата физико</w:t>
      </w: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w:t>
      </w:r>
      <w:r>
        <w:rPr>
          <w:rFonts w:hint="default" w:ascii="Times New Roman" w:hAnsi="Times New Roman" w:eastAsia="SimSun" w:cs="Times New Roman"/>
          <w:i w:val="0"/>
          <w:iCs w:val="0"/>
          <w:color w:val="000000" w:themeColor="text1"/>
          <w:kern w:val="0"/>
          <w:sz w:val="24"/>
          <w:szCs w:val="24"/>
          <w:highlight w:val="none"/>
          <w:lang w:val="kk-KZ" w:eastAsia="zh-CN"/>
          <w14:textFill>
            <w14:solidFill>
              <w14:schemeClr w14:val="tx1"/>
            </w14:solidFill>
          </w14:textFill>
        </w:rPr>
        <w:t>математических наук.</w:t>
      </w:r>
    </w:p>
    <w:p w14:paraId="377A7BDA">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kk-KZ" w:eastAsia="zh-CN"/>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kk-KZ" w:eastAsia="zh-CN"/>
          <w14:textFill>
            <w14:solidFill>
              <w14:schemeClr w14:val="tx1"/>
            </w14:solidFill>
          </w14:textFill>
        </w:rPr>
        <w:t xml:space="preserve">Кенесбаев С.М. </w:t>
      </w: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 xml:space="preserve">(2006). Болашақ мұғалімдерді жоғары педагогикалық білім беру жүйесінде жаңа ақпараттық технологияларды қолдану дағдыларына даярлаудың педагогикалық негіздері. Педагогика ғылымдарының </w:t>
      </w:r>
      <w:r>
        <w:rPr>
          <w:rFonts w:hint="default" w:ascii="Times New Roman" w:hAnsi="Times New Roman" w:eastAsia="SimSun" w:cs="Times New Roman"/>
          <w:i w:val="0"/>
          <w:iCs w:val="0"/>
          <w:color w:val="000000" w:themeColor="text1"/>
          <w:kern w:val="0"/>
          <w:sz w:val="24"/>
          <w:szCs w:val="24"/>
          <w:highlight w:val="none"/>
          <w:lang w:val="kk-KZ" w:eastAsia="zh-CN"/>
          <w14:textFill>
            <w14:solidFill>
              <w14:schemeClr w14:val="tx1"/>
            </w14:solidFill>
          </w14:textFill>
        </w:rPr>
        <w:t>докторы</w:t>
      </w: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 xml:space="preserve"> ғылыми дәрежесін алу үшін дайындалған дисс</w:t>
      </w:r>
      <w:r>
        <w:rPr>
          <w:rFonts w:hint="default" w:ascii="Times New Roman" w:hAnsi="Times New Roman" w:eastAsia="SimSun" w:cs="Times New Roman"/>
          <w:i w:val="0"/>
          <w:iCs w:val="0"/>
          <w:color w:val="000000" w:themeColor="text1"/>
          <w:kern w:val="0"/>
          <w:sz w:val="24"/>
          <w:szCs w:val="24"/>
          <w:highlight w:val="none"/>
          <w:lang w:val="kk-KZ" w:eastAsia="zh-CN"/>
          <w14:textFill>
            <w14:solidFill>
              <w14:schemeClr w14:val="tx1"/>
            </w14:solidFill>
          </w14:textFill>
        </w:rPr>
        <w:t>.</w:t>
      </w:r>
    </w:p>
    <w:p w14:paraId="2FBB89FB">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Киселёв, Г. М. (2015). Методологические подходы к формированию информационной культуры педагога-психолога в информационной образовательной среде. Вестник ВЭГУ, 2, 52–58.</w:t>
      </w:r>
    </w:p>
    <w:p w14:paraId="25D5F1C9">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Кооманова, Ж. К., Макеева, С. А., &amp; Назарбаева, М. Т.</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(2025). Компетентностный подход в STEM-образовании: ключевые навыки XXI века. Постулат, 4.</w:t>
      </w:r>
    </w:p>
    <w:p w14:paraId="1B94BF6C">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Кошанова, Г. Р., Абдыкеримова, Э., Туркменбаев, А. Б., Урбисинова, Б. Т., &amp; Омуралиев, А. С</w:t>
      </w:r>
      <w:r>
        <w:rPr>
          <w:rFonts w:hint="default" w:ascii="Times New Roman" w:hAnsi="Times New Roman" w:eastAsia="SimSun" w:cs="Times New Roman"/>
          <w:i w:val="0"/>
          <w:iCs w:val="0"/>
          <w:color w:val="000000" w:themeColor="text1"/>
          <w:kern w:val="0"/>
          <w:sz w:val="24"/>
          <w:szCs w:val="24"/>
          <w:highlight w:val="none"/>
          <w:lang w:val="kk-KZ" w:eastAsia="zh-CN"/>
          <w14:textFill>
            <w14:solidFill>
              <w14:schemeClr w14:val="tx1"/>
            </w14:solidFill>
          </w14:textFill>
        </w:rPr>
        <w:t xml:space="preserve"> </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(2024). Виртуалды конструктор және stem-технологиясы білім алушылардың функционалдық сауаттылығын қалыптастыру құралы. Вестник НАН РК, 407(1), 212-230.</w:t>
      </w:r>
    </w:p>
    <w:p w14:paraId="3FE58B86">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Левых, А. Ю. (2016). Организация проектно-исследовательской деятельности школьников и студентов в рамках сетевого взаимодействия вуза и общеобразовательной практики. Сибирский Педагогический Журнал, 4, 89–94.</w:t>
      </w:r>
    </w:p>
    <w:p w14:paraId="5E25BAE2">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kk-KZ" w:eastAsia="zh-CN" w:bidi="ar"/>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Онгарбаева, А. Д. (2018). Вопросы методики подготовки будущих учителей информатики к созданию электронных образовательных ресурсов. Alatoo Academic Studies, (3), 68-77.</w:t>
      </w:r>
    </w:p>
    <w:p w14:paraId="37D2C745">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kk-KZ" w:eastAsia="zh-CN"/>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kk-KZ" w:eastAsia="zh-CN"/>
          <w14:textFill>
            <w14:solidFill>
              <w14:schemeClr w14:val="tx1"/>
            </w14:solidFill>
          </w14:textFill>
        </w:rPr>
        <w:t xml:space="preserve">Ошанова Н.Т. </w:t>
      </w: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 xml:space="preserve">(2007). Информатиканың негізгі (базалық) курсында телекоммуникациялық технологияларды оқыту әдістемесін жетілдіру. </w:t>
      </w:r>
      <w:r>
        <w:rPr>
          <w:rFonts w:hint="default" w:ascii="Times New Roman" w:hAnsi="Times New Roman" w:eastAsia="SimSun" w:cs="Times New Roman"/>
          <w:i w:val="0"/>
          <w:iCs w:val="0"/>
          <w:color w:val="000000" w:themeColor="text1"/>
          <w:kern w:val="0"/>
          <w:sz w:val="24"/>
          <w:szCs w:val="24"/>
          <w:highlight w:val="none"/>
          <w:lang w:val="kk-KZ" w:eastAsia="zh-CN"/>
          <w14:textFill>
            <w14:solidFill>
              <w14:schemeClr w14:val="tx1"/>
            </w14:solidFill>
          </w14:textFill>
        </w:rPr>
        <w:t>Педагогика ғылымдарының кандидаты ғылыми дәрежесін алу үшін дайындалған дис.</w:t>
      </w:r>
    </w:p>
    <w:p w14:paraId="4319AC21">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Оспанова, Н. Н. (2009). Болашақ информатика мамандарын имитациялық модельдеуге құзырлылық тұрғыда оқыту әдістемесі: Педагогика ғылымдарының кандидаты ғылыми дәрежесін алу үшін дайындалған дисс. авторефераты [Автореферат диссертации кандидата педагогических наук]. Алматы.</w:t>
      </w:r>
    </w:p>
    <w:p w14:paraId="276EE63A">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 xml:space="preserve">Маратова, Т. Ф., Бостанов, Б. Г., Култан, Я., &amp; Наурызбаев, Д. Б. (2023). Мета-анализ эффективности методов STEM-обучения в подготовке будущих учителей информатики. Известия. Серия: Педагогические Науки, 71(4). </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fldChar w:fldCharType="begin"/>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instrText xml:space="preserve"> HYPERLINK "https://doi.org/10.48371/PEDS.2023.71.4.011" </w:instrTex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fldChar w:fldCharType="separate"/>
      </w:r>
      <w:r>
        <w:rPr>
          <w:rStyle w:val="14"/>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https://doi.org/10.48371/PEDS.2023.71.4.011</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fldChar w:fldCharType="end"/>
      </w:r>
    </w:p>
    <w:p w14:paraId="01C42FA4">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Маратова, Т. Ф. , Бостанов, Б. Г. (2024). Пути решения барьеров интеграции STEM-образования в подготовку учителей информатики. Bulletin of Abai KazNPU. Series of Physical and Mathematical Sciences, 88(4), 262–269. https://doi.org/10.51889/2959-5894.2024.88.4.02</w:t>
      </w:r>
    </w:p>
    <w:p w14:paraId="660277DF">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 xml:space="preserve">Маратова, Т. Ф., Бостанов, Б. Г., </w:t>
      </w:r>
      <w:r>
        <w:rPr>
          <w:rFonts w:hint="default" w:ascii="Times New Roman" w:hAnsi="Times New Roman" w:eastAsia="SimSun" w:cs="Times New Roman"/>
          <w:i w:val="0"/>
          <w:iCs w:val="0"/>
          <w:color w:val="000000" w:themeColor="text1"/>
          <w:kern w:val="0"/>
          <w:sz w:val="24"/>
          <w:szCs w:val="24"/>
          <w:highlight w:val="none"/>
          <w:lang w:val="kk-KZ" w:eastAsia="zh-CN" w:bidi="ar"/>
          <w14:textFill>
            <w14:solidFill>
              <w14:schemeClr w14:val="tx1"/>
            </w14:solidFill>
          </w14:textFill>
        </w:rPr>
        <w:t>Ермекова Д.Е.</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 &amp; Наурызбаев, Д. (2025). Интеграция элементов STEM-образования в подготовку будущих учителей информатики. Известия. Серия: Педагогические Науки, 76(1). https://doi.org/10.48371/PEDS.2025.76.1.024</w:t>
      </w:r>
    </w:p>
    <w:p w14:paraId="5274B154">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Маратова Т.Ф., Бостанов, Б. Г., Култан, Я., &amp; Наурызбаев, Д.  (2023). STEM білім беру негізінде болашақ информатика мұғалімдерін дайындау бойынша ғылыми зерттеулерге жүйелік шолу. Bulletin of Abai KazNPU. Series of Physical and Mathematical Sciences, 82(2), 253–259.</w: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t xml:space="preserve"> </w: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fldChar w:fldCharType="begin"/>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instrText xml:space="preserve"> HYPERLINK "https://doi.org/10.51889/2959-5894.2023.82.2.028" </w:instrTex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fldChar w:fldCharType="separate"/>
      </w:r>
      <w:r>
        <w:rPr>
          <w:rStyle w:val="14"/>
          <w:rFonts w:hint="default" w:ascii="Times New Roman" w:hAnsi="Times New Roman" w:eastAsia="SimSun" w:cs="Times New Roman"/>
          <w:i w:val="0"/>
          <w:iCs w:val="0"/>
          <w:kern w:val="0"/>
          <w:sz w:val="24"/>
          <w:szCs w:val="24"/>
          <w:highlight w:val="none"/>
          <w:u w:val="none"/>
          <w:lang w:val="en-US" w:eastAsia="zh-CN" w:bidi="ar"/>
        </w:rPr>
        <w:t>https://doi.org/10.51889/2959-5894.2023.82.2.028</w: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fldChar w:fldCharType="end"/>
      </w:r>
    </w:p>
    <w:p w14:paraId="4D4A938D">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Маханова, А. С. (2024). Инклюзивті білім беру жағдайында информатикадан оқушыларға арналған интерактивті интерфейсті компьютерде іске асыру (Философия докторы (PhD) диссертациясы). Қазақ ұлттық қыздар педагогикалық университеті. Алматы.</w:t>
      </w:r>
    </w:p>
    <w:p w14:paraId="3E1F80D5">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Мухамедиева, К. М., &amp; Нургазинова, Г. Ш. (2025). Развитие инженерного мышления студентов в STEM: пример интегрированного STEM-проекта. Журнал Серии «Педагогические Науки», 78(3)</w: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t xml:space="preserve">. </w: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fldChar w:fldCharType="begin"/>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instrText xml:space="preserve"> HYPERLINK "https://doi.org/10.48371/peds.2025.78.3.017" </w:instrTex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fldChar w:fldCharType="separate"/>
      </w:r>
      <w:r>
        <w:rPr>
          <w:rStyle w:val="14"/>
          <w:rFonts w:hint="default" w:ascii="Times New Roman" w:hAnsi="Times New Roman" w:eastAsia="SimSun" w:cs="Times New Roman"/>
          <w:i w:val="0"/>
          <w:iCs w:val="0"/>
          <w:kern w:val="0"/>
          <w:sz w:val="24"/>
          <w:szCs w:val="24"/>
          <w:highlight w:val="none"/>
          <w:u w:val="none"/>
          <w:lang w:val="en-US" w:eastAsia="zh-CN" w:bidi="ar"/>
        </w:rPr>
        <w:t>https://doi.org/10.48371/peds.2025.78.3.017</w: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fldChar w:fldCharType="end"/>
      </w:r>
    </w:p>
    <w:p w14:paraId="288DB8ED">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 xml:space="preserve">Мухамбетжанова, С. Т. (2013). Формирование информационно-коммуникационной компетентности педагогов в условиях внедрения системы e-learning. Непрерывное педагогическое образование, (5), 33-33. </w:t>
      </w:r>
    </w:p>
    <w:p w14:paraId="73713D19">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Нурбекова, Ж. К., Байгушева, К. М., Ельтинова, Р. А., &amp; Байгушева, Б. М.</w:t>
      </w:r>
      <w:r>
        <w:rPr>
          <w:rFonts w:hint="default" w:ascii="Times New Roman" w:hAnsi="Times New Roman" w:eastAsia="SimSun" w:cs="Times New Roman"/>
          <w:i w:val="0"/>
          <w:iCs w:val="0"/>
          <w:color w:val="000000" w:themeColor="text1"/>
          <w:kern w:val="0"/>
          <w:sz w:val="24"/>
          <w:szCs w:val="24"/>
          <w:highlight w:val="none"/>
          <w:lang w:val="kk-KZ" w:eastAsia="zh-CN"/>
          <w14:textFill>
            <w14:solidFill>
              <w14:schemeClr w14:val="tx1"/>
            </w14:solidFill>
          </w14:textFill>
        </w:rPr>
        <w:t xml:space="preserve"> </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(2017). К вопросу о применении дополненной реальности в образовании. In Современная Психология и Педагогика: Проблемы и Решения, (pp. 12-17).</w:t>
      </w:r>
    </w:p>
    <w:p w14:paraId="758EA90A">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Нурбекова, Ж. К. (2004). Теоретико-методологические основы обучения программированию [Монография]. Павлодар</w:t>
      </w:r>
    </w:p>
    <w:p w14:paraId="11B58F70">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 xml:space="preserve">Пак, Н. И., &amp; Камалова, Г. Б. </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(2022). Болашақ математика мұғалімін білім берудегі STEAM-тәсілін іске асыруға дайындау туралы. BULLETIN Series Physical and Mathematical Sciences, 79(3(2022)). https://doi.org/10.51889/9109.2022.18.50.016</w:t>
      </w:r>
    </w:p>
    <w:p w14:paraId="03B3549D">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Раманқұлов Ш.Ж., Мұсахан Н.П., Бітібаева Ж.М., &amp;</w:t>
      </w:r>
      <w:r>
        <w:rPr>
          <w:rFonts w:hint="default" w:ascii="Times New Roman" w:hAnsi="Times New Roman" w:eastAsia="SimSun" w:cs="Times New Roman"/>
          <w:i w:val="0"/>
          <w:iCs w:val="0"/>
          <w:color w:val="000000" w:themeColor="text1"/>
          <w:kern w:val="0"/>
          <w:sz w:val="24"/>
          <w:szCs w:val="24"/>
          <w:highlight w:val="none"/>
          <w:lang w:val="kk-KZ" w:eastAsia="zh-CN"/>
          <w14:textFill>
            <w14:solidFill>
              <w14:schemeClr w14:val="tx1"/>
            </w14:solidFill>
          </w14:textFill>
        </w:rPr>
        <w:t xml:space="preserve"> </w:t>
      </w: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Курбанбеков Б.А., &amp;</w:t>
      </w:r>
      <w:r>
        <w:rPr>
          <w:rFonts w:hint="default" w:ascii="Times New Roman" w:hAnsi="Times New Roman" w:eastAsia="SimSun" w:cs="Times New Roman"/>
          <w:i w:val="0"/>
          <w:iCs w:val="0"/>
          <w:color w:val="000000" w:themeColor="text1"/>
          <w:kern w:val="0"/>
          <w:sz w:val="24"/>
          <w:szCs w:val="24"/>
          <w:highlight w:val="none"/>
          <w:lang w:val="kk-KZ" w:eastAsia="zh-CN"/>
          <w14:textFill>
            <w14:solidFill>
              <w14:schemeClr w14:val="tx1"/>
            </w14:solidFill>
          </w14:textFill>
        </w:rPr>
        <w:t xml:space="preserve"> </w:t>
      </w: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Берді Д</w:t>
      </w:r>
      <w:r>
        <w:rPr>
          <w:rFonts w:hint="default" w:ascii="Times New Roman" w:hAnsi="Times New Roman" w:eastAsia="SimSun" w:cs="Times New Roman"/>
          <w:i w:val="0"/>
          <w:iCs w:val="0"/>
          <w:color w:val="000000" w:themeColor="text1"/>
          <w:kern w:val="0"/>
          <w:sz w:val="24"/>
          <w:szCs w:val="24"/>
          <w:highlight w:val="none"/>
          <w:lang w:val="kk-KZ" w:eastAsia="zh-CN"/>
          <w14:textFill>
            <w14:solidFill>
              <w14:schemeClr w14:val="tx1"/>
            </w14:solidFill>
          </w14:textFill>
        </w:rPr>
        <w:t xml:space="preserve">. </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(2024). Integration of education, science and production: Methodological features of stem product development. BULLETIN Series of Physics &amp; Mathematical Sciences, 87(3).</w: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t xml:space="preserve"> </w: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fldChar w:fldCharType="begin"/>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instrText xml:space="preserve"> HYPERLINK "https://doi.org/10.51889/2959-5894.2024.87.3.024" </w:instrTex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fldChar w:fldCharType="separate"/>
      </w:r>
      <w:r>
        <w:rPr>
          <w:rStyle w:val="14"/>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t>https://doi.org/10.51889/2959-5894.2024.87.3.024</w: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fldChar w:fldCharType="end"/>
      </w:r>
    </w:p>
    <w:p w14:paraId="33F3EB82">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Розов Константин Владимирович. (2024). Методика подготовки будущих учителей информатики к применению технологий искусственного интеллекта. 227.</w:t>
      </w:r>
    </w:p>
    <w:p w14:paraId="6381786E">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 xml:space="preserve">Сагимбаева, А. Е. (2004). Методика контроля знаний учащихся при обучении </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информатике (Докторская диссертация). Алматы.</w:t>
      </w:r>
    </w:p>
    <w:p w14:paraId="02742CF3">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Салгараева, Г. И., Токтагулова, Г. Б., &amp; Ыскак, Г. Т. (2016). Информационная компетентность преподавателя высшей школы. Современные наукоемкие технологии, (6-1), 198-202.</w:t>
      </w:r>
    </w:p>
    <w:p w14:paraId="46E71493">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Саудабаева, Г. С., &amp;</w:t>
      </w:r>
      <w:r>
        <w:rPr>
          <w:rFonts w:hint="default" w:ascii="Times New Roman" w:hAnsi="Times New Roman" w:eastAsia="SimSun" w:cs="Times New Roman"/>
          <w:i w:val="0"/>
          <w:iCs w:val="0"/>
          <w:color w:val="000000" w:themeColor="text1"/>
          <w:kern w:val="0"/>
          <w:sz w:val="24"/>
          <w:szCs w:val="24"/>
          <w:highlight w:val="none"/>
          <w:lang w:val="kk-KZ" w:eastAsia="zh-CN"/>
          <w14:textFill>
            <w14:solidFill>
              <w14:schemeClr w14:val="tx1"/>
            </w14:solidFill>
          </w14:textFill>
        </w:rPr>
        <w:t xml:space="preserve"> </w:t>
      </w: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 xml:space="preserve">Айтбаева, М. А </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 xml:space="preserve">(2019). Проектное обучение в подготовке студентов педагогических специальностей. </w:t>
      </w:r>
      <w:r>
        <w:rPr>
          <w:rFonts w:hint="default" w:ascii="Times New Roman" w:hAnsi="Times New Roman" w:eastAsia="SimSun" w:cs="Times New Roman"/>
          <w:i w:val="0"/>
          <w:iCs w:val="0"/>
          <w:color w:val="000000" w:themeColor="text1"/>
          <w:kern w:val="0"/>
          <w:sz w:val="24"/>
          <w:szCs w:val="24"/>
          <w:highlight w:val="none"/>
          <w:lang w:val="kk-KZ" w:eastAsia="zh-CN" w:bidi="ar"/>
          <w14:textFill>
            <w14:solidFill>
              <w14:schemeClr w14:val="tx1"/>
            </w14:solidFill>
          </w14:textFill>
        </w:rPr>
        <w:t>Х</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абаршы вестник, 135., 135–140.</w:t>
      </w:r>
    </w:p>
    <w:p w14:paraId="1BDF3A63">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Сәлғожа, И. Т. (2019). Сыныптан тыс жұмыстарда әл-Фарабидің математикалық мұрасы бойынша оқушылардың ақпараттық құзырлығын қалыптастыру (Философия докторы (PhD) диссертациясы). Абай атындағы Қазақ ұлттық педагогикалық университеті. Алматы.</w:t>
      </w:r>
    </w:p>
    <w:p w14:paraId="64FCB44D">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Смагулов, Е. Ж., &amp; Келдибекова, А. О.</w:t>
      </w:r>
      <w:r>
        <w:rPr>
          <w:rFonts w:hint="default" w:ascii="Times New Roman" w:hAnsi="Times New Roman" w:eastAsia="SimSun" w:cs="Times New Roman"/>
          <w:i w:val="0"/>
          <w:iCs w:val="0"/>
          <w:color w:val="000000" w:themeColor="text1"/>
          <w:kern w:val="0"/>
          <w:sz w:val="24"/>
          <w:szCs w:val="24"/>
          <w:highlight w:val="none"/>
          <w:lang w:val="kk-KZ" w:eastAsia="zh-CN"/>
          <w14:textFill>
            <w14:solidFill>
              <w14:schemeClr w14:val="tx1"/>
            </w14:solidFill>
          </w14:textFill>
        </w:rPr>
        <w:t xml:space="preserve"> </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(2022). Мектеп оқушыларына математика пәнін оқытуда stem-тәсілді жүзеге асыру мүмкіндіктері. Звестия. Серия: Педагогические Науки, 67(4).</w: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t xml:space="preserve"> </w: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fldChar w:fldCharType="begin"/>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instrText xml:space="preserve"> HYPERLINK "https://doi.org/10.48371/PEDS.2022.67.4.010" </w:instrTex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fldChar w:fldCharType="separate"/>
      </w:r>
      <w:r>
        <w:rPr>
          <w:rStyle w:val="14"/>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t>https://doi.org/10.48371/PEDS.2022.67.4.010</w:t>
      </w:r>
      <w:r>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fldChar w:fldCharType="end"/>
      </w:r>
    </w:p>
    <w:p w14:paraId="459BAA84">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u w:val="none"/>
          <w:lang w:val="en-US" w:eastAsia="zh-CN" w:bidi="ar"/>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Сологуб</w:t>
      </w:r>
      <w:r>
        <w:rPr>
          <w:rFonts w:hint="default" w:ascii="Times New Roman" w:hAnsi="Times New Roman" w:eastAsia="SimSun" w:cs="Times New Roman"/>
          <w:i w:val="0"/>
          <w:iCs w:val="0"/>
          <w:color w:val="000000" w:themeColor="text1"/>
          <w:kern w:val="0"/>
          <w:sz w:val="24"/>
          <w:szCs w:val="24"/>
          <w:highlight w:val="none"/>
          <w:lang w:val="kk-KZ" w:eastAsia="zh-CN" w:bidi="ar"/>
          <w14:textFill>
            <w14:solidFill>
              <w14:schemeClr w14:val="tx1"/>
            </w14:solidFill>
          </w14:textFill>
        </w:rPr>
        <w:t xml:space="preserve"> </w:t>
      </w: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Н. С. (2022). Проектное обучение в логике steam как основа организации инженерной деятельности учащихся. Весці БДПУ, (1(4)), 26-30.</w:t>
      </w:r>
    </w:p>
    <w:p w14:paraId="3241B909">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kk-KZ" w:eastAsia="zh-CN"/>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kk-KZ" w:eastAsia="zh-CN"/>
          <w14:textFill>
            <w14:solidFill>
              <w14:schemeClr w14:val="tx1"/>
            </w14:solidFill>
          </w14:textFill>
        </w:rPr>
        <w:t>Суранчиева, З. Т. (2025). Цифрлық білім беру жағдайында болашақ информатика мұғалімдерін дайындауда дискретті математика элементтерін оқыту әдістемесі (Философия докторы (PhD) диссертациясы). Қазақ ұлттық қыздар педагогикалық университеті. Алматы</w:t>
      </w:r>
    </w:p>
    <w:p w14:paraId="1FFF2845">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kk-KZ" w:eastAsia="zh-CN"/>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kk-KZ" w:eastAsia="zh-CN"/>
          <w14:textFill>
            <w14:solidFill>
              <w14:schemeClr w14:val="tx1"/>
            </w14:solidFill>
          </w14:textFill>
        </w:rPr>
        <w:t xml:space="preserve">Талпаков Н.А. </w:t>
      </w: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 xml:space="preserve">(1999). </w:t>
      </w:r>
      <w:r>
        <w:rPr>
          <w:rFonts w:hint="default" w:ascii="Times New Roman" w:hAnsi="Times New Roman" w:eastAsia="SimSun" w:cs="Times New Roman"/>
          <w:i w:val="0"/>
          <w:iCs w:val="0"/>
          <w:color w:val="000000" w:themeColor="text1"/>
          <w:kern w:val="0"/>
          <w:sz w:val="24"/>
          <w:szCs w:val="24"/>
          <w:highlight w:val="none"/>
          <w:lang w:val="kk-KZ" w:eastAsia="zh-CN"/>
          <w14:textFill>
            <w14:solidFill>
              <w14:schemeClr w14:val="tx1"/>
            </w14:solidFill>
          </w14:textFill>
        </w:rPr>
        <w:t>Мектеп информатика курсында математикалық логика және логикалық бағдарламалау элементтерін зерттеу әдістемесі</w:t>
      </w: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 xml:space="preserve">. Педагогика ғылымдарының </w:t>
      </w:r>
      <w:r>
        <w:rPr>
          <w:rFonts w:hint="default" w:ascii="Times New Roman" w:hAnsi="Times New Roman" w:eastAsia="SimSun" w:cs="Times New Roman"/>
          <w:i w:val="0"/>
          <w:iCs w:val="0"/>
          <w:color w:val="000000" w:themeColor="text1"/>
          <w:kern w:val="0"/>
          <w:sz w:val="24"/>
          <w:szCs w:val="24"/>
          <w:highlight w:val="none"/>
          <w:lang w:val="kk-KZ" w:eastAsia="zh-CN"/>
          <w14:textFill>
            <w14:solidFill>
              <w14:schemeClr w14:val="tx1"/>
            </w14:solidFill>
          </w14:textFill>
        </w:rPr>
        <w:t>кандидаты</w:t>
      </w:r>
      <w:r>
        <w:rPr>
          <w:rFonts w:hint="default" w:ascii="Times New Roman" w:hAnsi="Times New Roman" w:eastAsia="SimSun" w:cs="Times New Roman"/>
          <w:i w:val="0"/>
          <w:iCs w:val="0"/>
          <w:color w:val="000000" w:themeColor="text1"/>
          <w:kern w:val="0"/>
          <w:sz w:val="24"/>
          <w:szCs w:val="24"/>
          <w:highlight w:val="none"/>
          <w:lang w:val="en-US" w:eastAsia="zh-CN"/>
          <w14:textFill>
            <w14:solidFill>
              <w14:schemeClr w14:val="tx1"/>
            </w14:solidFill>
          </w14:textFill>
        </w:rPr>
        <w:t xml:space="preserve"> ғылыми дәрежесін алу үшін дайындалған дисс</w:t>
      </w:r>
      <w:r>
        <w:rPr>
          <w:rFonts w:hint="default" w:ascii="Times New Roman" w:hAnsi="Times New Roman" w:eastAsia="SimSun" w:cs="Times New Roman"/>
          <w:i w:val="0"/>
          <w:iCs w:val="0"/>
          <w:color w:val="000000" w:themeColor="text1"/>
          <w:kern w:val="0"/>
          <w:sz w:val="24"/>
          <w:szCs w:val="24"/>
          <w:highlight w:val="none"/>
          <w:lang w:val="kk-KZ" w:eastAsia="zh-CN"/>
          <w14:textFill>
            <w14:solidFill>
              <w14:schemeClr w14:val="tx1"/>
            </w14:solidFill>
          </w14:textFill>
        </w:rPr>
        <w:t>.</w:t>
      </w:r>
    </w:p>
    <w:p w14:paraId="4F3E11DB">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kk-KZ" w:eastAsia="zh-CN"/>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kk-KZ" w:eastAsia="zh-CN"/>
          <w14:textFill>
            <w14:solidFill>
              <w14:schemeClr w14:val="tx1"/>
            </w14:solidFill>
          </w14:textFill>
        </w:rPr>
        <w:t>Тілеубай, С. Ш. (2009). Болашақ информатика мұғалімінің ақпараттық дүниетанымын қалыптастырудың әдістемелік негіздері: Педагогика ғылымдарының кандидаты ғылыми дәрежесін алу үшін дайындалған дисс. авторефераты. Алматы.</w:t>
      </w:r>
    </w:p>
    <w:p w14:paraId="6E9A24C2">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b w:val="0"/>
          <w:bCs w:val="0"/>
          <w:i w:val="0"/>
          <w:iCs w:val="0"/>
          <w:color w:val="000000" w:themeColor="text1"/>
          <w:sz w:val="24"/>
          <w:szCs w:val="24"/>
          <w:highlight w:val="none"/>
          <w:lang w:val="kk-KZ"/>
          <w14:textFill>
            <w14:solidFill>
              <w14:schemeClr w14:val="tx1"/>
            </w14:solidFill>
          </w14:textFill>
        </w:rPr>
      </w:pPr>
      <w:r>
        <w:rPr>
          <w:rFonts w:hint="default" w:ascii="Times New Roman" w:hAnsi="Times New Roman" w:eastAsia="SimSun" w:cs="Times New Roman"/>
          <w:b w:val="0"/>
          <w:bCs w:val="0"/>
          <w:i w:val="0"/>
          <w:iCs w:val="0"/>
          <w:color w:val="000000" w:themeColor="text1"/>
          <w:sz w:val="24"/>
          <w:szCs w:val="24"/>
          <w:highlight w:val="none"/>
          <w14:textFill>
            <w14:solidFill>
              <w14:schemeClr w14:val="tx1"/>
            </w14:solidFill>
          </w14:textFill>
        </w:rPr>
        <w:t>Токаев, К.-Ж. К. (202</w:t>
      </w:r>
      <w:r>
        <w:rPr>
          <w:rFonts w:hint="default" w:ascii="Times New Roman" w:hAnsi="Times New Roman" w:eastAsia="SimSun" w:cs="Times New Roman"/>
          <w:b w:val="0"/>
          <w:bCs w:val="0"/>
          <w:i w:val="0"/>
          <w:iCs w:val="0"/>
          <w:color w:val="000000" w:themeColor="text1"/>
          <w:sz w:val="24"/>
          <w:szCs w:val="24"/>
          <w:highlight w:val="none"/>
          <w:lang w:val="en-US"/>
          <w14:textFill>
            <w14:solidFill>
              <w14:schemeClr w14:val="tx1"/>
            </w14:solidFill>
          </w14:textFill>
        </w:rPr>
        <w:t xml:space="preserve">5, 1 </w:t>
      </w:r>
      <w:r>
        <w:rPr>
          <w:rFonts w:hint="default" w:ascii="Times New Roman" w:hAnsi="Times New Roman" w:eastAsia="SimSun" w:cs="Times New Roman"/>
          <w:b w:val="0"/>
          <w:bCs w:val="0"/>
          <w:i w:val="0"/>
          <w:iCs w:val="0"/>
          <w:color w:val="000000" w:themeColor="text1"/>
          <w:sz w:val="24"/>
          <w:szCs w:val="24"/>
          <w:highlight w:val="none"/>
          <w:lang w:val="kk-KZ"/>
          <w14:textFill>
            <w14:solidFill>
              <w14:schemeClr w14:val="tx1"/>
            </w14:solidFill>
          </w14:textFill>
        </w:rPr>
        <w:t>қыркүйек</w:t>
      </w:r>
      <w:r>
        <w:rPr>
          <w:rFonts w:hint="default" w:ascii="Times New Roman" w:hAnsi="Times New Roman" w:eastAsia="SimSun" w:cs="Times New Roman"/>
          <w:b w:val="0"/>
          <w:bCs w:val="0"/>
          <w:i w:val="0"/>
          <w:iCs w:val="0"/>
          <w:color w:val="000000" w:themeColor="text1"/>
          <w:sz w:val="24"/>
          <w:szCs w:val="24"/>
          <w:highlight w:val="none"/>
          <w14:textFill>
            <w14:solidFill>
              <w14:schemeClr w14:val="tx1"/>
            </w14:solidFill>
          </w14:textFill>
        </w:rPr>
        <w:t>).</w:t>
      </w:r>
      <w:r>
        <w:rPr>
          <w:rFonts w:hint="default" w:ascii="Times New Roman" w:hAnsi="Times New Roman" w:eastAsia="SimSun" w:cs="Times New Roman"/>
          <w:b w:val="0"/>
          <w:bCs w:val="0"/>
          <w:i w:val="0"/>
          <w:iCs w:val="0"/>
          <w:color w:val="000000" w:themeColor="text1"/>
          <w:sz w:val="24"/>
          <w:szCs w:val="24"/>
          <w:highlight w:val="none"/>
          <w:lang w:val="en-US"/>
          <w14:textFill>
            <w14:solidFill>
              <w14:schemeClr w14:val="tx1"/>
            </w14:solidFill>
          </w14:textFill>
        </w:rPr>
        <w:t xml:space="preserve"> </w:t>
      </w:r>
      <w:r>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14:textFill>
            <w14:solidFill>
              <w14:schemeClr w14:val="tx1"/>
            </w14:solidFill>
          </w14:textFill>
        </w:rPr>
        <w:t>«Жасанды интеллект дәуіріндегі Қазақстан: өзекті мәселелер және оны түбегейлі цифрлық өзгерістер арқылы шешу» атты</w:t>
      </w:r>
      <w:r>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lang w:val="en-US"/>
          <w14:textFill>
            <w14:solidFill>
              <w14:schemeClr w14:val="tx1"/>
            </w14:solidFill>
          </w14:textFill>
        </w:rPr>
        <w:t xml:space="preserve"> </w:t>
      </w:r>
      <w:r>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lang w:val="kk-KZ"/>
          <w14:textFill>
            <w14:solidFill>
              <w14:schemeClr w14:val="tx1"/>
            </w14:solidFill>
          </w14:textFill>
        </w:rPr>
        <w:t xml:space="preserve">Қазақстан халқына жолдауы. ҚР Президентінің ресми сайты. </w:t>
      </w:r>
      <w:r>
        <w:rPr>
          <w:rFonts w:hint="default" w:ascii="Times New Roman" w:hAnsi="Times New Roman" w:eastAsia="sans-serif" w:cs="Times New Roman"/>
          <w:b w:val="0"/>
          <w:bCs w:val="0"/>
          <w:i w:val="0"/>
          <w:iCs w:val="0"/>
          <w:caps w:val="0"/>
          <w:color w:val="000000" w:themeColor="text1"/>
          <w:spacing w:val="0"/>
          <w:sz w:val="24"/>
          <w:szCs w:val="24"/>
          <w:highlight w:val="none"/>
          <w:u w:val="none"/>
          <w:shd w:val="clear" w:fill="FFFFFF"/>
          <w:lang w:val="kk-KZ"/>
          <w14:textFill>
            <w14:solidFill>
              <w14:schemeClr w14:val="tx1"/>
            </w14:solidFill>
          </w14:textFill>
        </w:rPr>
        <w:fldChar w:fldCharType="begin"/>
      </w:r>
      <w:r>
        <w:rPr>
          <w:rFonts w:hint="default" w:ascii="Times New Roman" w:hAnsi="Times New Roman" w:eastAsia="sans-serif" w:cs="Times New Roman"/>
          <w:b w:val="0"/>
          <w:bCs w:val="0"/>
          <w:i w:val="0"/>
          <w:iCs w:val="0"/>
          <w:caps w:val="0"/>
          <w:color w:val="000000" w:themeColor="text1"/>
          <w:spacing w:val="0"/>
          <w:sz w:val="24"/>
          <w:szCs w:val="24"/>
          <w:highlight w:val="none"/>
          <w:u w:val="none"/>
          <w:shd w:val="clear" w:fill="FFFFFF"/>
          <w:lang w:val="kk-KZ"/>
          <w14:textFill>
            <w14:solidFill>
              <w14:schemeClr w14:val="tx1"/>
            </w14:solidFill>
          </w14:textFill>
        </w:rPr>
        <w:instrText xml:space="preserve"> HYPERLINK "https://www.akorda.kz/kz/memleket-basshysy-kasym-zhomart-tokaevtyn-kazakstan-halkyna-zholdauy-zhasandy-intellekt-dauirindegi-kazakstan-ozekti-maseleler-zhane-ony-tubegeyli-cifrlyk-ozgerister-arkyly-sheshu-881957" </w:instrText>
      </w:r>
      <w:r>
        <w:rPr>
          <w:rFonts w:hint="default" w:ascii="Times New Roman" w:hAnsi="Times New Roman" w:eastAsia="sans-serif" w:cs="Times New Roman"/>
          <w:b w:val="0"/>
          <w:bCs w:val="0"/>
          <w:i w:val="0"/>
          <w:iCs w:val="0"/>
          <w:caps w:val="0"/>
          <w:color w:val="000000" w:themeColor="text1"/>
          <w:spacing w:val="0"/>
          <w:sz w:val="24"/>
          <w:szCs w:val="24"/>
          <w:highlight w:val="none"/>
          <w:u w:val="none"/>
          <w:shd w:val="clear" w:fill="FFFFFF"/>
          <w:lang w:val="kk-KZ"/>
          <w14:textFill>
            <w14:solidFill>
              <w14:schemeClr w14:val="tx1"/>
            </w14:solidFill>
          </w14:textFill>
        </w:rPr>
        <w:fldChar w:fldCharType="separate"/>
      </w:r>
      <w:r>
        <w:rPr>
          <w:rStyle w:val="14"/>
          <w:rFonts w:hint="default" w:ascii="Times New Roman" w:hAnsi="Times New Roman" w:eastAsia="sans-serif" w:cs="Times New Roman"/>
          <w:b w:val="0"/>
          <w:bCs w:val="0"/>
          <w:i w:val="0"/>
          <w:iCs w:val="0"/>
          <w:caps w:val="0"/>
          <w:color w:val="000000" w:themeColor="text1"/>
          <w:spacing w:val="0"/>
          <w:sz w:val="24"/>
          <w:szCs w:val="24"/>
          <w:highlight w:val="none"/>
          <w:u w:val="none"/>
          <w:shd w:val="clear" w:fill="FFFFFF"/>
          <w:lang w:val="kk-KZ"/>
          <w14:textFill>
            <w14:solidFill>
              <w14:schemeClr w14:val="tx1"/>
            </w14:solidFill>
          </w14:textFill>
        </w:rPr>
        <w:t>https://www.akorda.kz/kz/memleket-basshysy-kasym-zhomart-tokaevtyn-kazakstan-halkyna-zholdauy-zhasandy-intellekt-dauirindegi-kazakstan-ozekti-maseleler-zhane-ony-tubegeyli-cifrlyk-ozgerister-arkyly-sheshu-881957</w:t>
      </w:r>
      <w:r>
        <w:rPr>
          <w:rFonts w:hint="default" w:ascii="Times New Roman" w:hAnsi="Times New Roman" w:eastAsia="sans-serif" w:cs="Times New Roman"/>
          <w:b w:val="0"/>
          <w:bCs w:val="0"/>
          <w:i w:val="0"/>
          <w:iCs w:val="0"/>
          <w:caps w:val="0"/>
          <w:color w:val="000000" w:themeColor="text1"/>
          <w:spacing w:val="0"/>
          <w:sz w:val="24"/>
          <w:szCs w:val="24"/>
          <w:highlight w:val="none"/>
          <w:u w:val="none"/>
          <w:shd w:val="clear" w:fill="FFFFFF"/>
          <w:lang w:val="kk-KZ"/>
          <w14:textFill>
            <w14:solidFill>
              <w14:schemeClr w14:val="tx1"/>
            </w14:solidFill>
          </w14:textFill>
        </w:rPr>
        <w:fldChar w:fldCharType="end"/>
      </w:r>
      <w:r>
        <w:rPr>
          <w:rFonts w:hint="default" w:ascii="Times New Roman" w:hAnsi="Times New Roman" w:eastAsia="sans-serif" w:cs="Times New Roman"/>
          <w:b w:val="0"/>
          <w:bCs w:val="0"/>
          <w:i w:val="0"/>
          <w:iCs w:val="0"/>
          <w:caps w:val="0"/>
          <w:color w:val="000000" w:themeColor="text1"/>
          <w:spacing w:val="0"/>
          <w:sz w:val="24"/>
          <w:szCs w:val="24"/>
          <w:highlight w:val="none"/>
          <w:u w:val="none"/>
          <w:shd w:val="clear" w:fill="FFFFFF"/>
          <w:lang w:val="kk-KZ"/>
          <w14:textFill>
            <w14:solidFill>
              <w14:schemeClr w14:val="tx1"/>
            </w14:solidFill>
          </w14:textFill>
        </w:rPr>
        <w:t xml:space="preserve"> </w:t>
      </w:r>
      <w:r>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lang w:val="en-US"/>
          <w14:textFill>
            <w14:solidFill>
              <w14:schemeClr w14:val="tx1"/>
            </w14:solidFill>
          </w14:textFill>
        </w:rPr>
        <w:t>(</w:t>
      </w:r>
      <w:r>
        <w:rPr>
          <w:rFonts w:hint="default" w:ascii="Times New Roman" w:hAnsi="Times New Roman" w:eastAsia="SimSun" w:cs="Times New Roman"/>
          <w:sz w:val="24"/>
          <w:szCs w:val="24"/>
          <w:highlight w:val="none"/>
        </w:rPr>
        <w:t>Қаралған күн</w:t>
      </w:r>
      <w:r>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lang w:val="kk-KZ"/>
          <w14:textFill>
            <w14:solidFill>
              <w14:schemeClr w14:val="tx1"/>
            </w14:solidFill>
          </w14:textFill>
        </w:rPr>
        <w:t xml:space="preserve">: </w:t>
      </w:r>
      <w:r>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lang w:val="en-US"/>
          <w14:textFill>
            <w14:solidFill>
              <w14:schemeClr w14:val="tx1"/>
            </w14:solidFill>
          </w14:textFill>
        </w:rPr>
        <w:t>24.09.2025).</w:t>
      </w:r>
    </w:p>
    <w:p w14:paraId="1AEAB042">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lang w:val="kk-KZ"/>
          <w14:textFill>
            <w14:solidFill>
              <w14:schemeClr w14:val="tx1"/>
            </w14:solidFill>
          </w14:textFill>
        </w:rPr>
      </w:pPr>
      <w:r>
        <w:rPr>
          <w:rFonts w:hint="default" w:ascii="Times New Roman" w:hAnsi="Times New Roman" w:eastAsia="SimSun" w:cs="Times New Roman"/>
          <w:b w:val="0"/>
          <w:bCs w:val="0"/>
          <w:i w:val="0"/>
          <w:iCs w:val="0"/>
          <w:color w:val="000000" w:themeColor="text1"/>
          <w:sz w:val="24"/>
          <w:szCs w:val="24"/>
          <w:highlight w:val="none"/>
          <w14:textFill>
            <w14:solidFill>
              <w14:schemeClr w14:val="tx1"/>
            </w14:solidFill>
          </w14:textFill>
        </w:rPr>
        <w:t>Токаев, К.-Ж. К.</w:t>
      </w:r>
      <w:r>
        <w:rPr>
          <w:rFonts w:hint="default" w:ascii="Times New Roman" w:hAnsi="Times New Roman" w:eastAsia="SimSun" w:cs="Times New Roman"/>
          <w:b w:val="0"/>
          <w:bCs w:val="0"/>
          <w:i w:val="0"/>
          <w:iCs w:val="0"/>
          <w:color w:val="000000" w:themeColor="text1"/>
          <w:sz w:val="24"/>
          <w:szCs w:val="24"/>
          <w:highlight w:val="none"/>
          <w:lang w:val="kk-KZ"/>
          <w14:textFill>
            <w14:solidFill>
              <w14:schemeClr w14:val="tx1"/>
            </w14:solidFill>
          </w14:textFill>
        </w:rPr>
        <w:t xml:space="preserve"> </w:t>
      </w:r>
      <w:r>
        <w:rPr>
          <w:rFonts w:hint="default" w:ascii="Times New Roman" w:hAnsi="Times New Roman" w:eastAsia="SimSun" w:cs="Times New Roman"/>
          <w:b w:val="0"/>
          <w:bCs w:val="0"/>
          <w:i w:val="0"/>
          <w:iCs w:val="0"/>
          <w:color w:val="000000" w:themeColor="text1"/>
          <w:sz w:val="24"/>
          <w:szCs w:val="24"/>
          <w:highlight w:val="none"/>
          <w14:textFill>
            <w14:solidFill>
              <w14:schemeClr w14:val="tx1"/>
            </w14:solidFill>
          </w14:textFill>
        </w:rPr>
        <w:t>(20</w:t>
      </w:r>
      <w:r>
        <w:rPr>
          <w:rFonts w:hint="default" w:ascii="Times New Roman" w:hAnsi="Times New Roman" w:eastAsia="SimSun" w:cs="Times New Roman"/>
          <w:b w:val="0"/>
          <w:bCs w:val="0"/>
          <w:i w:val="0"/>
          <w:iCs w:val="0"/>
          <w:color w:val="000000" w:themeColor="text1"/>
          <w:sz w:val="24"/>
          <w:szCs w:val="24"/>
          <w:highlight w:val="none"/>
          <w:lang w:val="en-US"/>
          <w14:textFill>
            <w14:solidFill>
              <w14:schemeClr w14:val="tx1"/>
            </w14:solidFill>
          </w14:textFill>
        </w:rPr>
        <w:t>23</w:t>
      </w:r>
      <w:r>
        <w:rPr>
          <w:rFonts w:hint="default" w:ascii="Times New Roman" w:hAnsi="Times New Roman" w:eastAsia="SimSun" w:cs="Times New Roman"/>
          <w:b w:val="0"/>
          <w:bCs w:val="0"/>
          <w:i w:val="0"/>
          <w:iCs w:val="0"/>
          <w:color w:val="000000" w:themeColor="text1"/>
          <w:sz w:val="24"/>
          <w:szCs w:val="24"/>
          <w:highlight w:val="none"/>
          <w:lang w:val="kk-KZ"/>
          <w14:textFill>
            <w14:solidFill>
              <w14:schemeClr w14:val="tx1"/>
            </w14:solidFill>
          </w14:textFill>
        </w:rPr>
        <w:t xml:space="preserve">, </w:t>
      </w:r>
      <w:r>
        <w:rPr>
          <w:rFonts w:hint="default" w:ascii="Times New Roman" w:hAnsi="Times New Roman" w:eastAsia="SimSun" w:cs="Times New Roman"/>
          <w:b w:val="0"/>
          <w:bCs w:val="0"/>
          <w:i w:val="0"/>
          <w:iCs w:val="0"/>
          <w:color w:val="000000" w:themeColor="text1"/>
          <w:sz w:val="24"/>
          <w:szCs w:val="24"/>
          <w:highlight w:val="none"/>
          <w:lang w:val="en-US"/>
          <w14:textFill>
            <w14:solidFill>
              <w14:schemeClr w14:val="tx1"/>
            </w14:solidFill>
          </w14:textFill>
        </w:rPr>
        <w:t xml:space="preserve">12 </w:t>
      </w:r>
      <w:r>
        <w:rPr>
          <w:rFonts w:hint="default" w:ascii="Times New Roman" w:hAnsi="Times New Roman" w:eastAsia="SimSun" w:cs="Times New Roman"/>
          <w:b w:val="0"/>
          <w:bCs w:val="0"/>
          <w:i w:val="0"/>
          <w:iCs w:val="0"/>
          <w:color w:val="000000" w:themeColor="text1"/>
          <w:sz w:val="24"/>
          <w:szCs w:val="24"/>
          <w:highlight w:val="none"/>
          <w:lang w:val="kk-KZ"/>
          <w14:textFill>
            <w14:solidFill>
              <w14:schemeClr w14:val="tx1"/>
            </w14:solidFill>
          </w14:textFill>
        </w:rPr>
        <w:t>қазан</w:t>
      </w:r>
      <w:r>
        <w:rPr>
          <w:rFonts w:hint="default" w:ascii="Times New Roman" w:hAnsi="Times New Roman" w:eastAsia="SimSun" w:cs="Times New Roman"/>
          <w:b w:val="0"/>
          <w:bCs w:val="0"/>
          <w:i w:val="0"/>
          <w:iCs w:val="0"/>
          <w:color w:val="000000" w:themeColor="text1"/>
          <w:sz w:val="24"/>
          <w:szCs w:val="24"/>
          <w:highlight w:val="none"/>
          <w14:textFill>
            <w14:solidFill>
              <w14:schemeClr w14:val="tx1"/>
            </w14:solidFill>
          </w14:textFill>
        </w:rPr>
        <w:t>)</w:t>
      </w:r>
      <w:r>
        <w:rPr>
          <w:rFonts w:hint="default" w:ascii="Times New Roman" w:hAnsi="Times New Roman" w:eastAsia="SimSun" w:cs="Times New Roman"/>
          <w:b w:val="0"/>
          <w:bCs w:val="0"/>
          <w:i w:val="0"/>
          <w:iCs w:val="0"/>
          <w:color w:val="000000" w:themeColor="text1"/>
          <w:sz w:val="24"/>
          <w:szCs w:val="24"/>
          <w:highlight w:val="none"/>
          <w:lang w:val="en-US"/>
          <w14:textFill>
            <w14:solidFill>
              <w14:schemeClr w14:val="tx1"/>
            </w14:solidFill>
          </w14:textFill>
        </w:rPr>
        <w:t>.</w:t>
      </w:r>
      <w:r>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14:textFill>
            <w14:solidFill>
              <w14:schemeClr w14:val="tx1"/>
            </w14:solidFill>
          </w14:textFill>
        </w:rPr>
        <w:t xml:space="preserve"> Digital Bridge халықаралық технологиялық форумы</w:t>
      </w:r>
      <w:r>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lang w:val="kk-KZ"/>
          <w14:textFill>
            <w14:solidFill>
              <w14:schemeClr w14:val="tx1"/>
            </w14:solidFill>
          </w14:textFill>
        </w:rPr>
        <w:t>ның</w:t>
      </w:r>
      <w:r>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14:textFill>
            <w14:solidFill>
              <w14:schemeClr w14:val="tx1"/>
            </w14:solidFill>
          </w14:textFill>
        </w:rPr>
        <w:t xml:space="preserve"> аясында ұйымдастырылған көрме. </w:t>
      </w:r>
      <w:r>
        <w:rPr>
          <w:rFonts w:hint="default" w:ascii="Times New Roman" w:hAnsi="Times New Roman" w:eastAsia="sans-serif" w:cs="Times New Roman"/>
          <w:b w:val="0"/>
          <w:bCs w:val="0"/>
          <w:i w:val="0"/>
          <w:iCs w:val="0"/>
          <w:caps w:val="0"/>
          <w:color w:val="000000" w:themeColor="text1"/>
          <w:spacing w:val="0"/>
          <w:sz w:val="24"/>
          <w:szCs w:val="24"/>
          <w:highlight w:val="none"/>
          <w:u w:val="none"/>
          <w:shd w:val="clear" w:fill="FFFFFF"/>
          <w:lang w:val="kk-KZ"/>
          <w14:textFill>
            <w14:solidFill>
              <w14:schemeClr w14:val="tx1"/>
            </w14:solidFill>
          </w14:textFill>
        </w:rPr>
        <w:t>Президентінің ресми сайты.</w:t>
      </w:r>
      <w:r>
        <w:rPr>
          <w:rFonts w:hint="default" w:ascii="Times New Roman" w:hAnsi="Times New Roman" w:eastAsia="sans-serif" w:cs="Times New Roman"/>
          <w:b w:val="0"/>
          <w:bCs w:val="0"/>
          <w:i w:val="0"/>
          <w:iCs w:val="0"/>
          <w:caps w:val="0"/>
          <w:color w:val="000000" w:themeColor="text1"/>
          <w:spacing w:val="0"/>
          <w:sz w:val="24"/>
          <w:szCs w:val="24"/>
          <w:highlight w:val="none"/>
          <w:u w:val="none"/>
          <w:shd w:val="clear" w:fill="FFFFFF"/>
          <w14:textFill>
            <w14:solidFill>
              <w14:schemeClr w14:val="tx1"/>
            </w14:solidFill>
          </w14:textFill>
        </w:rPr>
        <w:t xml:space="preserve"> </w:t>
      </w:r>
      <w:r>
        <w:rPr>
          <w:rFonts w:hint="default" w:ascii="Times New Roman" w:hAnsi="Times New Roman" w:eastAsia="sans-serif" w:cs="Times New Roman"/>
          <w:b w:val="0"/>
          <w:bCs w:val="0"/>
          <w:i w:val="0"/>
          <w:iCs w:val="0"/>
          <w:caps w:val="0"/>
          <w:color w:val="000000" w:themeColor="text1"/>
          <w:spacing w:val="0"/>
          <w:sz w:val="24"/>
          <w:szCs w:val="24"/>
          <w:highlight w:val="none"/>
          <w:u w:val="none"/>
          <w:shd w:val="clear" w:fill="FFFFFF"/>
          <w14:textFill>
            <w14:solidFill>
              <w14:schemeClr w14:val="tx1"/>
            </w14:solidFill>
          </w14:textFill>
        </w:rPr>
        <w:fldChar w:fldCharType="begin"/>
      </w:r>
      <w:r>
        <w:rPr>
          <w:rFonts w:hint="default" w:ascii="Times New Roman" w:hAnsi="Times New Roman" w:eastAsia="sans-serif" w:cs="Times New Roman"/>
          <w:b w:val="0"/>
          <w:bCs w:val="0"/>
          <w:i w:val="0"/>
          <w:iCs w:val="0"/>
          <w:caps w:val="0"/>
          <w:color w:val="000000" w:themeColor="text1"/>
          <w:spacing w:val="0"/>
          <w:sz w:val="24"/>
          <w:szCs w:val="24"/>
          <w:highlight w:val="none"/>
          <w:u w:val="none"/>
          <w:shd w:val="clear" w:fill="FFFFFF"/>
          <w14:textFill>
            <w14:solidFill>
              <w14:schemeClr w14:val="tx1"/>
            </w14:solidFill>
          </w14:textFill>
        </w:rPr>
        <w:instrText xml:space="preserve"> HYPERLINK "https://www.akorda.kz/kz/kasym-zhomart-tokaev-digital-bridge-halykaralyk-technologiyalyk-forumy-ayasynda-uyymdastyrylgan-kormege-bardy-1292039" </w:instrText>
      </w:r>
      <w:r>
        <w:rPr>
          <w:rFonts w:hint="default" w:ascii="Times New Roman" w:hAnsi="Times New Roman" w:eastAsia="sans-serif" w:cs="Times New Roman"/>
          <w:b w:val="0"/>
          <w:bCs w:val="0"/>
          <w:i w:val="0"/>
          <w:iCs w:val="0"/>
          <w:caps w:val="0"/>
          <w:color w:val="000000" w:themeColor="text1"/>
          <w:spacing w:val="0"/>
          <w:sz w:val="24"/>
          <w:szCs w:val="24"/>
          <w:highlight w:val="none"/>
          <w:u w:val="none"/>
          <w:shd w:val="clear" w:fill="FFFFFF"/>
          <w14:textFill>
            <w14:solidFill>
              <w14:schemeClr w14:val="tx1"/>
            </w14:solidFill>
          </w14:textFill>
        </w:rPr>
        <w:fldChar w:fldCharType="separate"/>
      </w:r>
      <w:r>
        <w:rPr>
          <w:rStyle w:val="14"/>
          <w:rFonts w:hint="default" w:ascii="Times New Roman" w:hAnsi="Times New Roman" w:eastAsia="sans-serif" w:cs="Times New Roman"/>
          <w:b w:val="0"/>
          <w:bCs w:val="0"/>
          <w:i w:val="0"/>
          <w:iCs w:val="0"/>
          <w:caps w:val="0"/>
          <w:color w:val="000000" w:themeColor="text1"/>
          <w:spacing w:val="0"/>
          <w:sz w:val="24"/>
          <w:szCs w:val="24"/>
          <w:highlight w:val="none"/>
          <w:u w:val="none"/>
          <w:shd w:val="clear" w:fill="FFFFFF"/>
          <w14:textFill>
            <w14:solidFill>
              <w14:schemeClr w14:val="tx1"/>
            </w14:solidFill>
          </w14:textFill>
        </w:rPr>
        <w:t>https://www.akorda.kz/kz/kasym-zhomart-tokaev-digital-bridge-halykaralyk-technologiyalyk-forumy-ayasynda-uyymdastyrylgan-kormege-bardy-1292039</w:t>
      </w:r>
      <w:r>
        <w:rPr>
          <w:rFonts w:hint="default" w:ascii="Times New Roman" w:hAnsi="Times New Roman" w:eastAsia="sans-serif" w:cs="Times New Roman"/>
          <w:b w:val="0"/>
          <w:bCs w:val="0"/>
          <w:i w:val="0"/>
          <w:iCs w:val="0"/>
          <w:caps w:val="0"/>
          <w:color w:val="000000" w:themeColor="text1"/>
          <w:spacing w:val="0"/>
          <w:sz w:val="24"/>
          <w:szCs w:val="24"/>
          <w:highlight w:val="none"/>
          <w:u w:val="none"/>
          <w:shd w:val="clear" w:fill="FFFFFF"/>
          <w14:textFill>
            <w14:solidFill>
              <w14:schemeClr w14:val="tx1"/>
            </w14:solidFill>
          </w14:textFill>
        </w:rPr>
        <w:fldChar w:fldCharType="end"/>
      </w:r>
      <w:r>
        <w:rPr>
          <w:rFonts w:hint="default" w:ascii="Times New Roman" w:hAnsi="Times New Roman" w:eastAsia="sans-serif" w:cs="Times New Roman"/>
          <w:b w:val="0"/>
          <w:bCs w:val="0"/>
          <w:i w:val="0"/>
          <w:iCs w:val="0"/>
          <w:caps w:val="0"/>
          <w:color w:val="000000" w:themeColor="text1"/>
          <w:spacing w:val="0"/>
          <w:sz w:val="24"/>
          <w:szCs w:val="24"/>
          <w:highlight w:val="none"/>
          <w:u w:val="none"/>
          <w:shd w:val="clear" w:fill="FFFFFF"/>
          <w:lang w:val="en-US"/>
          <w14:textFill>
            <w14:solidFill>
              <w14:schemeClr w14:val="tx1"/>
            </w14:solidFill>
          </w14:textFill>
        </w:rPr>
        <w:t xml:space="preserve"> </w:t>
      </w:r>
      <w:r>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lang w:val="en-US"/>
          <w14:textFill>
            <w14:solidFill>
              <w14:schemeClr w14:val="tx1"/>
            </w14:solidFill>
          </w14:textFill>
        </w:rPr>
        <w:t>(</w:t>
      </w:r>
      <w:r>
        <w:rPr>
          <w:rFonts w:hint="default" w:ascii="Times New Roman" w:hAnsi="Times New Roman" w:eastAsia="SimSun" w:cs="Times New Roman"/>
          <w:sz w:val="24"/>
          <w:szCs w:val="24"/>
          <w:highlight w:val="none"/>
        </w:rPr>
        <w:t>Қаралған күн</w:t>
      </w:r>
      <w:r>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lang w:val="kk-KZ"/>
          <w14:textFill>
            <w14:solidFill>
              <w14:schemeClr w14:val="tx1"/>
            </w14:solidFill>
          </w14:textFill>
        </w:rPr>
        <w:t xml:space="preserve">: </w:t>
      </w:r>
      <w:r>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lang w:val="en-US"/>
          <w14:textFill>
            <w14:solidFill>
              <w14:schemeClr w14:val="tx1"/>
            </w14:solidFill>
          </w14:textFill>
        </w:rPr>
        <w:t>24.09.2025)</w:t>
      </w:r>
      <w:r>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lang w:val="kk-KZ"/>
          <w14:textFill>
            <w14:solidFill>
              <w14:schemeClr w14:val="tx1"/>
            </w14:solidFill>
          </w14:textFill>
        </w:rPr>
        <w:t>.</w:t>
      </w:r>
    </w:p>
    <w:p w14:paraId="5C1931BB">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lang w:val="en-US"/>
          <w14:textFill>
            <w14:solidFill>
              <w14:schemeClr w14:val="tx1"/>
            </w14:solidFill>
          </w14:textFill>
        </w:rPr>
      </w:pPr>
      <w:r>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14:textFill>
            <w14:solidFill>
              <w14:schemeClr w14:val="tx1"/>
            </w14:solidFill>
          </w14:textFill>
        </w:rPr>
        <w:t>Тоқаев, К.-Ж. К.</w:t>
      </w:r>
      <w:r>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lang w:val="kk-KZ"/>
          <w14:textFill>
            <w14:solidFill>
              <w14:schemeClr w14:val="tx1"/>
            </w14:solidFill>
          </w14:textFill>
        </w:rPr>
        <w:t xml:space="preserve"> </w:t>
      </w:r>
      <w:r>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14:textFill>
            <w14:solidFill>
              <w14:schemeClr w14:val="tx1"/>
            </w14:solidFill>
          </w14:textFill>
        </w:rPr>
        <w:t>(2022, 16 наурыз). Жаңа Қазақстан: жаңару мен жаңғыру жолы</w:t>
      </w:r>
      <w:r>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lang w:val="en-US"/>
          <w14:textFill>
            <w14:solidFill>
              <w14:schemeClr w14:val="tx1"/>
            </w14:solidFill>
          </w14:textFill>
        </w:rPr>
        <w:t xml:space="preserve"> </w:t>
      </w:r>
      <w:r>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14:textFill>
            <w14:solidFill>
              <w14:schemeClr w14:val="tx1"/>
            </w14:solidFill>
          </w14:textFill>
        </w:rPr>
        <w:t>атты</w:t>
      </w:r>
      <w:r>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lang w:val="en-US"/>
          <w14:textFill>
            <w14:solidFill>
              <w14:schemeClr w14:val="tx1"/>
            </w14:solidFill>
          </w14:textFill>
        </w:rPr>
        <w:t xml:space="preserve"> </w:t>
      </w:r>
      <w:r>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lang w:val="kk-KZ"/>
          <w14:textFill>
            <w14:solidFill>
              <w14:schemeClr w14:val="tx1"/>
            </w14:solidFill>
          </w14:textFill>
        </w:rPr>
        <w:t>Қазақстан халқына жолдауы</w:t>
      </w:r>
      <w:r>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14:textFill>
            <w14:solidFill>
              <w14:schemeClr w14:val="tx1"/>
            </w14:solidFill>
          </w14:textFill>
        </w:rPr>
        <w:t xml:space="preserve">. </w:t>
      </w:r>
      <w:r>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lang w:val="kk-KZ"/>
          <w14:textFill>
            <w14:solidFill>
              <w14:schemeClr w14:val="tx1"/>
            </w14:solidFill>
          </w14:textFill>
        </w:rPr>
        <w:t>ҚР Президентінің ресми сайты.</w:t>
      </w:r>
      <w:r>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14:textFill>
            <w14:solidFill>
              <w14:schemeClr w14:val="tx1"/>
            </w14:solidFill>
          </w14:textFill>
        </w:rPr>
        <w:t xml:space="preserve"> </w:t>
      </w:r>
      <w:r>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14:textFill>
            <w14:solidFill>
              <w14:schemeClr w14:val="tx1"/>
            </w14:solidFill>
          </w14:textFill>
        </w:rPr>
        <w:fldChar w:fldCharType="begin"/>
      </w:r>
      <w:r>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14:textFill>
            <w14:solidFill>
              <w14:schemeClr w14:val="tx1"/>
            </w14:solidFill>
          </w14:textFill>
        </w:rPr>
        <w:instrText xml:space="preserve"> HYPERLINK "https://www.akorda.kz/kz/memleket-basshysy-kasym-zhomart-tokaevtyn-kazakstan-halkyna-zholdauy-1622340?utm_source=chatgpt.com" \t "_new" </w:instrText>
      </w:r>
      <w:r>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14:textFill>
            <w14:solidFill>
              <w14:schemeClr w14:val="tx1"/>
            </w14:solidFill>
          </w14:textFill>
        </w:rPr>
        <w:fldChar w:fldCharType="separate"/>
      </w:r>
      <w:r>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14:textFill>
            <w14:solidFill>
              <w14:schemeClr w14:val="tx1"/>
            </w14:solidFill>
          </w14:textFill>
        </w:rPr>
        <w:t>https://www.akorda.kz/kz/memleket-basshysy-kasym-zhomart-tokaevtyn-kazakstan-halkyna-zholdauy-1622340</w:t>
      </w:r>
      <w:r>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14:textFill>
            <w14:solidFill>
              <w14:schemeClr w14:val="tx1"/>
            </w14:solidFill>
          </w14:textFill>
        </w:rPr>
        <w:fldChar w:fldCharType="end"/>
      </w:r>
      <w:r>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lang w:val="en-US"/>
          <w14:textFill>
            <w14:solidFill>
              <w14:schemeClr w14:val="tx1"/>
            </w14:solidFill>
          </w14:textFill>
        </w:rPr>
        <w:t xml:space="preserve"> (</w:t>
      </w:r>
      <w:r>
        <w:rPr>
          <w:rFonts w:hint="default" w:ascii="Times New Roman" w:hAnsi="Times New Roman" w:eastAsia="SimSun" w:cs="Times New Roman"/>
          <w:sz w:val="24"/>
          <w:szCs w:val="24"/>
          <w:highlight w:val="none"/>
        </w:rPr>
        <w:t>Қаралған күн</w:t>
      </w:r>
      <w:r>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lang w:val="kk-KZ"/>
          <w14:textFill>
            <w14:solidFill>
              <w14:schemeClr w14:val="tx1"/>
            </w14:solidFill>
          </w14:textFill>
        </w:rPr>
        <w:t xml:space="preserve">: </w:t>
      </w:r>
      <w:r>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lang w:val="en-US"/>
          <w14:textFill>
            <w14:solidFill>
              <w14:schemeClr w14:val="tx1"/>
            </w14:solidFill>
          </w14:textFill>
        </w:rPr>
        <w:t>24.09.2025).</w:t>
      </w:r>
    </w:p>
    <w:p w14:paraId="6601B609">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lang w:val="kk-KZ"/>
          <w14:textFill>
            <w14:solidFill>
              <w14:schemeClr w14:val="tx1"/>
            </w14:solidFill>
          </w14:textFill>
        </w:rPr>
      </w:pPr>
      <w:r>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lang w:val="kk-KZ"/>
          <w14:textFill>
            <w14:solidFill>
              <w14:schemeClr w14:val="tx1"/>
            </w14:solidFill>
          </w14:textFill>
        </w:rPr>
        <w:t>Үсенов С.С</w:t>
      </w:r>
      <w:r>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lang w:val="en-US"/>
          <w14:textFill>
            <w14:solidFill>
              <w14:schemeClr w14:val="tx1"/>
            </w14:solidFill>
          </w14:textFill>
        </w:rPr>
        <w:t xml:space="preserve"> (2009). ЖОО-да информатиканы оқыту үшін электрондық ресурстардың сапасын бағалау және қолданудың теориялық-әдістемелік негіздері. На соискание ученой степени </w:t>
      </w:r>
      <w:r>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lang w:val="kk-KZ"/>
          <w14:textFill>
            <w14:solidFill>
              <w14:schemeClr w14:val="tx1"/>
            </w14:solidFill>
          </w14:textFill>
        </w:rPr>
        <w:t>доктора педагогических наук.</w:t>
      </w:r>
    </w:p>
    <w:p w14:paraId="1CB10D82">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lang w:val="kk-KZ"/>
          <w14:textFill>
            <w14:solidFill>
              <w14:schemeClr w14:val="tx1"/>
            </w14:solidFill>
          </w14:textFill>
        </w:rPr>
      </w:pPr>
      <w:r>
        <w:rPr>
          <w:rFonts w:hint="default" w:ascii="Times New Roman" w:hAnsi="Times New Roman" w:eastAsia="sans-serif" w:cs="Times New Roman"/>
          <w:b w:val="0"/>
          <w:bCs w:val="0"/>
          <w:i w:val="0"/>
          <w:iCs w:val="0"/>
          <w:caps w:val="0"/>
          <w:color w:val="000000" w:themeColor="text1"/>
          <w:spacing w:val="0"/>
          <w:sz w:val="24"/>
          <w:szCs w:val="24"/>
          <w:highlight w:val="none"/>
          <w:shd w:val="clear" w:fill="FFFFFF"/>
          <w:lang w:val="kk-KZ"/>
          <w14:textFill>
            <w14:solidFill>
              <w14:schemeClr w14:val="tx1"/>
            </w14:solidFill>
          </w14:textFill>
        </w:rPr>
        <w:t>Шекербекова, Ш. Т. (2014). Подготовка будущих учителей информатики к разработке электронных учебных пособий. Социокультурные и филологические аспекты в образовательном и научном контексте, 699.</w:t>
      </w:r>
    </w:p>
    <w:p w14:paraId="78FC5174">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Холов А.А. (2019). Подготовка будущих учителей к информатизации педагогического процесса. Автореферат, 147.</w:t>
      </w:r>
    </w:p>
    <w:p w14:paraId="4D7BB746">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lang w:val="kk-KZ"/>
          <w14:textFill>
            <w14:solidFill>
              <w14:schemeClr w14:val="tx1"/>
            </w14:solidFill>
          </w14:textFill>
        </w:rPr>
      </w:pPr>
      <w:r>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t>Ясюкевич, Е. В. (2022). STEM-подход в контексте целевых ориентиров и задач подготовки будущих педагогов. Проблемы Современного Педагогического Образования, (75-2), 353-355.</w:t>
      </w:r>
    </w:p>
    <w:p w14:paraId="7850ABB2">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lang w:val="kk-KZ"/>
          <w14:textFill>
            <w14:solidFill>
              <w14:schemeClr w14:val="tx1"/>
            </w14:solidFill>
          </w14:textFill>
        </w:rPr>
      </w:pPr>
      <w:r>
        <w:rPr>
          <w:rFonts w:hint="default" w:ascii="Times New Roman" w:hAnsi="Times New Roman" w:cs="Times New Roman"/>
          <w:i w:val="0"/>
          <w:iCs w:val="0"/>
          <w:color w:val="000000" w:themeColor="text1"/>
          <w:sz w:val="24"/>
          <w:szCs w:val="24"/>
          <w:highlight w:val="none"/>
          <w:lang w:val="en-US"/>
          <w14:textFill>
            <w14:solidFill>
              <w14:schemeClr w14:val="tx1"/>
            </w14:solidFill>
          </w14:textFill>
        </w:rPr>
        <w:t xml:space="preserve">OECD. (2023). PISA 2022 Results (Volume I): The State of Learning Outcomes. Paris: OECD Publishing. </w:t>
      </w:r>
      <w:r>
        <w:rPr>
          <w:rFonts w:hint="default" w:ascii="Times New Roman" w:hAnsi="Times New Roman" w:cs="Times New Roman"/>
          <w:i w:val="0"/>
          <w:iCs w:val="0"/>
          <w:color w:val="000000" w:themeColor="text1"/>
          <w:highlight w:val="none"/>
          <w:u w:val="none"/>
          <w14:textFill>
            <w14:solidFill>
              <w14:schemeClr w14:val="tx1"/>
            </w14:solidFill>
          </w14:textFill>
        </w:rPr>
        <w:fldChar w:fldCharType="begin"/>
      </w:r>
      <w:r>
        <w:rPr>
          <w:rFonts w:hint="default" w:ascii="Times New Roman" w:hAnsi="Times New Roman" w:cs="Times New Roman"/>
          <w:i w:val="0"/>
          <w:iCs w:val="0"/>
          <w:color w:val="000000" w:themeColor="text1"/>
          <w:highlight w:val="none"/>
          <w:u w:val="none"/>
          <w14:textFill>
            <w14:solidFill>
              <w14:schemeClr w14:val="tx1"/>
            </w14:solidFill>
          </w14:textFill>
        </w:rPr>
        <w:instrText xml:space="preserve"> HYPERLINK "https://doi.org/10.1787/20d8f0fc-en" </w:instrText>
      </w:r>
      <w:r>
        <w:rPr>
          <w:rFonts w:hint="default" w:ascii="Times New Roman" w:hAnsi="Times New Roman" w:cs="Times New Roman"/>
          <w:i w:val="0"/>
          <w:iCs w:val="0"/>
          <w:color w:val="000000" w:themeColor="text1"/>
          <w:highlight w:val="none"/>
          <w:u w:val="none"/>
          <w14:textFill>
            <w14:solidFill>
              <w14:schemeClr w14:val="tx1"/>
            </w14:solidFill>
          </w14:textFill>
        </w:rPr>
        <w:fldChar w:fldCharType="separate"/>
      </w:r>
      <w:r>
        <w:rPr>
          <w:rStyle w:val="14"/>
          <w:rFonts w:hint="default" w:ascii="Times New Roman" w:hAnsi="Times New Roman" w:cs="Times New Roman"/>
          <w:i w:val="0"/>
          <w:iCs w:val="0"/>
          <w:color w:val="000000" w:themeColor="text1"/>
          <w:sz w:val="24"/>
          <w:szCs w:val="24"/>
          <w:highlight w:val="none"/>
          <w:u w:val="none"/>
          <w:lang w:val="en-US"/>
          <w14:textFill>
            <w14:solidFill>
              <w14:schemeClr w14:val="tx1"/>
            </w14:solidFill>
          </w14:textFill>
        </w:rPr>
        <w:t>https://doi.org/10.1787/20d8f0fc-en</w:t>
      </w:r>
      <w:r>
        <w:rPr>
          <w:rStyle w:val="14"/>
          <w:rFonts w:hint="default" w:ascii="Times New Roman" w:hAnsi="Times New Roman" w:cs="Times New Roman"/>
          <w:i w:val="0"/>
          <w:iCs w:val="0"/>
          <w:color w:val="000000" w:themeColor="text1"/>
          <w:sz w:val="24"/>
          <w:szCs w:val="24"/>
          <w:highlight w:val="none"/>
          <w:u w:val="none"/>
          <w:lang w:val="en-US"/>
          <w14:textFill>
            <w14:solidFill>
              <w14:schemeClr w14:val="tx1"/>
            </w14:solidFill>
          </w14:textFill>
        </w:rPr>
        <w:fldChar w:fldCharType="end"/>
      </w:r>
      <w:r>
        <w:rPr>
          <w:rFonts w:hint="default" w:ascii="Times New Roman" w:hAnsi="Times New Roman" w:cs="Times New Roman"/>
          <w:i w:val="0"/>
          <w:iCs w:val="0"/>
          <w:color w:val="000000" w:themeColor="text1"/>
          <w:sz w:val="24"/>
          <w:szCs w:val="24"/>
          <w:highlight w:val="none"/>
          <w:u w:val="none"/>
          <w:lang w:val="kk-KZ"/>
          <w14:textFill>
            <w14:solidFill>
              <w14:schemeClr w14:val="tx1"/>
            </w14:solidFill>
          </w14:textFill>
        </w:rPr>
        <w:t xml:space="preserve"> </w:t>
      </w:r>
    </w:p>
    <w:p w14:paraId="629C9BC6">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lang w:val="en-US"/>
          <w14:textFill>
            <w14:solidFill>
              <w14:schemeClr w14:val="tx1"/>
            </w14:solidFill>
          </w14:textFill>
        </w:rPr>
      </w:pPr>
      <w:r>
        <w:rPr>
          <w:rFonts w:hint="default" w:ascii="Times New Roman" w:hAnsi="Times New Roman" w:cs="Times New Roman"/>
          <w:i w:val="0"/>
          <w:iCs w:val="0"/>
          <w:color w:val="000000" w:themeColor="text1"/>
          <w:sz w:val="24"/>
          <w:szCs w:val="24"/>
          <w:highlight w:val="none"/>
          <w:lang w:val="en-US"/>
          <w14:textFill>
            <w14:solidFill>
              <w14:schemeClr w14:val="tx1"/>
            </w14:solidFill>
          </w14:textFill>
        </w:rPr>
        <w:t xml:space="preserve">OECD. (2019). PISA 2018 Results (Volume I): What Students Know and Can Do. Paris: OECD Publishing. </w:t>
      </w:r>
      <w:r>
        <w:rPr>
          <w:rFonts w:hint="default" w:ascii="Times New Roman" w:hAnsi="Times New Roman" w:cs="Times New Roman"/>
          <w:i w:val="0"/>
          <w:iCs w:val="0"/>
          <w:color w:val="000000" w:themeColor="text1"/>
          <w:highlight w:val="none"/>
          <w:u w:val="none"/>
          <w14:textFill>
            <w14:solidFill>
              <w14:schemeClr w14:val="tx1"/>
            </w14:solidFill>
          </w14:textFill>
        </w:rPr>
        <w:fldChar w:fldCharType="begin"/>
      </w:r>
      <w:r>
        <w:rPr>
          <w:rFonts w:hint="default" w:ascii="Times New Roman" w:hAnsi="Times New Roman" w:cs="Times New Roman"/>
          <w:i w:val="0"/>
          <w:iCs w:val="0"/>
          <w:color w:val="000000" w:themeColor="text1"/>
          <w:highlight w:val="none"/>
          <w:u w:val="none"/>
          <w14:textFill>
            <w14:solidFill>
              <w14:schemeClr w14:val="tx1"/>
            </w14:solidFill>
          </w14:textFill>
        </w:rPr>
        <w:instrText xml:space="preserve"> HYPERLINK "https://doi.org/10.1787/5f07c754-en" </w:instrText>
      </w:r>
      <w:r>
        <w:rPr>
          <w:rFonts w:hint="default" w:ascii="Times New Roman" w:hAnsi="Times New Roman" w:cs="Times New Roman"/>
          <w:i w:val="0"/>
          <w:iCs w:val="0"/>
          <w:color w:val="000000" w:themeColor="text1"/>
          <w:highlight w:val="none"/>
          <w:u w:val="none"/>
          <w14:textFill>
            <w14:solidFill>
              <w14:schemeClr w14:val="tx1"/>
            </w14:solidFill>
          </w14:textFill>
        </w:rPr>
        <w:fldChar w:fldCharType="separate"/>
      </w:r>
      <w:r>
        <w:rPr>
          <w:rStyle w:val="14"/>
          <w:rFonts w:hint="default" w:ascii="Times New Roman" w:hAnsi="Times New Roman" w:cs="Times New Roman"/>
          <w:i w:val="0"/>
          <w:iCs w:val="0"/>
          <w:color w:val="000000" w:themeColor="text1"/>
          <w:sz w:val="24"/>
          <w:szCs w:val="24"/>
          <w:highlight w:val="none"/>
          <w:u w:val="none"/>
          <w:lang w:val="en-US"/>
          <w14:textFill>
            <w14:solidFill>
              <w14:schemeClr w14:val="tx1"/>
            </w14:solidFill>
          </w14:textFill>
        </w:rPr>
        <w:t>https://doi.org/10.1787/5f07c754-en</w:t>
      </w:r>
      <w:r>
        <w:rPr>
          <w:rStyle w:val="14"/>
          <w:rFonts w:hint="default" w:ascii="Times New Roman" w:hAnsi="Times New Roman" w:cs="Times New Roman"/>
          <w:i w:val="0"/>
          <w:iCs w:val="0"/>
          <w:color w:val="000000" w:themeColor="text1"/>
          <w:sz w:val="24"/>
          <w:szCs w:val="24"/>
          <w:highlight w:val="none"/>
          <w:u w:val="none"/>
          <w:lang w:val="en-US"/>
          <w14:textFill>
            <w14:solidFill>
              <w14:schemeClr w14:val="tx1"/>
            </w14:solidFill>
          </w14:textFill>
        </w:rPr>
        <w:fldChar w:fldCharType="end"/>
      </w:r>
      <w:r>
        <w:rPr>
          <w:rFonts w:hint="default" w:ascii="Times New Roman" w:hAnsi="Times New Roman" w:cs="Times New Roman"/>
          <w:i w:val="0"/>
          <w:iCs w:val="0"/>
          <w:color w:val="000000" w:themeColor="text1"/>
          <w:sz w:val="24"/>
          <w:szCs w:val="24"/>
          <w:highlight w:val="none"/>
          <w:u w:val="none"/>
          <w:lang w:val="kk-KZ"/>
          <w14:textFill>
            <w14:solidFill>
              <w14:schemeClr w14:val="tx1"/>
            </w14:solidFill>
          </w14:textFill>
        </w:rPr>
        <w:t xml:space="preserve"> </w:t>
      </w:r>
    </w:p>
    <w:p w14:paraId="411CCC78">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cs="Times New Roman"/>
          <w:i w:val="0"/>
          <w:iCs w:val="0"/>
          <w:color w:val="000000" w:themeColor="text1"/>
          <w:sz w:val="24"/>
          <w:szCs w:val="24"/>
          <w:highlight w:val="none"/>
          <w:lang w:val="kk-KZ"/>
          <w14:textFill>
            <w14:solidFill>
              <w14:schemeClr w14:val="tx1"/>
            </w14:solidFill>
          </w14:textFill>
        </w:rPr>
      </w:pPr>
      <w:r>
        <w:rPr>
          <w:rFonts w:hint="default" w:ascii="Times New Roman" w:hAnsi="Times New Roman" w:cs="Times New Roman"/>
          <w:i w:val="0"/>
          <w:iCs w:val="0"/>
          <w:color w:val="000000" w:themeColor="text1"/>
          <w:sz w:val="24"/>
          <w:szCs w:val="24"/>
          <w:highlight w:val="none"/>
          <w:lang w:val="en-US"/>
          <w14:textFill>
            <w14:solidFill>
              <w14:schemeClr w14:val="tx1"/>
            </w14:solidFill>
          </w14:textFill>
        </w:rPr>
        <w:t xml:space="preserve">OECD. (2023). PISA 2022 Country Note: Kazakhstan. Paris: OECD Publishing. Retrieved from </w:t>
      </w:r>
      <w:r>
        <w:rPr>
          <w:rFonts w:hint="default" w:ascii="Times New Roman" w:hAnsi="Times New Roman" w:cs="Times New Roman"/>
          <w:i w:val="0"/>
          <w:iCs w:val="0"/>
          <w:color w:val="000000" w:themeColor="text1"/>
          <w:highlight w:val="none"/>
          <w:u w:val="none"/>
          <w14:textFill>
            <w14:solidFill>
              <w14:schemeClr w14:val="tx1"/>
            </w14:solidFill>
          </w14:textFill>
        </w:rPr>
        <w:fldChar w:fldCharType="begin"/>
      </w:r>
      <w:r>
        <w:rPr>
          <w:rFonts w:hint="default" w:ascii="Times New Roman" w:hAnsi="Times New Roman" w:cs="Times New Roman"/>
          <w:i w:val="0"/>
          <w:iCs w:val="0"/>
          <w:color w:val="000000" w:themeColor="text1"/>
          <w:highlight w:val="none"/>
          <w:u w:val="none"/>
          <w14:textFill>
            <w14:solidFill>
              <w14:schemeClr w14:val="tx1"/>
            </w14:solidFill>
          </w14:textFill>
        </w:rPr>
        <w:instrText xml:space="preserve"> HYPERLINK "https://gpseducation.oecd.org" </w:instrText>
      </w:r>
      <w:r>
        <w:rPr>
          <w:rFonts w:hint="default" w:ascii="Times New Roman" w:hAnsi="Times New Roman" w:cs="Times New Roman"/>
          <w:i w:val="0"/>
          <w:iCs w:val="0"/>
          <w:color w:val="000000" w:themeColor="text1"/>
          <w:highlight w:val="none"/>
          <w:u w:val="none"/>
          <w14:textFill>
            <w14:solidFill>
              <w14:schemeClr w14:val="tx1"/>
            </w14:solidFill>
          </w14:textFill>
        </w:rPr>
        <w:fldChar w:fldCharType="separate"/>
      </w:r>
      <w:r>
        <w:rPr>
          <w:rStyle w:val="14"/>
          <w:rFonts w:hint="default" w:ascii="Times New Roman" w:hAnsi="Times New Roman" w:cs="Times New Roman"/>
          <w:i w:val="0"/>
          <w:iCs w:val="0"/>
          <w:color w:val="000000" w:themeColor="text1"/>
          <w:sz w:val="24"/>
          <w:szCs w:val="24"/>
          <w:highlight w:val="none"/>
          <w:u w:val="none"/>
          <w:lang w:val="en-US"/>
          <w14:textFill>
            <w14:solidFill>
              <w14:schemeClr w14:val="tx1"/>
            </w14:solidFill>
          </w14:textFill>
        </w:rPr>
        <w:t>https://gpseducation.oecd.org</w:t>
      </w:r>
      <w:r>
        <w:rPr>
          <w:rStyle w:val="14"/>
          <w:rFonts w:hint="default" w:ascii="Times New Roman" w:hAnsi="Times New Roman" w:cs="Times New Roman"/>
          <w:i w:val="0"/>
          <w:iCs w:val="0"/>
          <w:color w:val="000000" w:themeColor="text1"/>
          <w:sz w:val="24"/>
          <w:szCs w:val="24"/>
          <w:highlight w:val="none"/>
          <w:u w:val="none"/>
          <w:lang w:val="en-US"/>
          <w14:textFill>
            <w14:solidFill>
              <w14:schemeClr w14:val="tx1"/>
            </w14:solidFill>
          </w14:textFill>
        </w:rPr>
        <w:fldChar w:fldCharType="end"/>
      </w:r>
      <w:r>
        <w:rPr>
          <w:rFonts w:hint="default" w:ascii="Times New Roman" w:hAnsi="Times New Roman" w:cs="Times New Roman"/>
          <w:i w:val="0"/>
          <w:iCs w:val="0"/>
          <w:color w:val="000000" w:themeColor="text1"/>
          <w:sz w:val="24"/>
          <w:szCs w:val="24"/>
          <w:highlight w:val="none"/>
          <w:u w:val="none"/>
          <w:lang w:val="kk-KZ"/>
          <w14:textFill>
            <w14:solidFill>
              <w14:schemeClr w14:val="tx1"/>
            </w14:solidFill>
          </w14:textFill>
        </w:rPr>
        <w:t xml:space="preserve"> </w:t>
      </w:r>
    </w:p>
    <w:p w14:paraId="1F43EE22">
      <w:pPr>
        <w:keepNext w:val="0"/>
        <w:keepLines w:val="0"/>
        <w:widowControl/>
        <w:numPr>
          <w:ilvl w:val="0"/>
          <w:numId w:val="12"/>
        </w:numPr>
        <w:suppressLineNumbers w:val="0"/>
        <w:ind w:left="425" w:leftChars="0" w:right="-70" w:rightChars="-32" w:hanging="425" w:firstLineChars="0"/>
        <w:jc w:val="both"/>
        <w:rPr>
          <w:rFonts w:hint="default" w:ascii="Times New Roman" w:hAnsi="Times New Roman" w:eastAsia="SimSun" w:cs="Times New Roman"/>
          <w:i w:val="0"/>
          <w:i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cs="Times New Roman"/>
          <w:i w:val="0"/>
          <w:iCs w:val="0"/>
          <w:color w:val="000000" w:themeColor="text1"/>
          <w:sz w:val="24"/>
          <w:szCs w:val="24"/>
          <w:highlight w:val="none"/>
          <w:lang w:val="en-US"/>
          <w14:textFill>
            <w14:solidFill>
              <w14:schemeClr w14:val="tx1"/>
            </w14:solidFill>
          </w14:textFill>
        </w:rPr>
        <w:t xml:space="preserve">OECD. (2020). PISA 2018 Country Note: Kazakhstan. Paris: OECD Publishing. Retrieved from </w:t>
      </w:r>
      <w:r>
        <w:rPr>
          <w:rFonts w:hint="default" w:ascii="Times New Roman" w:hAnsi="Times New Roman" w:cs="Times New Roman"/>
          <w:i w:val="0"/>
          <w:iCs w:val="0"/>
          <w:color w:val="000000" w:themeColor="text1"/>
          <w:highlight w:val="none"/>
          <w:u w:val="none"/>
          <w14:textFill>
            <w14:solidFill>
              <w14:schemeClr w14:val="tx1"/>
            </w14:solidFill>
          </w14:textFill>
        </w:rPr>
        <w:fldChar w:fldCharType="begin"/>
      </w:r>
      <w:r>
        <w:rPr>
          <w:rFonts w:hint="default" w:ascii="Times New Roman" w:hAnsi="Times New Roman" w:cs="Times New Roman"/>
          <w:i w:val="0"/>
          <w:iCs w:val="0"/>
          <w:color w:val="000000" w:themeColor="text1"/>
          <w:highlight w:val="none"/>
          <w:u w:val="none"/>
          <w14:textFill>
            <w14:solidFill>
              <w14:schemeClr w14:val="tx1"/>
            </w14:solidFill>
          </w14:textFill>
        </w:rPr>
        <w:instrText xml:space="preserve"> HYPERLINK "https://gpseducation.oecd.org" </w:instrText>
      </w:r>
      <w:r>
        <w:rPr>
          <w:rFonts w:hint="default" w:ascii="Times New Roman" w:hAnsi="Times New Roman" w:cs="Times New Roman"/>
          <w:i w:val="0"/>
          <w:iCs w:val="0"/>
          <w:color w:val="000000" w:themeColor="text1"/>
          <w:highlight w:val="none"/>
          <w:u w:val="none"/>
          <w14:textFill>
            <w14:solidFill>
              <w14:schemeClr w14:val="tx1"/>
            </w14:solidFill>
          </w14:textFill>
        </w:rPr>
        <w:fldChar w:fldCharType="separate"/>
      </w:r>
      <w:r>
        <w:rPr>
          <w:rStyle w:val="14"/>
          <w:rFonts w:hint="default" w:ascii="Times New Roman" w:hAnsi="Times New Roman" w:cs="Times New Roman"/>
          <w:i w:val="0"/>
          <w:iCs w:val="0"/>
          <w:color w:val="000000" w:themeColor="text1"/>
          <w:sz w:val="24"/>
          <w:szCs w:val="24"/>
          <w:highlight w:val="none"/>
          <w:u w:val="none"/>
          <w:lang w:val="en-US"/>
          <w14:textFill>
            <w14:solidFill>
              <w14:schemeClr w14:val="tx1"/>
            </w14:solidFill>
          </w14:textFill>
        </w:rPr>
        <w:t>https://gpseducation.oecd.org</w:t>
      </w:r>
      <w:r>
        <w:rPr>
          <w:rStyle w:val="14"/>
          <w:rFonts w:hint="default" w:ascii="Times New Roman" w:hAnsi="Times New Roman" w:cs="Times New Roman"/>
          <w:i w:val="0"/>
          <w:iCs w:val="0"/>
          <w:color w:val="000000" w:themeColor="text1"/>
          <w:sz w:val="24"/>
          <w:szCs w:val="24"/>
          <w:highlight w:val="none"/>
          <w:u w:val="none"/>
          <w:lang w:val="en-US"/>
          <w14:textFill>
            <w14:solidFill>
              <w14:schemeClr w14:val="tx1"/>
            </w14:solidFill>
          </w14:textFill>
        </w:rPr>
        <w:fldChar w:fldCharType="end"/>
      </w:r>
    </w:p>
    <w:p w14:paraId="1D3D16C7">
      <w:pPr>
        <w:keepNext w:val="0"/>
        <w:keepLines w:val="0"/>
        <w:widowControl/>
        <w:suppressLineNumbers w:val="0"/>
        <w:ind w:right="-70" w:rightChars="-32"/>
        <w:jc w:val="left"/>
        <w:rPr>
          <w:rFonts w:hint="default" w:ascii="Times New Roman" w:hAnsi="Times New Roman" w:eastAsia="SimSun" w:cs="Times New Roman"/>
          <w:b w:val="0"/>
          <w:bCs w:val="0"/>
          <w:i w:val="0"/>
          <w:iCs w:val="0"/>
          <w:color w:val="000000" w:themeColor="text1"/>
          <w:kern w:val="0"/>
          <w:sz w:val="24"/>
          <w:szCs w:val="24"/>
          <w:highlight w:val="none"/>
          <w:lang w:val="en-US" w:eastAsia="zh-CN" w:bidi="ar"/>
          <w14:textFill>
            <w14:solidFill>
              <w14:schemeClr w14:val="tx1"/>
            </w14:solidFill>
          </w14:textFill>
        </w:rPr>
      </w:pPr>
    </w:p>
    <w:p w14:paraId="5E41CEE1">
      <w:pPr>
        <w:keepNext w:val="0"/>
        <w:keepLines w:val="0"/>
        <w:widowControl/>
        <w:suppressLineNumbers w:val="0"/>
        <w:ind w:right="-70" w:rightChars="-32"/>
        <w:jc w:val="left"/>
        <w:rPr>
          <w:rFonts w:hint="default" w:ascii="Times New Roman" w:hAnsi="Times New Roman" w:eastAsia="SimSun" w:cs="Times New Roman"/>
          <w:kern w:val="0"/>
          <w:sz w:val="24"/>
          <w:szCs w:val="24"/>
          <w:highlight w:val="none"/>
          <w:lang w:val="en-US" w:eastAsia="zh-CN" w:bidi="ar"/>
        </w:rPr>
      </w:pPr>
    </w:p>
    <w:p w14:paraId="0C61DADB">
      <w:pPr>
        <w:keepNext w:val="0"/>
        <w:keepLines w:val="0"/>
        <w:widowControl/>
        <w:suppressLineNumbers w:val="0"/>
        <w:ind w:right="-70" w:rightChars="-32"/>
        <w:jc w:val="left"/>
        <w:rPr>
          <w:rFonts w:hint="default" w:ascii="Times New Roman" w:hAnsi="Times New Roman" w:eastAsia="SimSun" w:cs="Times New Roman"/>
          <w:kern w:val="0"/>
          <w:sz w:val="24"/>
          <w:szCs w:val="24"/>
          <w:highlight w:val="none"/>
          <w:lang w:val="en-US" w:eastAsia="zh-CN" w:bidi="ar"/>
        </w:rPr>
      </w:pPr>
    </w:p>
    <w:p w14:paraId="58D36970">
      <w:pPr>
        <w:keepNext w:val="0"/>
        <w:keepLines w:val="0"/>
        <w:widowControl/>
        <w:suppressLineNumbers w:val="0"/>
        <w:ind w:right="-70" w:rightChars="-32"/>
        <w:jc w:val="left"/>
        <w:rPr>
          <w:rFonts w:hint="default" w:ascii="Times New Roman" w:hAnsi="Times New Roman" w:eastAsia="SimSun" w:cs="Times New Roman"/>
          <w:kern w:val="0"/>
          <w:sz w:val="24"/>
          <w:szCs w:val="24"/>
          <w:highlight w:val="none"/>
          <w:lang w:val="en-US" w:eastAsia="zh-CN" w:bidi="ar"/>
        </w:rPr>
      </w:pPr>
    </w:p>
    <w:p w14:paraId="7178C2D0">
      <w:pPr>
        <w:keepNext w:val="0"/>
        <w:keepLines w:val="0"/>
        <w:widowControl/>
        <w:suppressLineNumbers w:val="0"/>
        <w:ind w:right="-70" w:rightChars="-32"/>
        <w:jc w:val="left"/>
        <w:rPr>
          <w:rFonts w:hint="default" w:ascii="Times New Roman" w:hAnsi="Times New Roman" w:eastAsia="SimSun" w:cs="Times New Roman"/>
          <w:kern w:val="0"/>
          <w:sz w:val="24"/>
          <w:szCs w:val="24"/>
          <w:highlight w:val="none"/>
          <w:lang w:val="en-US" w:eastAsia="zh-CN" w:bidi="ar"/>
        </w:rPr>
      </w:pPr>
    </w:p>
    <w:p w14:paraId="5196A943">
      <w:pPr>
        <w:keepNext w:val="0"/>
        <w:keepLines w:val="0"/>
        <w:widowControl/>
        <w:suppressLineNumbers w:val="0"/>
        <w:ind w:right="-70" w:rightChars="-32"/>
        <w:jc w:val="left"/>
        <w:rPr>
          <w:rFonts w:hint="default" w:ascii="Times New Roman" w:hAnsi="Times New Roman" w:eastAsia="SimSun" w:cs="Times New Roman"/>
          <w:kern w:val="0"/>
          <w:sz w:val="24"/>
          <w:szCs w:val="24"/>
          <w:highlight w:val="none"/>
          <w:lang w:val="en-US" w:eastAsia="zh-CN" w:bidi="ar"/>
        </w:rPr>
      </w:pPr>
    </w:p>
    <w:p w14:paraId="2DC3A07A">
      <w:pPr>
        <w:keepNext w:val="0"/>
        <w:keepLines w:val="0"/>
        <w:widowControl/>
        <w:suppressLineNumbers w:val="0"/>
        <w:ind w:right="-70" w:rightChars="-32"/>
        <w:jc w:val="left"/>
        <w:rPr>
          <w:rFonts w:hint="default" w:ascii="Times New Roman" w:hAnsi="Times New Roman" w:eastAsia="SimSun" w:cs="Times New Roman"/>
          <w:kern w:val="0"/>
          <w:sz w:val="24"/>
          <w:szCs w:val="24"/>
          <w:highlight w:val="none"/>
          <w:lang w:val="en-US" w:eastAsia="zh-CN" w:bidi="ar"/>
        </w:rPr>
      </w:pPr>
    </w:p>
    <w:p w14:paraId="1FF77F32">
      <w:pPr>
        <w:keepNext w:val="0"/>
        <w:keepLines w:val="0"/>
        <w:widowControl/>
        <w:suppressLineNumbers w:val="0"/>
        <w:ind w:right="-70" w:rightChars="-32"/>
        <w:jc w:val="left"/>
        <w:rPr>
          <w:rFonts w:hint="default" w:ascii="Times New Roman" w:hAnsi="Times New Roman" w:eastAsia="SimSun" w:cs="Times New Roman"/>
          <w:kern w:val="0"/>
          <w:sz w:val="24"/>
          <w:szCs w:val="24"/>
          <w:highlight w:val="none"/>
          <w:lang w:val="en-US" w:eastAsia="zh-CN" w:bidi="ar"/>
        </w:rPr>
      </w:pPr>
    </w:p>
    <w:p w14:paraId="15942503">
      <w:pPr>
        <w:keepNext w:val="0"/>
        <w:keepLines w:val="0"/>
        <w:widowControl/>
        <w:suppressLineNumbers w:val="0"/>
        <w:ind w:right="-70" w:rightChars="-32"/>
        <w:jc w:val="left"/>
        <w:rPr>
          <w:rFonts w:hint="default" w:ascii="Times New Roman" w:hAnsi="Times New Roman" w:eastAsia="SimSun" w:cs="Times New Roman"/>
          <w:kern w:val="0"/>
          <w:sz w:val="24"/>
          <w:szCs w:val="24"/>
          <w:highlight w:val="none"/>
          <w:lang w:val="en-US" w:eastAsia="zh-CN" w:bidi="ar"/>
        </w:rPr>
      </w:pPr>
    </w:p>
    <w:p w14:paraId="73153216">
      <w:pPr>
        <w:keepNext w:val="0"/>
        <w:keepLines w:val="0"/>
        <w:widowControl/>
        <w:suppressLineNumbers w:val="0"/>
        <w:ind w:right="-70" w:rightChars="-32"/>
        <w:jc w:val="left"/>
        <w:rPr>
          <w:rFonts w:hint="default" w:ascii="Times New Roman" w:hAnsi="Times New Roman" w:eastAsia="SimSun" w:cs="Times New Roman"/>
          <w:kern w:val="0"/>
          <w:sz w:val="24"/>
          <w:szCs w:val="24"/>
          <w:highlight w:val="none"/>
          <w:lang w:val="en-US" w:eastAsia="zh-CN" w:bidi="ar"/>
        </w:rPr>
      </w:pPr>
    </w:p>
    <w:p w14:paraId="1A013E32">
      <w:pPr>
        <w:keepNext w:val="0"/>
        <w:keepLines w:val="0"/>
        <w:widowControl/>
        <w:suppressLineNumbers w:val="0"/>
        <w:ind w:right="-70" w:rightChars="-32"/>
        <w:jc w:val="left"/>
        <w:rPr>
          <w:rFonts w:hint="default" w:ascii="Times New Roman" w:hAnsi="Times New Roman" w:eastAsia="SimSun" w:cs="Times New Roman"/>
          <w:kern w:val="0"/>
          <w:sz w:val="24"/>
          <w:szCs w:val="24"/>
          <w:highlight w:val="none"/>
          <w:lang w:val="en-US" w:eastAsia="zh-CN" w:bidi="ar"/>
        </w:rPr>
      </w:pPr>
    </w:p>
    <w:p w14:paraId="5AEB0242">
      <w:pPr>
        <w:keepNext w:val="0"/>
        <w:keepLines w:val="0"/>
        <w:widowControl/>
        <w:suppressLineNumbers w:val="0"/>
        <w:ind w:right="-70" w:rightChars="-32"/>
        <w:jc w:val="left"/>
        <w:rPr>
          <w:rFonts w:hint="default" w:ascii="Times New Roman" w:hAnsi="Times New Roman" w:eastAsia="SimSun" w:cs="Times New Roman"/>
          <w:kern w:val="0"/>
          <w:sz w:val="24"/>
          <w:szCs w:val="24"/>
          <w:highlight w:val="none"/>
          <w:lang w:val="en-US" w:eastAsia="zh-CN" w:bidi="ar"/>
        </w:rPr>
      </w:pPr>
    </w:p>
    <w:p w14:paraId="35CA61DC">
      <w:pPr>
        <w:keepNext w:val="0"/>
        <w:keepLines w:val="0"/>
        <w:widowControl/>
        <w:suppressLineNumbers w:val="0"/>
        <w:ind w:right="-70" w:rightChars="-32"/>
        <w:jc w:val="left"/>
        <w:rPr>
          <w:rFonts w:hint="default" w:ascii="Times New Roman" w:hAnsi="Times New Roman" w:eastAsia="SimSun" w:cs="Times New Roman"/>
          <w:kern w:val="0"/>
          <w:sz w:val="24"/>
          <w:szCs w:val="24"/>
          <w:highlight w:val="none"/>
          <w:lang w:val="en-US" w:eastAsia="zh-CN" w:bidi="ar"/>
        </w:rPr>
      </w:pPr>
    </w:p>
    <w:p w14:paraId="303E386B">
      <w:pPr>
        <w:keepNext w:val="0"/>
        <w:keepLines w:val="0"/>
        <w:widowControl/>
        <w:suppressLineNumbers w:val="0"/>
        <w:ind w:right="-70" w:rightChars="-32"/>
        <w:jc w:val="left"/>
        <w:rPr>
          <w:rFonts w:hint="default" w:ascii="Times New Roman" w:hAnsi="Times New Roman" w:eastAsia="SimSun" w:cs="Times New Roman"/>
          <w:kern w:val="0"/>
          <w:sz w:val="24"/>
          <w:szCs w:val="24"/>
          <w:highlight w:val="none"/>
          <w:lang w:val="en-US" w:eastAsia="zh-CN" w:bidi="ar"/>
        </w:rPr>
      </w:pPr>
    </w:p>
    <w:p w14:paraId="7CAA56D9">
      <w:pPr>
        <w:keepNext w:val="0"/>
        <w:keepLines w:val="0"/>
        <w:widowControl/>
        <w:suppressLineNumbers w:val="0"/>
        <w:ind w:right="-70" w:rightChars="-32"/>
        <w:jc w:val="left"/>
        <w:rPr>
          <w:rFonts w:hint="default" w:ascii="Times New Roman" w:hAnsi="Times New Roman" w:eastAsia="SimSun" w:cs="Times New Roman"/>
          <w:kern w:val="0"/>
          <w:sz w:val="24"/>
          <w:szCs w:val="24"/>
          <w:highlight w:val="none"/>
          <w:lang w:val="en-US" w:eastAsia="zh-CN" w:bidi="ar"/>
        </w:rPr>
      </w:pPr>
    </w:p>
    <w:p w14:paraId="37DE1784">
      <w:pPr>
        <w:keepNext w:val="0"/>
        <w:keepLines w:val="0"/>
        <w:widowControl/>
        <w:suppressLineNumbers w:val="0"/>
        <w:ind w:right="-70" w:rightChars="-32"/>
        <w:jc w:val="left"/>
        <w:rPr>
          <w:rFonts w:hint="default" w:ascii="Times New Roman" w:hAnsi="Times New Roman" w:eastAsia="SimSun" w:cs="Times New Roman"/>
          <w:kern w:val="0"/>
          <w:sz w:val="24"/>
          <w:szCs w:val="24"/>
          <w:highlight w:val="none"/>
          <w:lang w:val="en-US" w:eastAsia="zh-CN" w:bidi="ar"/>
        </w:rPr>
      </w:pPr>
    </w:p>
    <w:p w14:paraId="0F96E478">
      <w:pPr>
        <w:keepNext w:val="0"/>
        <w:keepLines w:val="0"/>
        <w:widowControl/>
        <w:suppressLineNumbers w:val="0"/>
        <w:ind w:right="-70" w:rightChars="-32"/>
        <w:jc w:val="left"/>
        <w:rPr>
          <w:rFonts w:hint="default" w:ascii="Times New Roman" w:hAnsi="Times New Roman" w:eastAsia="SimSun" w:cs="Times New Roman"/>
          <w:kern w:val="0"/>
          <w:sz w:val="24"/>
          <w:szCs w:val="24"/>
          <w:highlight w:val="none"/>
          <w:lang w:val="en-US" w:eastAsia="zh-CN" w:bidi="ar"/>
        </w:rPr>
      </w:pPr>
    </w:p>
    <w:p w14:paraId="041CBC78">
      <w:pPr>
        <w:keepNext w:val="0"/>
        <w:keepLines w:val="0"/>
        <w:widowControl/>
        <w:suppressLineNumbers w:val="0"/>
        <w:ind w:right="-70" w:rightChars="-32"/>
        <w:jc w:val="left"/>
        <w:rPr>
          <w:rFonts w:hint="default" w:ascii="Times New Roman" w:hAnsi="Times New Roman" w:eastAsia="SimSun" w:cs="Times New Roman"/>
          <w:kern w:val="0"/>
          <w:sz w:val="24"/>
          <w:szCs w:val="24"/>
          <w:highlight w:val="none"/>
          <w:lang w:val="en-US" w:eastAsia="zh-CN" w:bidi="ar"/>
        </w:rPr>
      </w:pPr>
    </w:p>
    <w:p w14:paraId="67CC2CC0">
      <w:pPr>
        <w:keepNext w:val="0"/>
        <w:keepLines w:val="0"/>
        <w:widowControl/>
        <w:suppressLineNumbers w:val="0"/>
        <w:ind w:right="-70" w:rightChars="-32"/>
        <w:jc w:val="left"/>
        <w:rPr>
          <w:rFonts w:hint="default" w:ascii="Times New Roman" w:hAnsi="Times New Roman" w:eastAsia="SimSun" w:cs="Times New Roman"/>
          <w:kern w:val="0"/>
          <w:sz w:val="24"/>
          <w:szCs w:val="24"/>
          <w:highlight w:val="none"/>
          <w:lang w:val="en-US" w:eastAsia="zh-CN" w:bidi="ar"/>
        </w:rPr>
      </w:pPr>
    </w:p>
    <w:p w14:paraId="4A5714D2">
      <w:pPr>
        <w:keepNext w:val="0"/>
        <w:keepLines w:val="0"/>
        <w:widowControl/>
        <w:suppressLineNumbers w:val="0"/>
        <w:ind w:right="-70" w:rightChars="-32"/>
        <w:jc w:val="left"/>
        <w:rPr>
          <w:rFonts w:hint="default" w:ascii="Times New Roman" w:hAnsi="Times New Roman" w:eastAsia="SimSun" w:cs="Times New Roman"/>
          <w:kern w:val="0"/>
          <w:sz w:val="24"/>
          <w:szCs w:val="24"/>
          <w:highlight w:val="none"/>
          <w:lang w:val="en-US" w:eastAsia="zh-CN" w:bidi="ar"/>
        </w:rPr>
      </w:pPr>
    </w:p>
    <w:p w14:paraId="70D5D46F">
      <w:pPr>
        <w:keepNext w:val="0"/>
        <w:keepLines w:val="0"/>
        <w:widowControl/>
        <w:suppressLineNumbers w:val="0"/>
        <w:ind w:right="-70" w:rightChars="-32"/>
        <w:jc w:val="left"/>
        <w:rPr>
          <w:rFonts w:hint="default" w:ascii="Times New Roman" w:hAnsi="Times New Roman" w:eastAsia="SimSun" w:cs="Times New Roman"/>
          <w:kern w:val="0"/>
          <w:sz w:val="24"/>
          <w:szCs w:val="24"/>
          <w:highlight w:val="none"/>
          <w:lang w:val="en-US" w:eastAsia="zh-CN" w:bidi="ar"/>
        </w:rPr>
      </w:pPr>
    </w:p>
    <w:p w14:paraId="280A9EF2">
      <w:pPr>
        <w:keepNext w:val="0"/>
        <w:keepLines w:val="0"/>
        <w:widowControl/>
        <w:suppressLineNumbers w:val="0"/>
        <w:ind w:right="-70" w:rightChars="-32"/>
        <w:jc w:val="left"/>
        <w:rPr>
          <w:rFonts w:hint="default" w:ascii="Times New Roman" w:hAnsi="Times New Roman" w:eastAsia="SimSun" w:cs="Times New Roman"/>
          <w:kern w:val="0"/>
          <w:sz w:val="24"/>
          <w:szCs w:val="24"/>
          <w:highlight w:val="none"/>
          <w:lang w:val="en-US" w:eastAsia="zh-CN" w:bidi="ar"/>
        </w:rPr>
      </w:pPr>
    </w:p>
    <w:p w14:paraId="7E70324D">
      <w:pPr>
        <w:keepNext w:val="0"/>
        <w:keepLines w:val="0"/>
        <w:widowControl/>
        <w:suppressLineNumbers w:val="0"/>
        <w:ind w:right="-70" w:rightChars="-32"/>
        <w:jc w:val="left"/>
        <w:rPr>
          <w:rFonts w:hint="default" w:ascii="Times New Roman" w:hAnsi="Times New Roman" w:eastAsia="SimSun" w:cs="Times New Roman"/>
          <w:kern w:val="0"/>
          <w:sz w:val="24"/>
          <w:szCs w:val="24"/>
          <w:highlight w:val="none"/>
          <w:lang w:val="en-US" w:eastAsia="zh-CN" w:bidi="ar"/>
        </w:rPr>
      </w:pPr>
    </w:p>
    <w:p w14:paraId="17363770">
      <w:pPr>
        <w:keepNext w:val="0"/>
        <w:keepLines w:val="0"/>
        <w:widowControl/>
        <w:suppressLineNumbers w:val="0"/>
        <w:ind w:right="-70" w:rightChars="-32"/>
        <w:jc w:val="left"/>
        <w:rPr>
          <w:rFonts w:hint="default" w:ascii="Times New Roman" w:hAnsi="Times New Roman" w:eastAsia="SimSun" w:cs="Times New Roman"/>
          <w:kern w:val="0"/>
          <w:sz w:val="24"/>
          <w:szCs w:val="24"/>
          <w:highlight w:val="none"/>
          <w:lang w:val="en-US" w:eastAsia="zh-CN" w:bidi="ar"/>
        </w:rPr>
      </w:pPr>
    </w:p>
    <w:p w14:paraId="62D8492D">
      <w:pPr>
        <w:keepNext w:val="0"/>
        <w:keepLines w:val="0"/>
        <w:widowControl/>
        <w:suppressLineNumbers w:val="0"/>
        <w:ind w:right="-70" w:rightChars="-32"/>
        <w:jc w:val="left"/>
        <w:rPr>
          <w:rFonts w:hint="default" w:ascii="Times New Roman" w:hAnsi="Times New Roman" w:eastAsia="SimSun" w:cs="Times New Roman"/>
          <w:kern w:val="0"/>
          <w:sz w:val="24"/>
          <w:szCs w:val="24"/>
          <w:highlight w:val="none"/>
          <w:lang w:val="en-US" w:eastAsia="zh-CN" w:bidi="ar"/>
        </w:rPr>
      </w:pPr>
    </w:p>
    <w:p w14:paraId="08C092BC">
      <w:pPr>
        <w:keepNext w:val="0"/>
        <w:keepLines w:val="0"/>
        <w:widowControl/>
        <w:suppressLineNumbers w:val="0"/>
        <w:ind w:right="-70" w:rightChars="-32"/>
        <w:jc w:val="left"/>
        <w:rPr>
          <w:rFonts w:hint="default" w:ascii="Times New Roman" w:hAnsi="Times New Roman" w:eastAsia="SimSun" w:cs="Times New Roman"/>
          <w:kern w:val="0"/>
          <w:sz w:val="24"/>
          <w:szCs w:val="24"/>
          <w:highlight w:val="none"/>
          <w:lang w:val="en-US" w:eastAsia="zh-CN" w:bidi="ar"/>
        </w:rPr>
      </w:pPr>
    </w:p>
    <w:p w14:paraId="74C0CF3E">
      <w:pPr>
        <w:keepNext w:val="0"/>
        <w:keepLines w:val="0"/>
        <w:widowControl/>
        <w:suppressLineNumbers w:val="0"/>
        <w:ind w:right="-70" w:rightChars="-32"/>
        <w:jc w:val="left"/>
        <w:rPr>
          <w:rFonts w:hint="default" w:ascii="Times New Roman" w:hAnsi="Times New Roman" w:eastAsia="SimSun" w:cs="Times New Roman"/>
          <w:kern w:val="0"/>
          <w:sz w:val="24"/>
          <w:szCs w:val="24"/>
          <w:highlight w:val="none"/>
          <w:lang w:val="en-US" w:eastAsia="zh-CN" w:bidi="ar"/>
        </w:rPr>
      </w:pPr>
    </w:p>
    <w:p w14:paraId="13DF34B1">
      <w:pPr>
        <w:keepNext w:val="0"/>
        <w:keepLines w:val="0"/>
        <w:widowControl/>
        <w:suppressLineNumbers w:val="0"/>
        <w:ind w:right="-70" w:rightChars="-32"/>
        <w:jc w:val="left"/>
        <w:rPr>
          <w:rFonts w:hint="default" w:ascii="Times New Roman" w:hAnsi="Times New Roman" w:eastAsia="SimSun" w:cs="Times New Roman"/>
          <w:kern w:val="0"/>
          <w:sz w:val="24"/>
          <w:szCs w:val="24"/>
          <w:highlight w:val="none"/>
          <w:lang w:val="en-US" w:eastAsia="zh-CN" w:bidi="ar"/>
        </w:rPr>
      </w:pPr>
    </w:p>
    <w:p w14:paraId="30BD433D">
      <w:pPr>
        <w:keepNext w:val="0"/>
        <w:keepLines w:val="0"/>
        <w:widowControl/>
        <w:suppressLineNumbers w:val="0"/>
        <w:ind w:right="-70" w:rightChars="-32"/>
        <w:jc w:val="left"/>
        <w:rPr>
          <w:rFonts w:hint="default" w:ascii="Times New Roman" w:hAnsi="Times New Roman" w:eastAsia="SimSun" w:cs="Times New Roman"/>
          <w:kern w:val="0"/>
          <w:sz w:val="24"/>
          <w:szCs w:val="24"/>
          <w:highlight w:val="none"/>
          <w:lang w:val="en-US" w:eastAsia="zh-CN" w:bidi="ar"/>
        </w:rPr>
      </w:pPr>
    </w:p>
    <w:p w14:paraId="1AEE0FBD">
      <w:pPr>
        <w:keepNext w:val="0"/>
        <w:keepLines w:val="0"/>
        <w:widowControl/>
        <w:suppressLineNumbers w:val="0"/>
        <w:ind w:right="-70" w:rightChars="-32"/>
        <w:jc w:val="left"/>
        <w:rPr>
          <w:rFonts w:hint="default" w:ascii="Times New Roman" w:hAnsi="Times New Roman" w:eastAsia="SimSun" w:cs="Times New Roman"/>
          <w:kern w:val="0"/>
          <w:sz w:val="24"/>
          <w:szCs w:val="24"/>
          <w:highlight w:val="none"/>
          <w:lang w:val="en-US" w:eastAsia="zh-CN" w:bidi="ar"/>
        </w:rPr>
      </w:pPr>
    </w:p>
    <w:p w14:paraId="6877D8E1">
      <w:pPr>
        <w:keepNext w:val="0"/>
        <w:keepLines w:val="0"/>
        <w:widowControl/>
        <w:suppressLineNumbers w:val="0"/>
        <w:ind w:right="-70" w:rightChars="-32"/>
        <w:jc w:val="left"/>
        <w:rPr>
          <w:rFonts w:hint="default" w:ascii="Times New Roman" w:hAnsi="Times New Roman" w:eastAsia="SimSun" w:cs="Times New Roman"/>
          <w:kern w:val="0"/>
          <w:sz w:val="24"/>
          <w:szCs w:val="24"/>
          <w:highlight w:val="none"/>
          <w:lang w:val="en-US" w:eastAsia="zh-CN" w:bidi="ar"/>
        </w:rPr>
      </w:pPr>
    </w:p>
    <w:p w14:paraId="7894D9F8">
      <w:pPr>
        <w:keepNext w:val="0"/>
        <w:keepLines w:val="0"/>
        <w:widowControl/>
        <w:suppressLineNumbers w:val="0"/>
        <w:ind w:right="-70" w:rightChars="-32"/>
        <w:jc w:val="left"/>
        <w:rPr>
          <w:rFonts w:hint="default" w:ascii="Times New Roman" w:hAnsi="Times New Roman" w:eastAsia="SimSun" w:cs="Times New Roman"/>
          <w:kern w:val="0"/>
          <w:sz w:val="24"/>
          <w:szCs w:val="24"/>
          <w:highlight w:val="none"/>
          <w:lang w:val="en-US" w:eastAsia="zh-CN" w:bidi="ar"/>
        </w:rPr>
      </w:pPr>
    </w:p>
    <w:p w14:paraId="28F86FF8">
      <w:pPr>
        <w:keepNext w:val="0"/>
        <w:keepLines w:val="0"/>
        <w:widowControl/>
        <w:suppressLineNumbers w:val="0"/>
        <w:ind w:right="-70" w:rightChars="-32"/>
        <w:jc w:val="left"/>
        <w:rPr>
          <w:rFonts w:hint="default" w:ascii="Times New Roman" w:hAnsi="Times New Roman" w:eastAsia="SimSun" w:cs="Times New Roman"/>
          <w:kern w:val="0"/>
          <w:sz w:val="24"/>
          <w:szCs w:val="24"/>
          <w:highlight w:val="none"/>
          <w:lang w:val="en-US" w:eastAsia="zh-CN" w:bidi="ar"/>
        </w:rPr>
      </w:pPr>
    </w:p>
    <w:p w14:paraId="2F140A44">
      <w:pPr>
        <w:keepNext w:val="0"/>
        <w:keepLines w:val="0"/>
        <w:widowControl/>
        <w:suppressLineNumbers w:val="0"/>
        <w:ind w:right="-70" w:rightChars="-32"/>
        <w:jc w:val="left"/>
        <w:rPr>
          <w:rFonts w:hint="default" w:ascii="Times New Roman" w:hAnsi="Times New Roman" w:eastAsia="SimSun" w:cs="Times New Roman"/>
          <w:kern w:val="0"/>
          <w:sz w:val="24"/>
          <w:szCs w:val="24"/>
          <w:highlight w:val="none"/>
          <w:lang w:val="en-US" w:eastAsia="zh-CN" w:bidi="ar"/>
        </w:rPr>
      </w:pPr>
    </w:p>
    <w:p w14:paraId="658774D2">
      <w:pPr>
        <w:keepNext w:val="0"/>
        <w:keepLines w:val="0"/>
        <w:widowControl/>
        <w:suppressLineNumbers w:val="0"/>
        <w:ind w:right="-70" w:rightChars="-32"/>
        <w:jc w:val="left"/>
        <w:rPr>
          <w:rFonts w:hint="default" w:ascii="Times New Roman" w:hAnsi="Times New Roman" w:eastAsia="SimSun" w:cs="Times New Roman"/>
          <w:kern w:val="0"/>
          <w:sz w:val="24"/>
          <w:szCs w:val="24"/>
          <w:highlight w:val="none"/>
          <w:lang w:val="en-US" w:eastAsia="zh-CN" w:bidi="ar"/>
        </w:rPr>
      </w:pPr>
    </w:p>
    <w:p w14:paraId="0E15C897">
      <w:pPr>
        <w:keepNext w:val="0"/>
        <w:keepLines w:val="0"/>
        <w:widowControl/>
        <w:suppressLineNumbers w:val="0"/>
        <w:ind w:right="-70" w:rightChars="-32"/>
        <w:jc w:val="left"/>
        <w:rPr>
          <w:rFonts w:hint="default" w:ascii="Times New Roman" w:hAnsi="Times New Roman" w:eastAsia="SimSun" w:cs="Times New Roman"/>
          <w:kern w:val="0"/>
          <w:sz w:val="24"/>
          <w:szCs w:val="24"/>
          <w:highlight w:val="none"/>
          <w:lang w:val="en-US" w:eastAsia="zh-CN" w:bidi="ar"/>
        </w:rPr>
      </w:pPr>
    </w:p>
    <w:p w14:paraId="25C13E98">
      <w:pPr>
        <w:keepNext w:val="0"/>
        <w:keepLines w:val="0"/>
        <w:widowControl/>
        <w:suppressLineNumbers w:val="0"/>
        <w:ind w:right="-70" w:rightChars="-32"/>
        <w:jc w:val="left"/>
        <w:rPr>
          <w:rFonts w:hint="default" w:ascii="Times New Roman" w:hAnsi="Times New Roman" w:eastAsia="SimSun" w:cs="Times New Roman"/>
          <w:kern w:val="0"/>
          <w:sz w:val="24"/>
          <w:szCs w:val="24"/>
          <w:highlight w:val="none"/>
          <w:lang w:val="en-US" w:eastAsia="zh-CN" w:bidi="ar"/>
        </w:rPr>
      </w:pPr>
    </w:p>
    <w:p w14:paraId="2B626E51">
      <w:pPr>
        <w:keepNext w:val="0"/>
        <w:keepLines w:val="0"/>
        <w:widowControl/>
        <w:suppressLineNumbers w:val="0"/>
        <w:ind w:right="-70" w:rightChars="-32"/>
        <w:jc w:val="left"/>
        <w:rPr>
          <w:rFonts w:hint="default" w:ascii="Times New Roman" w:hAnsi="Times New Roman" w:eastAsia="SimSun" w:cs="Times New Roman"/>
          <w:kern w:val="0"/>
          <w:sz w:val="24"/>
          <w:szCs w:val="24"/>
          <w:highlight w:val="none"/>
          <w:lang w:val="en-US" w:eastAsia="zh-CN" w:bidi="ar"/>
        </w:rPr>
      </w:pPr>
    </w:p>
    <w:p w14:paraId="3B5F8A51">
      <w:pPr>
        <w:pStyle w:val="19"/>
        <w:keepNext w:val="0"/>
        <w:keepLines w:val="0"/>
        <w:widowControl/>
        <w:suppressLineNumbers w:val="0"/>
        <w:shd w:val="clear" w:fill="FFFFFF"/>
        <w:bidi w:val="0"/>
        <w:spacing w:before="0" w:beforeAutospacing="0" w:after="0" w:afterAutospacing="0" w:line="10" w:lineRule="atLeast"/>
        <w:ind w:right="-70" w:rightChars="-32"/>
        <w:jc w:val="both"/>
        <w:rPr>
          <w:rFonts w:hint="default" w:ascii="Times New Roman" w:hAnsi="Times New Roman" w:cs="Times New Roman"/>
          <w:highlight w:val="none"/>
        </w:rPr>
      </w:pPr>
      <w:r>
        <w:rPr>
          <w:rFonts w:hint="default" w:ascii="Times New Roman" w:hAnsi="Times New Roman" w:cs="Times New Roman"/>
          <w:b/>
          <w:bCs/>
          <w:i w:val="0"/>
          <w:iCs w:val="0"/>
          <w:color w:val="000000"/>
          <w:sz w:val="24"/>
          <w:szCs w:val="24"/>
          <w:highlight w:val="none"/>
          <w:u w:val="none"/>
          <w:vertAlign w:val="baseline"/>
        </w:rPr>
        <w:t xml:space="preserve">Қосымша </w:t>
      </w:r>
      <w:r>
        <w:rPr>
          <w:rFonts w:hint="default" w:ascii="Times New Roman" w:hAnsi="Times New Roman" w:cs="Times New Roman"/>
          <w:b/>
          <w:bCs/>
          <w:i w:val="0"/>
          <w:iCs w:val="0"/>
          <w:color w:val="000000"/>
          <w:sz w:val="24"/>
          <w:szCs w:val="24"/>
          <w:highlight w:val="none"/>
          <w:u w:val="none"/>
          <w:vertAlign w:val="baseline"/>
          <w:lang w:val="en-US"/>
        </w:rPr>
        <w:t>1</w:t>
      </w:r>
      <w:r>
        <w:rPr>
          <w:rFonts w:hint="default" w:ascii="Times New Roman" w:hAnsi="Times New Roman" w:cs="Times New Roman"/>
          <w:b/>
          <w:bCs/>
          <w:i w:val="0"/>
          <w:iCs w:val="0"/>
          <w:color w:val="000000"/>
          <w:sz w:val="24"/>
          <w:szCs w:val="24"/>
          <w:highlight w:val="none"/>
          <w:u w:val="none"/>
          <w:vertAlign w:val="baseline"/>
        </w:rPr>
        <w:t xml:space="preserve">. </w:t>
      </w:r>
      <w:r>
        <w:rPr>
          <w:rFonts w:hint="default" w:ascii="Times New Roman" w:hAnsi="Times New Roman" w:cs="Times New Roman"/>
          <w:i w:val="0"/>
          <w:iCs w:val="0"/>
          <w:color w:val="000000"/>
          <w:sz w:val="24"/>
          <w:szCs w:val="24"/>
          <w:highlight w:val="none"/>
          <w:u w:val="none"/>
          <w:vertAlign w:val="baseline"/>
        </w:rPr>
        <w:t>Мектеп информатика мұғалімдерінен алынған сауалнама сұрақтары</w:t>
      </w:r>
    </w:p>
    <w:p w14:paraId="7963CA5C">
      <w:pPr>
        <w:keepNext w:val="0"/>
        <w:keepLines w:val="0"/>
        <w:widowControl/>
        <w:suppressLineNumbers w:val="0"/>
        <w:ind w:right="-70" w:rightChars="-32"/>
        <w:jc w:val="left"/>
        <w:rPr>
          <w:rFonts w:hint="default" w:ascii="Times New Roman" w:hAnsi="Times New Roman" w:cs="Times New Roman"/>
          <w:highlight w:val="none"/>
        </w:rPr>
      </w:pPr>
    </w:p>
    <w:tbl>
      <w:tblPr>
        <w:tblStyle w:val="12"/>
        <w:tblW w:w="85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770"/>
        <w:gridCol w:w="3870"/>
        <w:gridCol w:w="3900"/>
      </w:tblGrid>
      <w:tr w14:paraId="2BB17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770"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4F6C48A3">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b/>
                <w:bCs/>
                <w:i w:val="0"/>
                <w:iCs w:val="0"/>
                <w:color w:val="000000"/>
                <w:sz w:val="24"/>
                <w:szCs w:val="24"/>
                <w:highlight w:val="none"/>
                <w:u w:val="none"/>
                <w:vertAlign w:val="baseline"/>
              </w:rPr>
              <w:t>№</w:t>
            </w:r>
          </w:p>
        </w:tc>
        <w:tc>
          <w:tcPr>
            <w:tcW w:w="7770" w:type="dxa"/>
            <w:gridSpan w:val="2"/>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5FB43783">
            <w:pPr>
              <w:pStyle w:val="19"/>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240" w:lineRule="auto"/>
              <w:ind w:right="0" w:rightChars="0" w:firstLine="0"/>
              <w:jc w:val="both"/>
              <w:textAlignment w:val="auto"/>
              <w:rPr>
                <w:rFonts w:hint="default" w:ascii="Times New Roman" w:hAnsi="Times New Roman" w:cs="Times New Roman"/>
                <w:b/>
                <w:bCs/>
                <w:i w:val="0"/>
                <w:iCs w:val="0"/>
                <w:color w:val="000000"/>
                <w:sz w:val="24"/>
                <w:szCs w:val="24"/>
                <w:highlight w:val="none"/>
                <w:u w:val="none"/>
              </w:rPr>
            </w:pPr>
            <w:r>
              <w:rPr>
                <w:rFonts w:hint="default" w:ascii="Times New Roman" w:hAnsi="Times New Roman" w:cs="Times New Roman"/>
                <w:b/>
                <w:bCs/>
                <w:i w:val="0"/>
                <w:iCs w:val="0"/>
                <w:color w:val="000000"/>
                <w:sz w:val="24"/>
                <w:szCs w:val="24"/>
                <w:highlight w:val="none"/>
                <w:u w:val="none"/>
                <w:vertAlign w:val="baseline"/>
              </w:rPr>
              <w:t>Демографиялық ақпарат:</w:t>
            </w:r>
          </w:p>
          <w:p w14:paraId="6682A0D4">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 </w:t>
            </w:r>
          </w:p>
        </w:tc>
      </w:tr>
      <w:tr w14:paraId="68F34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00" w:hRule="atLeast"/>
        </w:trPr>
        <w:tc>
          <w:tcPr>
            <w:tcW w:w="770"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79187ACA">
            <w:pPr>
              <w:keepNext w:val="0"/>
              <w:keepLines w:val="0"/>
              <w:pageBreakBefore w:val="0"/>
              <w:widowControl/>
              <w:numPr>
                <w:ilvl w:val="0"/>
                <w:numId w:val="14"/>
              </w:numPr>
              <w:suppressLineNumbers w:val="0"/>
              <w:pBdr>
                <w:left w:val="none" w:color="auto" w:sz="0" w:space="0"/>
              </w:pBdr>
              <w:kinsoku/>
              <w:wordWrap/>
              <w:overflowPunct/>
              <w:topLinePunct w:val="0"/>
              <w:autoSpaceDE/>
              <w:autoSpaceDN/>
              <w:bidi w:val="0"/>
              <w:adjustRightInd/>
              <w:snapToGrid/>
              <w:spacing w:before="0" w:beforeAutospacing="1" w:after="0" w:afterAutospacing="1" w:line="240" w:lineRule="auto"/>
              <w:ind w:right="0" w:rightChars="0"/>
              <w:textAlignment w:val="auto"/>
              <w:rPr>
                <w:rFonts w:hint="default" w:ascii="Times New Roman" w:hAnsi="Times New Roman" w:cs="Times New Roman"/>
                <w:i w:val="0"/>
                <w:iCs w:val="0"/>
                <w:color w:val="000000"/>
                <w:sz w:val="24"/>
                <w:szCs w:val="24"/>
                <w:highlight w:val="none"/>
                <w:u w:val="none"/>
                <w:lang w:val="en-US"/>
              </w:rPr>
            </w:pPr>
          </w:p>
        </w:tc>
        <w:tc>
          <w:tcPr>
            <w:tcW w:w="3870"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3C1605D0">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Жынысы:</w:t>
            </w:r>
          </w:p>
        </w:tc>
        <w:tc>
          <w:tcPr>
            <w:tcW w:w="3900"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40579B2C">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a) Ер</w:t>
            </w:r>
          </w:p>
          <w:p w14:paraId="7D100BFF">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b) Әйел</w:t>
            </w:r>
          </w:p>
        </w:tc>
      </w:tr>
      <w:tr w14:paraId="01F02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440" w:hRule="atLeast"/>
        </w:trPr>
        <w:tc>
          <w:tcPr>
            <w:tcW w:w="770"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798B2026">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0" w:beforeAutospacing="1" w:after="0" w:afterAutospacing="1" w:line="240" w:lineRule="auto"/>
              <w:ind w:leftChars="0" w:right="0" w:rightChars="0" w:firstLine="0"/>
              <w:textAlignment w:val="auto"/>
              <w:rPr>
                <w:rFonts w:hint="default" w:ascii="Times New Roman" w:hAnsi="Times New Roman" w:cs="Times New Roman"/>
                <w:i w:val="0"/>
                <w:iCs w:val="0"/>
                <w:color w:val="000000"/>
                <w:sz w:val="24"/>
                <w:szCs w:val="24"/>
                <w:highlight w:val="none"/>
                <w:u w:val="none"/>
                <w:lang w:val="en-US"/>
              </w:rPr>
            </w:pPr>
            <w:r>
              <w:rPr>
                <w:rFonts w:hint="default" w:ascii="Times New Roman" w:hAnsi="Times New Roman" w:cs="Times New Roman"/>
                <w:i w:val="0"/>
                <w:iCs w:val="0"/>
                <w:color w:val="000000"/>
                <w:sz w:val="24"/>
                <w:szCs w:val="24"/>
                <w:highlight w:val="none"/>
                <w:u w:val="none"/>
                <w:lang w:val="en-US"/>
              </w:rPr>
              <w:t>2.</w:t>
            </w:r>
          </w:p>
        </w:tc>
        <w:tc>
          <w:tcPr>
            <w:tcW w:w="3870"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762EE9C5">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Жасы</w:t>
            </w:r>
          </w:p>
        </w:tc>
        <w:tc>
          <w:tcPr>
            <w:tcW w:w="3900"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2F5BF6E4">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a) 18-21</w:t>
            </w:r>
          </w:p>
          <w:p w14:paraId="70EC6FF0">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b) 22-27</w:t>
            </w:r>
          </w:p>
          <w:p w14:paraId="2F89B9BE">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c) 28-38</w:t>
            </w:r>
          </w:p>
          <w:p w14:paraId="2F7C5E0E">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d) 39-44</w:t>
            </w:r>
          </w:p>
          <w:p w14:paraId="39AEEE6A">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e)&gt;45</w:t>
            </w:r>
          </w:p>
        </w:tc>
      </w:tr>
      <w:tr w14:paraId="101FF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00" w:hRule="atLeast"/>
        </w:trPr>
        <w:tc>
          <w:tcPr>
            <w:tcW w:w="8540" w:type="dxa"/>
            <w:gridSpan w:val="3"/>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2F4CDE0A">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880" w:leftChars="0" w:right="0" w:rightChars="0" w:firstLine="0" w:firstLineChars="0"/>
              <w:jc w:val="both"/>
              <w:textAlignment w:val="auto"/>
              <w:rPr>
                <w:rFonts w:hint="default" w:ascii="Times New Roman" w:hAnsi="Times New Roman" w:cs="Times New Roman"/>
                <w:highlight w:val="none"/>
              </w:rPr>
            </w:pPr>
            <w:r>
              <w:rPr>
                <w:rFonts w:hint="default" w:ascii="Times New Roman" w:hAnsi="Times New Roman" w:cs="Times New Roman"/>
                <w:b/>
                <w:bCs/>
                <w:i w:val="0"/>
                <w:iCs w:val="0"/>
                <w:color w:val="000000"/>
                <w:sz w:val="24"/>
                <w:szCs w:val="24"/>
                <w:highlight w:val="none"/>
                <w:u w:val="none"/>
                <w:vertAlign w:val="baseline"/>
              </w:rPr>
              <w:t>2. Респонденттің кәсіби білімі:</w:t>
            </w:r>
          </w:p>
        </w:tc>
      </w:tr>
      <w:tr w14:paraId="07F4C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420" w:hRule="atLeast"/>
        </w:trPr>
        <w:tc>
          <w:tcPr>
            <w:tcW w:w="770"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69A9F7EA">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0" w:beforeAutospacing="1" w:after="0" w:afterAutospacing="1" w:line="240" w:lineRule="auto"/>
              <w:ind w:leftChars="0" w:right="0" w:rightChars="0" w:firstLine="0"/>
              <w:textAlignment w:val="auto"/>
              <w:rPr>
                <w:rFonts w:hint="default" w:ascii="Times New Roman" w:hAnsi="Times New Roman" w:cs="Times New Roman"/>
                <w:i w:val="0"/>
                <w:iCs w:val="0"/>
                <w:color w:val="000000"/>
                <w:sz w:val="24"/>
                <w:szCs w:val="24"/>
                <w:highlight w:val="none"/>
                <w:u w:val="none"/>
                <w:lang w:val="en-US"/>
              </w:rPr>
            </w:pPr>
            <w:r>
              <w:rPr>
                <w:rFonts w:hint="default" w:ascii="Times New Roman" w:hAnsi="Times New Roman" w:cs="Times New Roman"/>
                <w:i w:val="0"/>
                <w:iCs w:val="0"/>
                <w:color w:val="000000"/>
                <w:sz w:val="24"/>
                <w:szCs w:val="24"/>
                <w:highlight w:val="none"/>
                <w:u w:val="none"/>
                <w:lang w:val="en-US"/>
              </w:rPr>
              <w:t>3.</w:t>
            </w:r>
          </w:p>
        </w:tc>
        <w:tc>
          <w:tcPr>
            <w:tcW w:w="3870"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0489FEC6">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Білім дәрежесі:</w:t>
            </w:r>
          </w:p>
          <w:p w14:paraId="3FED49B0">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 </w:t>
            </w:r>
          </w:p>
        </w:tc>
        <w:tc>
          <w:tcPr>
            <w:tcW w:w="3900"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5A2D2497">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a) Колледж</w:t>
            </w:r>
          </w:p>
          <w:p w14:paraId="06B523C7">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b) Бакалавр</w:t>
            </w:r>
          </w:p>
          <w:p w14:paraId="339F7497">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c) Магистр</w:t>
            </w:r>
          </w:p>
          <w:p w14:paraId="35866FCF">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d) PhD</w:t>
            </w:r>
          </w:p>
          <w:p w14:paraId="3516DCB6">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e) Кандидат </w:t>
            </w:r>
          </w:p>
        </w:tc>
      </w:tr>
      <w:tr w14:paraId="02E5E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420" w:hRule="atLeast"/>
        </w:trPr>
        <w:tc>
          <w:tcPr>
            <w:tcW w:w="770"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76C9ADEA">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0" w:beforeAutospacing="1" w:after="0" w:afterAutospacing="1" w:line="240" w:lineRule="auto"/>
              <w:ind w:leftChars="0" w:right="0" w:rightChars="0" w:firstLine="0"/>
              <w:textAlignment w:val="auto"/>
              <w:rPr>
                <w:rFonts w:hint="default" w:ascii="Times New Roman" w:hAnsi="Times New Roman" w:cs="Times New Roman"/>
                <w:i w:val="0"/>
                <w:iCs w:val="0"/>
                <w:color w:val="000000"/>
                <w:sz w:val="24"/>
                <w:szCs w:val="24"/>
                <w:highlight w:val="none"/>
                <w:u w:val="none"/>
                <w:lang w:val="en-US"/>
              </w:rPr>
            </w:pPr>
            <w:r>
              <w:rPr>
                <w:rFonts w:hint="default" w:ascii="Times New Roman" w:hAnsi="Times New Roman" w:cs="Times New Roman"/>
                <w:i w:val="0"/>
                <w:iCs w:val="0"/>
                <w:color w:val="000000"/>
                <w:sz w:val="24"/>
                <w:szCs w:val="24"/>
                <w:highlight w:val="none"/>
                <w:u w:val="none"/>
                <w:lang w:val="en-US"/>
              </w:rPr>
              <w:t>4.</w:t>
            </w:r>
          </w:p>
        </w:tc>
        <w:tc>
          <w:tcPr>
            <w:tcW w:w="3870"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1962B1E0">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Мамандық (негізгі):</w:t>
            </w:r>
          </w:p>
          <w:p w14:paraId="729A6973">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 </w:t>
            </w:r>
          </w:p>
        </w:tc>
        <w:tc>
          <w:tcPr>
            <w:tcW w:w="3900"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7FFAB824">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a) Информатика</w:t>
            </w:r>
          </w:p>
          <w:p w14:paraId="29F16FEC">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b) Информатика-математика</w:t>
            </w:r>
          </w:p>
          <w:p w14:paraId="5334B24A">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c) Информатика-физика</w:t>
            </w:r>
          </w:p>
          <w:p w14:paraId="4F86614D">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d)Информатика-робототехника</w:t>
            </w:r>
          </w:p>
          <w:p w14:paraId="68BE283E">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e) Информационная система</w:t>
            </w:r>
          </w:p>
        </w:tc>
      </w:tr>
      <w:tr w14:paraId="65AD7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420" w:hRule="atLeast"/>
        </w:trPr>
        <w:tc>
          <w:tcPr>
            <w:tcW w:w="770"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20B34BDB">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0" w:beforeAutospacing="1" w:after="0" w:afterAutospacing="1" w:line="240" w:lineRule="auto"/>
              <w:ind w:leftChars="0" w:right="0" w:rightChars="0" w:firstLine="0"/>
              <w:textAlignment w:val="auto"/>
              <w:rPr>
                <w:rFonts w:hint="default" w:ascii="Times New Roman" w:hAnsi="Times New Roman" w:cs="Times New Roman"/>
                <w:i w:val="0"/>
                <w:iCs w:val="0"/>
                <w:color w:val="000000"/>
                <w:sz w:val="24"/>
                <w:szCs w:val="24"/>
                <w:highlight w:val="none"/>
                <w:u w:val="none"/>
                <w:lang w:val="en-US"/>
              </w:rPr>
            </w:pPr>
            <w:r>
              <w:rPr>
                <w:rFonts w:hint="default" w:ascii="Times New Roman" w:hAnsi="Times New Roman" w:cs="Times New Roman"/>
                <w:i w:val="0"/>
                <w:iCs w:val="0"/>
                <w:color w:val="000000"/>
                <w:sz w:val="24"/>
                <w:szCs w:val="24"/>
                <w:highlight w:val="none"/>
                <w:u w:val="none"/>
                <w:lang w:val="en-US"/>
              </w:rPr>
              <w:t xml:space="preserve">5. </w:t>
            </w:r>
          </w:p>
        </w:tc>
        <w:tc>
          <w:tcPr>
            <w:tcW w:w="3870"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2DD49C6F">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Еңбек өтілі (информатиканы оқыту бойынша):</w:t>
            </w:r>
          </w:p>
          <w:p w14:paraId="1FDD2230">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 </w:t>
            </w:r>
          </w:p>
        </w:tc>
        <w:tc>
          <w:tcPr>
            <w:tcW w:w="3900"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51747963">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a) 0-3</w:t>
            </w:r>
          </w:p>
          <w:p w14:paraId="4FED1A1A">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b) 5-10</w:t>
            </w:r>
          </w:p>
          <w:p w14:paraId="737E9090">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c) 11-15</w:t>
            </w:r>
          </w:p>
          <w:p w14:paraId="717B295C">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d) 16- 20</w:t>
            </w:r>
          </w:p>
          <w:p w14:paraId="1E538DFF">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e)   &gt;21</w:t>
            </w:r>
          </w:p>
        </w:tc>
      </w:tr>
      <w:tr w14:paraId="63F18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40" w:hRule="atLeast"/>
        </w:trPr>
        <w:tc>
          <w:tcPr>
            <w:tcW w:w="8540" w:type="dxa"/>
            <w:gridSpan w:val="3"/>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3263525E">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880" w:leftChars="0" w:right="0" w:rightChars="0" w:firstLine="0" w:firstLineChars="0"/>
              <w:jc w:val="both"/>
              <w:textAlignment w:val="auto"/>
              <w:rPr>
                <w:rFonts w:hint="default" w:ascii="Times New Roman" w:hAnsi="Times New Roman" w:cs="Times New Roman"/>
                <w:highlight w:val="none"/>
              </w:rPr>
            </w:pPr>
            <w:r>
              <w:rPr>
                <w:rFonts w:hint="default" w:ascii="Times New Roman" w:hAnsi="Times New Roman" w:cs="Times New Roman"/>
                <w:b/>
                <w:bCs/>
                <w:i w:val="0"/>
                <w:iCs w:val="0"/>
                <w:color w:val="000000"/>
                <w:sz w:val="24"/>
                <w:szCs w:val="24"/>
                <w:highlight w:val="none"/>
                <w:u w:val="none"/>
                <w:vertAlign w:val="baseline"/>
              </w:rPr>
              <w:t>3. STEM білім беруді түсіну деңгейі:</w:t>
            </w:r>
          </w:p>
        </w:tc>
      </w:tr>
      <w:tr w14:paraId="6D147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40" w:hRule="atLeast"/>
        </w:trPr>
        <w:tc>
          <w:tcPr>
            <w:tcW w:w="770"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1C4BCC79">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0" w:beforeAutospacing="1" w:after="0" w:afterAutospacing="1" w:line="240" w:lineRule="auto"/>
              <w:ind w:leftChars="0" w:right="0" w:rightChars="0" w:firstLine="0"/>
              <w:textAlignment w:val="auto"/>
              <w:rPr>
                <w:rFonts w:hint="default" w:ascii="Times New Roman" w:hAnsi="Times New Roman" w:cs="Times New Roman"/>
                <w:i w:val="0"/>
                <w:iCs w:val="0"/>
                <w:color w:val="000000"/>
                <w:sz w:val="24"/>
                <w:szCs w:val="24"/>
                <w:highlight w:val="none"/>
                <w:u w:val="none"/>
                <w:lang w:val="en-US"/>
              </w:rPr>
            </w:pPr>
            <w:r>
              <w:rPr>
                <w:rFonts w:hint="default" w:ascii="Times New Roman" w:hAnsi="Times New Roman" w:cs="Times New Roman"/>
                <w:i w:val="0"/>
                <w:iCs w:val="0"/>
                <w:color w:val="000000"/>
                <w:sz w:val="24"/>
                <w:szCs w:val="24"/>
                <w:highlight w:val="none"/>
                <w:u w:val="none"/>
                <w:lang w:val="en-US"/>
              </w:rPr>
              <w:t>6.</w:t>
            </w:r>
          </w:p>
        </w:tc>
        <w:tc>
          <w:tcPr>
            <w:tcW w:w="3870"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1671409F">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STEM білім беру ұғымымен таныссыз ба?</w:t>
            </w:r>
          </w:p>
        </w:tc>
        <w:tc>
          <w:tcPr>
            <w:tcW w:w="3900"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51379DCA">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a) Таныс емеспін</w:t>
            </w:r>
          </w:p>
          <w:p w14:paraId="26D4C776">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b) Ішінара</w:t>
            </w:r>
          </w:p>
          <w:p w14:paraId="4A472404">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c) Бейтарап</w:t>
            </w:r>
          </w:p>
          <w:p w14:paraId="63B58C41">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d) Жақсы таныспын</w:t>
            </w:r>
          </w:p>
          <w:p w14:paraId="3F5964AA">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e) Өте жақсы таныспын</w:t>
            </w:r>
          </w:p>
        </w:tc>
      </w:tr>
      <w:tr w14:paraId="4DC32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200" w:hRule="atLeast"/>
        </w:trPr>
        <w:tc>
          <w:tcPr>
            <w:tcW w:w="770"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34102BE9">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0" w:beforeAutospacing="1" w:after="0" w:afterAutospacing="1" w:line="240" w:lineRule="auto"/>
              <w:ind w:leftChars="0" w:right="0" w:rightChars="0" w:firstLine="0"/>
              <w:textAlignment w:val="auto"/>
              <w:rPr>
                <w:rFonts w:hint="default" w:ascii="Times New Roman" w:hAnsi="Times New Roman" w:cs="Times New Roman"/>
                <w:i w:val="0"/>
                <w:iCs w:val="0"/>
                <w:color w:val="000000"/>
                <w:sz w:val="24"/>
                <w:szCs w:val="24"/>
                <w:highlight w:val="none"/>
                <w:u w:val="none"/>
                <w:lang w:val="en-US"/>
              </w:rPr>
            </w:pPr>
            <w:r>
              <w:rPr>
                <w:rFonts w:hint="default" w:ascii="Times New Roman" w:hAnsi="Times New Roman" w:cs="Times New Roman"/>
                <w:i w:val="0"/>
                <w:iCs w:val="0"/>
                <w:color w:val="000000"/>
                <w:sz w:val="24"/>
                <w:szCs w:val="24"/>
                <w:highlight w:val="none"/>
                <w:u w:val="none"/>
                <w:lang w:val="en-US"/>
              </w:rPr>
              <w:t>7.</w:t>
            </w:r>
          </w:p>
        </w:tc>
        <w:tc>
          <w:tcPr>
            <w:tcW w:w="3870"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1EAF29CA">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STEM білім беруді оқытуда қандай әдістерді қолданасыз?</w:t>
            </w:r>
          </w:p>
        </w:tc>
        <w:tc>
          <w:tcPr>
            <w:tcW w:w="3900"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24E1816F">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а) Жобалық оқыту</w:t>
            </w:r>
          </w:p>
          <w:p w14:paraId="4681629E">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b) Проблемалық оқыту</w:t>
            </w:r>
          </w:p>
          <w:p w14:paraId="1EF8EBA4">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c) Сұраныстарға негізделген оқыту</w:t>
            </w:r>
          </w:p>
          <w:p w14:paraId="08172567">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d) Пәнаралық байланыстар</w:t>
            </w:r>
          </w:p>
        </w:tc>
      </w:tr>
      <w:tr w14:paraId="7FFAF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200" w:hRule="atLeast"/>
        </w:trPr>
        <w:tc>
          <w:tcPr>
            <w:tcW w:w="770"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1776A424">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0" w:beforeAutospacing="1" w:after="0" w:afterAutospacing="1" w:line="240" w:lineRule="auto"/>
              <w:ind w:leftChars="0" w:right="0" w:rightChars="0" w:firstLine="0"/>
              <w:textAlignment w:val="auto"/>
              <w:rPr>
                <w:rFonts w:hint="default" w:ascii="Times New Roman" w:hAnsi="Times New Roman" w:cs="Times New Roman"/>
                <w:i w:val="0"/>
                <w:iCs w:val="0"/>
                <w:color w:val="000000"/>
                <w:sz w:val="24"/>
                <w:szCs w:val="24"/>
                <w:highlight w:val="none"/>
                <w:u w:val="none"/>
                <w:lang w:val="en-US"/>
              </w:rPr>
            </w:pPr>
            <w:r>
              <w:rPr>
                <w:rFonts w:hint="default" w:ascii="Times New Roman" w:hAnsi="Times New Roman" w:cs="Times New Roman"/>
                <w:i w:val="0"/>
                <w:iCs w:val="0"/>
                <w:color w:val="000000"/>
                <w:sz w:val="24"/>
                <w:szCs w:val="24"/>
                <w:highlight w:val="none"/>
                <w:u w:val="none"/>
                <w:lang w:val="en-US"/>
              </w:rPr>
              <w:t>8.</w:t>
            </w:r>
          </w:p>
        </w:tc>
        <w:tc>
          <w:tcPr>
            <w:tcW w:w="3870"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6D7159D5">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STEM білім беруді кәсіби пәндерге оқытуда қандай форматтарды таңдайсыз?</w:t>
            </w:r>
          </w:p>
        </w:tc>
        <w:tc>
          <w:tcPr>
            <w:tcW w:w="3900"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3C9D8F82">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a) Семинар</w:t>
            </w:r>
          </w:p>
          <w:p w14:paraId="1B49268A">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b) Онлайн-курс</w:t>
            </w:r>
          </w:p>
          <w:p w14:paraId="1A56A4AF">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c) Вебинар</w:t>
            </w:r>
          </w:p>
          <w:p w14:paraId="3E3E2C4A">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d) Жобалық жұмыс</w:t>
            </w:r>
          </w:p>
        </w:tc>
      </w:tr>
      <w:tr w14:paraId="3B67E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680" w:hRule="atLeast"/>
        </w:trPr>
        <w:tc>
          <w:tcPr>
            <w:tcW w:w="770"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41A0C3DA">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0" w:beforeAutospacing="1" w:after="0" w:afterAutospacing="1" w:line="240" w:lineRule="auto"/>
              <w:ind w:leftChars="0" w:right="0" w:rightChars="0" w:firstLine="0"/>
              <w:textAlignment w:val="auto"/>
              <w:rPr>
                <w:rFonts w:hint="default" w:ascii="Times New Roman" w:hAnsi="Times New Roman" w:cs="Times New Roman"/>
                <w:i w:val="0"/>
                <w:iCs w:val="0"/>
                <w:color w:val="000000"/>
                <w:sz w:val="24"/>
                <w:szCs w:val="24"/>
                <w:highlight w:val="none"/>
                <w:u w:val="none"/>
                <w:lang w:val="en-US"/>
              </w:rPr>
            </w:pPr>
            <w:r>
              <w:rPr>
                <w:rFonts w:hint="default" w:ascii="Times New Roman" w:hAnsi="Times New Roman" w:cs="Times New Roman"/>
                <w:i w:val="0"/>
                <w:iCs w:val="0"/>
                <w:color w:val="000000"/>
                <w:sz w:val="24"/>
                <w:szCs w:val="24"/>
                <w:highlight w:val="none"/>
                <w:u w:val="none"/>
                <w:lang w:val="en-US"/>
              </w:rPr>
              <w:t>9.</w:t>
            </w:r>
          </w:p>
        </w:tc>
        <w:tc>
          <w:tcPr>
            <w:tcW w:w="3870"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561F6E06">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STEM білім беруді оқытуда қандай ресурс түрлерін пайдалы деп санайсыз?</w:t>
            </w:r>
          </w:p>
        </w:tc>
        <w:tc>
          <w:tcPr>
            <w:tcW w:w="3900"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2D0E5DAF">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28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a) Оқулықтар, оқу құралдары</w:t>
            </w:r>
          </w:p>
          <w:p w14:paraId="76D7F91D">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28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b)Біліктілікті арттыру курстары</w:t>
            </w:r>
          </w:p>
          <w:p w14:paraId="53806816">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28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c)Мультимедиялық презентациялар</w:t>
            </w:r>
          </w:p>
          <w:p w14:paraId="5BCFE1AA">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28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в)Білім беру бағдарламаларын жаңарту</w:t>
            </w:r>
          </w:p>
          <w:p w14:paraId="06C511F7">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 </w:t>
            </w:r>
          </w:p>
        </w:tc>
      </w:tr>
      <w:tr w14:paraId="24C48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800" w:hRule="atLeast"/>
        </w:trPr>
        <w:tc>
          <w:tcPr>
            <w:tcW w:w="770"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0BFEA987">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0" w:beforeAutospacing="1" w:after="0" w:afterAutospacing="1" w:line="240" w:lineRule="auto"/>
              <w:ind w:leftChars="0" w:right="0" w:rightChars="0" w:firstLine="0"/>
              <w:textAlignment w:val="auto"/>
              <w:rPr>
                <w:rFonts w:hint="default" w:ascii="Times New Roman" w:hAnsi="Times New Roman" w:cs="Times New Roman"/>
                <w:i w:val="0"/>
                <w:iCs w:val="0"/>
                <w:color w:val="000000"/>
                <w:sz w:val="24"/>
                <w:szCs w:val="24"/>
                <w:highlight w:val="none"/>
                <w:u w:val="none"/>
                <w:lang w:val="en-US"/>
              </w:rPr>
            </w:pPr>
            <w:r>
              <w:rPr>
                <w:rFonts w:hint="default" w:ascii="Times New Roman" w:hAnsi="Times New Roman" w:cs="Times New Roman"/>
                <w:i w:val="0"/>
                <w:iCs w:val="0"/>
                <w:color w:val="000000"/>
                <w:sz w:val="24"/>
                <w:szCs w:val="24"/>
                <w:highlight w:val="none"/>
                <w:u w:val="none"/>
                <w:lang w:val="en-US"/>
              </w:rPr>
              <w:t>10.</w:t>
            </w:r>
          </w:p>
        </w:tc>
        <w:tc>
          <w:tcPr>
            <w:tcW w:w="3870"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52A1A54D">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STEM білім беруді оқытуға қандай факторлар кедергі келтіруі мүмкін?</w:t>
            </w:r>
          </w:p>
          <w:p w14:paraId="4D57A3EE">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 </w:t>
            </w:r>
          </w:p>
        </w:tc>
        <w:tc>
          <w:tcPr>
            <w:tcW w:w="3900"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45FFF598">
            <w:pPr>
              <w:pStyle w:val="19"/>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240" w:lineRule="auto"/>
              <w:ind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Ресурстардың жетіспеушілігі</w:t>
            </w:r>
          </w:p>
          <w:p w14:paraId="672E36C6">
            <w:pPr>
              <w:pStyle w:val="19"/>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240" w:lineRule="auto"/>
              <w:ind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Уақыт шектеулері</w:t>
            </w:r>
          </w:p>
          <w:p w14:paraId="62A9C7AA">
            <w:pPr>
              <w:pStyle w:val="19"/>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240" w:lineRule="auto"/>
              <w:ind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Білім беру бағдарламасына сәйкессіздігі</w:t>
            </w:r>
          </w:p>
          <w:p w14:paraId="2CE1415D">
            <w:pPr>
              <w:pStyle w:val="19"/>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240" w:lineRule="auto"/>
              <w:ind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Қызығушылықтың болмауы</w:t>
            </w:r>
          </w:p>
          <w:p w14:paraId="79BB21BB">
            <w:pPr>
              <w:pStyle w:val="19"/>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240" w:lineRule="auto"/>
              <w:ind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Әкімшілік қолдаудың болмауы</w:t>
            </w:r>
          </w:p>
          <w:p w14:paraId="1EC6B0E1">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firstLine="0"/>
              <w:jc w:val="left"/>
              <w:textAlignment w:val="auto"/>
              <w:rPr>
                <w:rFonts w:hint="default" w:ascii="Times New Roman" w:hAnsi="Times New Roman" w:cs="Times New Roman"/>
                <w:highlight w:val="none"/>
              </w:rPr>
            </w:pPr>
          </w:p>
        </w:tc>
      </w:tr>
      <w:tr w14:paraId="18D9D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40" w:hRule="atLeast"/>
        </w:trPr>
        <w:tc>
          <w:tcPr>
            <w:tcW w:w="8540" w:type="dxa"/>
            <w:gridSpan w:val="3"/>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3CA1FEA2">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880" w:leftChars="0" w:right="0" w:rightChars="0" w:firstLine="0" w:firstLineChars="0"/>
              <w:jc w:val="both"/>
              <w:textAlignment w:val="auto"/>
              <w:rPr>
                <w:rFonts w:hint="default" w:ascii="Times New Roman" w:hAnsi="Times New Roman" w:cs="Times New Roman"/>
                <w:highlight w:val="none"/>
              </w:rPr>
            </w:pPr>
            <w:r>
              <w:rPr>
                <w:rFonts w:hint="default" w:ascii="Times New Roman" w:hAnsi="Times New Roman" w:cs="Times New Roman"/>
                <w:b/>
                <w:bCs/>
                <w:i w:val="0"/>
                <w:iCs w:val="0"/>
                <w:color w:val="000000"/>
                <w:sz w:val="24"/>
                <w:szCs w:val="24"/>
                <w:highlight w:val="none"/>
                <w:u w:val="none"/>
                <w:vertAlign w:val="baseline"/>
              </w:rPr>
              <w:t>4. STEM білім беру негізінде оқыту қажеттілігі: </w:t>
            </w:r>
          </w:p>
        </w:tc>
      </w:tr>
      <w:tr w14:paraId="6B030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800" w:hRule="atLeast"/>
        </w:trPr>
        <w:tc>
          <w:tcPr>
            <w:tcW w:w="770"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21A5FEA6">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lang w:val="en-US"/>
              </w:rPr>
            </w:pPr>
            <w:r>
              <w:rPr>
                <w:rFonts w:hint="default" w:ascii="Times New Roman" w:hAnsi="Times New Roman" w:cs="Times New Roman"/>
                <w:i w:val="0"/>
                <w:iCs w:val="0"/>
                <w:color w:val="000000"/>
                <w:sz w:val="24"/>
                <w:szCs w:val="24"/>
                <w:highlight w:val="none"/>
                <w:u w:val="none"/>
                <w:vertAlign w:val="baseline"/>
              </w:rPr>
              <w:t>11.</w:t>
            </w:r>
          </w:p>
        </w:tc>
        <w:tc>
          <w:tcPr>
            <w:tcW w:w="3870"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29058165">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Сіз STEM білім беруді білім беру бағдарламаларында қолдануға дайынсыз ба?</w:t>
            </w:r>
          </w:p>
          <w:p w14:paraId="451B98E7">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 </w:t>
            </w:r>
          </w:p>
        </w:tc>
        <w:tc>
          <w:tcPr>
            <w:tcW w:w="3900"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0CD11BE3">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a) Мүлдем дайын емеспін</w:t>
            </w:r>
          </w:p>
          <w:p w14:paraId="12151845">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b) Дайын емеспін</w:t>
            </w:r>
          </w:p>
          <w:p w14:paraId="37702797">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c) Бейтарап</w:t>
            </w:r>
          </w:p>
          <w:p w14:paraId="374B9ACA">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d) Дайынмын</w:t>
            </w:r>
          </w:p>
          <w:p w14:paraId="465867B7">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e) Толығымен дайынмын</w:t>
            </w:r>
          </w:p>
        </w:tc>
      </w:tr>
      <w:tr w14:paraId="0402D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800" w:hRule="atLeast"/>
        </w:trPr>
        <w:tc>
          <w:tcPr>
            <w:tcW w:w="770"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15BD621E">
            <w:pPr>
              <w:pStyle w:val="19"/>
              <w:keepNext w:val="0"/>
              <w:keepLines w:val="0"/>
              <w:pageBreakBefore w:val="0"/>
              <w:widowControl/>
              <w:numPr>
                <w:ilvl w:val="0"/>
                <w:numId w:val="1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cs="Times New Roman"/>
                <w:highlight w:val="none"/>
                <w:lang w:val="en-US"/>
              </w:rPr>
            </w:pPr>
          </w:p>
        </w:tc>
        <w:tc>
          <w:tcPr>
            <w:tcW w:w="3870"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7CA68F39">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Болашақ информатика мұғалімдерін дайындауда STEM білім беруді оқыту қажеттілігі бар ма?</w:t>
            </w:r>
          </w:p>
        </w:tc>
        <w:tc>
          <w:tcPr>
            <w:tcW w:w="3900"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3E19B080">
            <w:pPr>
              <w:pStyle w:val="19"/>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240" w:lineRule="auto"/>
              <w:ind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Міндетті емес</w:t>
            </w:r>
          </w:p>
          <w:p w14:paraId="5C44C1AC">
            <w:pPr>
              <w:pStyle w:val="19"/>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240" w:lineRule="auto"/>
              <w:ind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Ішінара</w:t>
            </w:r>
          </w:p>
          <w:p w14:paraId="3AABD613">
            <w:pPr>
              <w:pStyle w:val="19"/>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240" w:lineRule="auto"/>
              <w:ind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Бейтарап</w:t>
            </w:r>
          </w:p>
          <w:p w14:paraId="100A8031">
            <w:pPr>
              <w:pStyle w:val="19"/>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240" w:lineRule="auto"/>
              <w:ind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Қажет</w:t>
            </w:r>
          </w:p>
          <w:p w14:paraId="7E7394FE">
            <w:pPr>
              <w:pStyle w:val="19"/>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240" w:lineRule="auto"/>
              <w:ind w:right="0" w:rightChars="0" w:firstLine="0"/>
              <w:jc w:val="both"/>
              <w:textAlignment w:val="auto"/>
              <w:rPr>
                <w:rFonts w:hint="default" w:ascii="Times New Roman" w:hAnsi="Times New Roman" w:cs="Times New Roman"/>
                <w:i w:val="0"/>
                <w:iCs w:val="0"/>
                <w:color w:val="000000"/>
                <w:sz w:val="24"/>
                <w:szCs w:val="24"/>
                <w:highlight w:val="none"/>
                <w:u w:val="none"/>
              </w:rPr>
            </w:pPr>
            <w:r>
              <w:rPr>
                <w:rFonts w:hint="default" w:ascii="Times New Roman" w:hAnsi="Times New Roman" w:cs="Times New Roman"/>
                <w:i w:val="0"/>
                <w:iCs w:val="0"/>
                <w:color w:val="000000"/>
                <w:sz w:val="24"/>
                <w:szCs w:val="24"/>
                <w:highlight w:val="none"/>
                <w:u w:val="none"/>
                <w:shd w:val="clear" w:fill="FFFFFF"/>
                <w:vertAlign w:val="baseline"/>
              </w:rPr>
              <w:t>Өте қажет</w:t>
            </w:r>
          </w:p>
        </w:tc>
      </w:tr>
    </w:tbl>
    <w:p w14:paraId="3DBDAEBE">
      <w:pPr>
        <w:keepNext w:val="0"/>
        <w:keepLines w:val="0"/>
        <w:widowControl/>
        <w:suppressLineNumbers w:val="0"/>
        <w:spacing w:after="240" w:afterAutospacing="0"/>
        <w:ind w:right="-70" w:rightChars="-32"/>
        <w:jc w:val="left"/>
        <w:rPr>
          <w:rFonts w:hint="default" w:ascii="Times New Roman" w:hAnsi="Times New Roman" w:eastAsia="SimSun" w:cs="Times New Roman"/>
          <w:b w:val="0"/>
          <w:bCs w:val="0"/>
          <w:kern w:val="0"/>
          <w:sz w:val="24"/>
          <w:szCs w:val="24"/>
          <w:highlight w:val="none"/>
          <w:lang w:val="en-US" w:eastAsia="zh-CN" w:bidi="ar"/>
        </w:rPr>
      </w:pPr>
      <w:r>
        <w:rPr>
          <w:rFonts w:hint="default" w:ascii="Times New Roman" w:hAnsi="Times New Roman" w:eastAsia="SimSun" w:cs="Times New Roman"/>
          <w:b w:val="0"/>
          <w:bCs w:val="0"/>
          <w:kern w:val="0"/>
          <w:sz w:val="24"/>
          <w:szCs w:val="24"/>
          <w:highlight w:val="none"/>
          <w:lang w:val="en-US" w:eastAsia="zh-CN" w:bidi="ar"/>
        </w:rPr>
        <w:br w:type="textWrapping"/>
      </w:r>
      <w:r>
        <w:rPr>
          <w:rFonts w:hint="default" w:ascii="Times New Roman" w:hAnsi="Times New Roman" w:eastAsia="SimSun" w:cs="Times New Roman"/>
          <w:b w:val="0"/>
          <w:bCs w:val="0"/>
          <w:kern w:val="0"/>
          <w:sz w:val="24"/>
          <w:szCs w:val="24"/>
          <w:highlight w:val="none"/>
          <w:lang w:val="en-US" w:eastAsia="zh-CN" w:bidi="ar"/>
        </w:rPr>
        <w:br w:type="textWrapping"/>
      </w:r>
      <w:r>
        <w:rPr>
          <w:rFonts w:hint="default" w:ascii="Times New Roman" w:hAnsi="Times New Roman" w:eastAsia="SimSun" w:cs="Times New Roman"/>
          <w:b w:val="0"/>
          <w:bCs w:val="0"/>
          <w:kern w:val="0"/>
          <w:sz w:val="24"/>
          <w:szCs w:val="24"/>
          <w:highlight w:val="none"/>
          <w:lang w:val="en-US" w:eastAsia="zh-CN" w:bidi="ar"/>
        </w:rPr>
        <w:br w:type="textWrapping"/>
      </w:r>
      <w:r>
        <w:rPr>
          <w:rFonts w:hint="default" w:ascii="Times New Roman" w:hAnsi="Times New Roman" w:eastAsia="SimSun" w:cs="Times New Roman"/>
          <w:b w:val="0"/>
          <w:bCs w:val="0"/>
          <w:kern w:val="0"/>
          <w:sz w:val="24"/>
          <w:szCs w:val="24"/>
          <w:highlight w:val="none"/>
          <w:lang w:val="en-US" w:eastAsia="zh-CN" w:bidi="ar"/>
        </w:rPr>
        <w:br w:type="textWrapping"/>
      </w:r>
      <w:r>
        <w:rPr>
          <w:rFonts w:hint="default" w:ascii="Times New Roman" w:hAnsi="Times New Roman" w:eastAsia="SimSun" w:cs="Times New Roman"/>
          <w:b w:val="0"/>
          <w:bCs w:val="0"/>
          <w:kern w:val="0"/>
          <w:sz w:val="24"/>
          <w:szCs w:val="24"/>
          <w:highlight w:val="none"/>
          <w:lang w:val="en-US" w:eastAsia="zh-CN" w:bidi="ar"/>
        </w:rPr>
        <w:br w:type="textWrapping"/>
      </w:r>
      <w:r>
        <w:rPr>
          <w:rFonts w:hint="default" w:ascii="Times New Roman" w:hAnsi="Times New Roman" w:eastAsia="SimSun" w:cs="Times New Roman"/>
          <w:b w:val="0"/>
          <w:bCs w:val="0"/>
          <w:kern w:val="0"/>
          <w:sz w:val="24"/>
          <w:szCs w:val="24"/>
          <w:highlight w:val="none"/>
          <w:lang w:val="en-US" w:eastAsia="zh-CN" w:bidi="ar"/>
        </w:rPr>
        <w:br w:type="textWrapping"/>
      </w:r>
      <w:r>
        <w:rPr>
          <w:rFonts w:hint="default" w:ascii="Times New Roman" w:hAnsi="Times New Roman" w:eastAsia="SimSun" w:cs="Times New Roman"/>
          <w:b w:val="0"/>
          <w:bCs w:val="0"/>
          <w:kern w:val="0"/>
          <w:sz w:val="24"/>
          <w:szCs w:val="24"/>
          <w:highlight w:val="none"/>
          <w:lang w:val="en-US" w:eastAsia="zh-CN" w:bidi="ar"/>
        </w:rPr>
        <w:br w:type="textWrapping"/>
      </w:r>
      <w:r>
        <w:rPr>
          <w:rFonts w:hint="default" w:ascii="Times New Roman" w:hAnsi="Times New Roman" w:eastAsia="SimSun" w:cs="Times New Roman"/>
          <w:b w:val="0"/>
          <w:bCs w:val="0"/>
          <w:kern w:val="0"/>
          <w:sz w:val="24"/>
          <w:szCs w:val="24"/>
          <w:highlight w:val="none"/>
          <w:lang w:val="en-US" w:eastAsia="zh-CN" w:bidi="ar"/>
        </w:rPr>
        <w:br w:type="textWrapping"/>
      </w:r>
      <w:r>
        <w:rPr>
          <w:rFonts w:hint="default" w:ascii="Times New Roman" w:hAnsi="Times New Roman" w:eastAsia="SimSun" w:cs="Times New Roman"/>
          <w:b w:val="0"/>
          <w:bCs w:val="0"/>
          <w:kern w:val="0"/>
          <w:sz w:val="24"/>
          <w:szCs w:val="24"/>
          <w:highlight w:val="none"/>
          <w:lang w:val="en-US" w:eastAsia="zh-CN" w:bidi="ar"/>
        </w:rPr>
        <w:br w:type="textWrapping"/>
      </w:r>
      <w:r>
        <w:rPr>
          <w:rFonts w:hint="default" w:ascii="Times New Roman" w:hAnsi="Times New Roman" w:eastAsia="SimSun" w:cs="Times New Roman"/>
          <w:b w:val="0"/>
          <w:bCs w:val="0"/>
          <w:kern w:val="0"/>
          <w:sz w:val="24"/>
          <w:szCs w:val="24"/>
          <w:highlight w:val="none"/>
          <w:lang w:val="en-US" w:eastAsia="zh-CN" w:bidi="ar"/>
        </w:rPr>
        <w:br w:type="textWrapping"/>
      </w:r>
      <w:r>
        <w:rPr>
          <w:rFonts w:hint="default" w:ascii="Times New Roman" w:hAnsi="Times New Roman" w:eastAsia="SimSun" w:cs="Times New Roman"/>
          <w:b w:val="0"/>
          <w:bCs w:val="0"/>
          <w:kern w:val="0"/>
          <w:sz w:val="24"/>
          <w:szCs w:val="24"/>
          <w:highlight w:val="none"/>
          <w:lang w:val="en-US" w:eastAsia="zh-CN" w:bidi="ar"/>
        </w:rPr>
        <w:br w:type="textWrapping"/>
      </w:r>
      <w:r>
        <w:rPr>
          <w:rFonts w:hint="default" w:ascii="Times New Roman" w:hAnsi="Times New Roman" w:eastAsia="SimSun" w:cs="Times New Roman"/>
          <w:b w:val="0"/>
          <w:bCs w:val="0"/>
          <w:kern w:val="0"/>
          <w:sz w:val="24"/>
          <w:szCs w:val="24"/>
          <w:highlight w:val="none"/>
          <w:lang w:val="en-US" w:eastAsia="zh-CN" w:bidi="ar"/>
        </w:rPr>
        <w:br w:type="textWrapping"/>
      </w:r>
      <w:r>
        <w:rPr>
          <w:rFonts w:hint="default" w:ascii="Times New Roman" w:hAnsi="Times New Roman" w:eastAsia="SimSun" w:cs="Times New Roman"/>
          <w:b w:val="0"/>
          <w:bCs w:val="0"/>
          <w:kern w:val="0"/>
          <w:sz w:val="24"/>
          <w:szCs w:val="24"/>
          <w:highlight w:val="none"/>
          <w:lang w:val="en-US" w:eastAsia="zh-CN" w:bidi="ar"/>
        </w:rPr>
        <w:br w:type="textWrapping"/>
      </w:r>
      <w:r>
        <w:rPr>
          <w:rFonts w:hint="default" w:ascii="Times New Roman" w:hAnsi="Times New Roman" w:eastAsia="SimSun" w:cs="Times New Roman"/>
          <w:b w:val="0"/>
          <w:bCs w:val="0"/>
          <w:kern w:val="0"/>
          <w:sz w:val="24"/>
          <w:szCs w:val="24"/>
          <w:highlight w:val="none"/>
          <w:lang w:val="en-US" w:eastAsia="zh-CN" w:bidi="ar"/>
        </w:rPr>
        <w:br w:type="textWrapping"/>
      </w:r>
      <w:r>
        <w:rPr>
          <w:rFonts w:hint="default" w:ascii="Times New Roman" w:hAnsi="Times New Roman" w:eastAsia="SimSun" w:cs="Times New Roman"/>
          <w:b w:val="0"/>
          <w:bCs w:val="0"/>
          <w:kern w:val="0"/>
          <w:sz w:val="24"/>
          <w:szCs w:val="24"/>
          <w:highlight w:val="none"/>
          <w:lang w:val="en-US" w:eastAsia="zh-CN" w:bidi="ar"/>
        </w:rPr>
        <w:br w:type="textWrapping"/>
      </w:r>
      <w:r>
        <w:rPr>
          <w:rFonts w:hint="default" w:ascii="Times New Roman" w:hAnsi="Times New Roman" w:eastAsia="SimSun" w:cs="Times New Roman"/>
          <w:b w:val="0"/>
          <w:bCs w:val="0"/>
          <w:kern w:val="0"/>
          <w:sz w:val="24"/>
          <w:szCs w:val="24"/>
          <w:highlight w:val="none"/>
          <w:lang w:val="en-US" w:eastAsia="zh-CN" w:bidi="ar"/>
        </w:rPr>
        <w:br w:type="textWrapping"/>
      </w:r>
    </w:p>
    <w:p w14:paraId="10FC7482">
      <w:pPr>
        <w:keepNext w:val="0"/>
        <w:keepLines w:val="0"/>
        <w:widowControl/>
        <w:suppressLineNumbers w:val="0"/>
        <w:spacing w:after="240" w:afterAutospacing="0"/>
        <w:ind w:right="-70" w:rightChars="-32"/>
        <w:jc w:val="left"/>
        <w:rPr>
          <w:rFonts w:hint="default" w:ascii="Times New Roman" w:hAnsi="Times New Roman" w:eastAsia="SimSun" w:cs="Times New Roman"/>
          <w:b w:val="0"/>
          <w:bCs w:val="0"/>
          <w:kern w:val="0"/>
          <w:sz w:val="24"/>
          <w:szCs w:val="24"/>
          <w:highlight w:val="none"/>
          <w:lang w:val="en-US" w:eastAsia="zh-CN" w:bidi="ar"/>
        </w:rPr>
      </w:pPr>
    </w:p>
    <w:p w14:paraId="54DEF521">
      <w:pPr>
        <w:keepNext w:val="0"/>
        <w:keepLines w:val="0"/>
        <w:widowControl/>
        <w:suppressLineNumbers w:val="0"/>
        <w:spacing w:after="240" w:afterAutospacing="0"/>
        <w:ind w:right="-70" w:rightChars="-32"/>
        <w:jc w:val="left"/>
        <w:rPr>
          <w:rFonts w:hint="default" w:ascii="Times New Roman" w:hAnsi="Times New Roman" w:eastAsia="SimSun" w:cs="Times New Roman"/>
          <w:b w:val="0"/>
          <w:bCs w:val="0"/>
          <w:kern w:val="0"/>
          <w:sz w:val="24"/>
          <w:szCs w:val="24"/>
          <w:highlight w:val="none"/>
          <w:lang w:val="en-US" w:eastAsia="zh-CN" w:bidi="ar"/>
        </w:rPr>
      </w:pPr>
      <w:r>
        <w:rPr>
          <w:rFonts w:hint="default" w:ascii="Times New Roman" w:hAnsi="Times New Roman" w:eastAsia="SimSun" w:cs="Times New Roman"/>
          <w:b w:val="0"/>
          <w:bCs w:val="0"/>
          <w:kern w:val="0"/>
          <w:sz w:val="24"/>
          <w:szCs w:val="24"/>
          <w:highlight w:val="none"/>
          <w:lang w:val="en-US" w:eastAsia="zh-CN" w:bidi="ar"/>
        </w:rPr>
        <w:br w:type="textWrapping"/>
      </w:r>
      <w:r>
        <w:rPr>
          <w:rFonts w:hint="default" w:ascii="Times New Roman" w:hAnsi="Times New Roman" w:eastAsia="SimSun" w:cs="Times New Roman"/>
          <w:b w:val="0"/>
          <w:bCs w:val="0"/>
          <w:kern w:val="0"/>
          <w:sz w:val="24"/>
          <w:szCs w:val="24"/>
          <w:highlight w:val="none"/>
          <w:lang w:val="en-US" w:eastAsia="zh-CN" w:bidi="ar"/>
        </w:rPr>
        <w:br w:type="textWrapping"/>
      </w:r>
    </w:p>
    <w:p w14:paraId="5D5FC652">
      <w:pPr>
        <w:keepNext w:val="0"/>
        <w:keepLines w:val="0"/>
        <w:widowControl/>
        <w:suppressLineNumbers w:val="0"/>
        <w:spacing w:after="240" w:afterAutospacing="0"/>
        <w:ind w:right="-70" w:rightChars="-32"/>
        <w:jc w:val="left"/>
        <w:rPr>
          <w:rFonts w:hint="default" w:ascii="Times New Roman" w:hAnsi="Times New Roman" w:eastAsia="SimSun" w:cs="Times New Roman"/>
          <w:b w:val="0"/>
          <w:bCs w:val="0"/>
          <w:kern w:val="0"/>
          <w:sz w:val="24"/>
          <w:szCs w:val="24"/>
          <w:highlight w:val="none"/>
          <w:lang w:val="en-US" w:eastAsia="zh-CN" w:bidi="ar"/>
        </w:rPr>
      </w:pPr>
    </w:p>
    <w:p w14:paraId="7AF40746">
      <w:pPr>
        <w:keepNext w:val="0"/>
        <w:keepLines w:val="0"/>
        <w:widowControl/>
        <w:suppressLineNumbers w:val="0"/>
        <w:spacing w:after="240" w:afterAutospacing="0"/>
        <w:ind w:right="-70" w:rightChars="-32"/>
        <w:jc w:val="left"/>
        <w:rPr>
          <w:rFonts w:hint="default" w:ascii="Times New Roman" w:hAnsi="Times New Roman" w:eastAsia="SimSun" w:cs="Times New Roman"/>
          <w:b w:val="0"/>
          <w:bCs w:val="0"/>
          <w:kern w:val="0"/>
          <w:sz w:val="24"/>
          <w:szCs w:val="24"/>
          <w:highlight w:val="none"/>
          <w:lang w:val="en-US" w:eastAsia="zh-CN" w:bidi="ar"/>
        </w:rPr>
      </w:pPr>
    </w:p>
    <w:p w14:paraId="0F03F794">
      <w:pPr>
        <w:keepNext w:val="0"/>
        <w:keepLines w:val="0"/>
        <w:widowControl/>
        <w:suppressLineNumbers w:val="0"/>
        <w:spacing w:after="240" w:afterAutospacing="0"/>
        <w:ind w:right="-70" w:rightChars="-32"/>
        <w:jc w:val="left"/>
        <w:rPr>
          <w:rFonts w:hint="default" w:ascii="Times New Roman" w:hAnsi="Times New Roman" w:cs="Times New Roman"/>
          <w:highlight w:val="none"/>
        </w:rPr>
      </w:pPr>
      <w:r>
        <w:rPr>
          <w:rFonts w:hint="default" w:ascii="Times New Roman" w:hAnsi="Times New Roman" w:cs="Times New Roman"/>
          <w:b/>
          <w:bCs/>
          <w:i w:val="0"/>
          <w:iCs w:val="0"/>
          <w:color w:val="000000"/>
          <w:sz w:val="24"/>
          <w:szCs w:val="24"/>
          <w:highlight w:val="none"/>
          <w:u w:val="none"/>
          <w:vertAlign w:val="baseline"/>
        </w:rPr>
        <w:t xml:space="preserve">Қосымша </w:t>
      </w:r>
      <w:r>
        <w:rPr>
          <w:rFonts w:hint="default" w:ascii="Times New Roman" w:hAnsi="Times New Roman" w:cs="Times New Roman"/>
          <w:b/>
          <w:bCs/>
          <w:i w:val="0"/>
          <w:iCs w:val="0"/>
          <w:color w:val="000000"/>
          <w:sz w:val="24"/>
          <w:szCs w:val="24"/>
          <w:highlight w:val="none"/>
          <w:u w:val="none"/>
          <w:vertAlign w:val="baseline"/>
          <w:lang w:val="en-US"/>
        </w:rPr>
        <w:t>2</w:t>
      </w:r>
      <w:r>
        <w:rPr>
          <w:rFonts w:hint="default" w:ascii="Times New Roman" w:hAnsi="Times New Roman" w:cs="Times New Roman"/>
          <w:b/>
          <w:bCs/>
          <w:i w:val="0"/>
          <w:iCs w:val="0"/>
          <w:color w:val="000000"/>
          <w:sz w:val="24"/>
          <w:szCs w:val="24"/>
          <w:highlight w:val="none"/>
          <w:u w:val="none"/>
          <w:vertAlign w:val="baseline"/>
        </w:rPr>
        <w:t>.</w:t>
      </w:r>
      <w:r>
        <w:rPr>
          <w:rFonts w:hint="default" w:ascii="Times New Roman" w:hAnsi="Times New Roman" w:cs="Times New Roman"/>
          <w:i w:val="0"/>
          <w:iCs w:val="0"/>
          <w:color w:val="000000"/>
          <w:sz w:val="24"/>
          <w:szCs w:val="24"/>
          <w:highlight w:val="none"/>
          <w:u w:val="none"/>
          <w:vertAlign w:val="baseline"/>
        </w:rPr>
        <w:t xml:space="preserve"> Болашақ информатика мұғалімдерінен алынған сауалнама сұрақтары</w:t>
      </w:r>
    </w:p>
    <w:p w14:paraId="18169683">
      <w:pPr>
        <w:keepNext w:val="0"/>
        <w:keepLines w:val="0"/>
        <w:widowControl/>
        <w:suppressLineNumbers w:val="0"/>
        <w:ind w:right="-70" w:rightChars="-32"/>
        <w:jc w:val="left"/>
        <w:rPr>
          <w:rFonts w:hint="default" w:ascii="Times New Roman" w:hAnsi="Times New Roman" w:cs="Times New Roman"/>
          <w:highlight w:val="none"/>
        </w:rPr>
      </w:pPr>
    </w:p>
    <w:tbl>
      <w:tblPr>
        <w:tblStyle w:val="12"/>
        <w:tblW w:w="908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560"/>
        <w:gridCol w:w="4935"/>
        <w:gridCol w:w="3588"/>
      </w:tblGrid>
      <w:tr w14:paraId="4DA54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534"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2A4E5003">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b/>
                <w:bCs/>
                <w:i w:val="0"/>
                <w:iCs w:val="0"/>
                <w:color w:val="000000"/>
                <w:sz w:val="24"/>
                <w:szCs w:val="24"/>
                <w:highlight w:val="none"/>
                <w:u w:val="none"/>
                <w:vertAlign w:val="baseline"/>
              </w:rPr>
              <w:t>№</w:t>
            </w:r>
          </w:p>
        </w:tc>
        <w:tc>
          <w:tcPr>
            <w:tcW w:w="8549" w:type="dxa"/>
            <w:gridSpan w:val="2"/>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16FD9008">
            <w:pPr>
              <w:pStyle w:val="19"/>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240" w:lineRule="auto"/>
              <w:ind w:right="0" w:rightChars="0" w:firstLine="0"/>
              <w:jc w:val="both"/>
              <w:textAlignment w:val="auto"/>
              <w:rPr>
                <w:rFonts w:hint="default" w:ascii="Times New Roman" w:hAnsi="Times New Roman" w:cs="Times New Roman"/>
                <w:b/>
                <w:bCs/>
                <w:i w:val="0"/>
                <w:iCs w:val="0"/>
                <w:color w:val="000000"/>
                <w:sz w:val="24"/>
                <w:szCs w:val="24"/>
                <w:highlight w:val="none"/>
                <w:u w:val="none"/>
              </w:rPr>
            </w:pPr>
            <w:r>
              <w:rPr>
                <w:rFonts w:hint="default" w:ascii="Times New Roman" w:hAnsi="Times New Roman" w:cs="Times New Roman"/>
                <w:b/>
                <w:bCs/>
                <w:i w:val="0"/>
                <w:iCs w:val="0"/>
                <w:color w:val="000000"/>
                <w:sz w:val="24"/>
                <w:szCs w:val="24"/>
                <w:highlight w:val="none"/>
                <w:u w:val="none"/>
                <w:vertAlign w:val="baseline"/>
              </w:rPr>
              <w:t>Демографиялық ақпарат:</w:t>
            </w:r>
          </w:p>
          <w:p w14:paraId="4361A695">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 </w:t>
            </w:r>
          </w:p>
        </w:tc>
      </w:tr>
      <w:tr w14:paraId="66676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40" w:hRule="atLeast"/>
        </w:trPr>
        <w:tc>
          <w:tcPr>
            <w:tcW w:w="534"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7C074EAF">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1" w:after="0" w:afterAutospacing="1" w:line="240" w:lineRule="auto"/>
              <w:ind w:right="0" w:rightChars="0" w:firstLine="0"/>
              <w:textAlignment w:val="auto"/>
              <w:rPr>
                <w:rFonts w:hint="default" w:ascii="Times New Roman" w:hAnsi="Times New Roman" w:cs="Times New Roman"/>
                <w:i w:val="0"/>
                <w:iCs w:val="0"/>
                <w:color w:val="000000"/>
                <w:sz w:val="24"/>
                <w:szCs w:val="24"/>
                <w:highlight w:val="none"/>
                <w:u w:val="none"/>
                <w:lang w:val="en-US"/>
              </w:rPr>
            </w:pPr>
          </w:p>
        </w:tc>
        <w:tc>
          <w:tcPr>
            <w:tcW w:w="4954"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26BC2314">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Жынысы:</w:t>
            </w:r>
          </w:p>
          <w:p w14:paraId="2B3E3377">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 </w:t>
            </w:r>
          </w:p>
        </w:tc>
        <w:tc>
          <w:tcPr>
            <w:tcW w:w="0" w:type="auto"/>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2C3AE689">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a) Ер</w:t>
            </w:r>
          </w:p>
          <w:p w14:paraId="6138C628">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b) Әйел</w:t>
            </w:r>
          </w:p>
        </w:tc>
      </w:tr>
      <w:tr w14:paraId="6F89D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440" w:hRule="atLeast"/>
        </w:trPr>
        <w:tc>
          <w:tcPr>
            <w:tcW w:w="534"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5C9B836E">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1" w:after="0" w:afterAutospacing="1" w:line="240" w:lineRule="auto"/>
              <w:ind w:left="0" w:leftChars="0" w:right="0" w:rightChars="0" w:firstLine="0" w:firstLineChars="0"/>
              <w:textAlignment w:val="auto"/>
              <w:rPr>
                <w:rFonts w:hint="default" w:ascii="Times New Roman" w:hAnsi="Times New Roman" w:cs="Times New Roman"/>
                <w:i w:val="0"/>
                <w:iCs w:val="0"/>
                <w:color w:val="000000"/>
                <w:sz w:val="24"/>
                <w:szCs w:val="24"/>
                <w:highlight w:val="none"/>
                <w:u w:val="none"/>
                <w:lang w:val="en-US"/>
              </w:rPr>
            </w:pPr>
          </w:p>
        </w:tc>
        <w:tc>
          <w:tcPr>
            <w:tcW w:w="4954"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76A245A0">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Жасы</w:t>
            </w:r>
          </w:p>
        </w:tc>
        <w:tc>
          <w:tcPr>
            <w:tcW w:w="0" w:type="auto"/>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1CD020B7">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a) 18-21</w:t>
            </w:r>
          </w:p>
          <w:p w14:paraId="686A3261">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b) 22-27</w:t>
            </w:r>
          </w:p>
          <w:p w14:paraId="010EDBF0">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c) 28-38</w:t>
            </w:r>
          </w:p>
          <w:p w14:paraId="05D3C206">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d) 39-44</w:t>
            </w:r>
          </w:p>
          <w:p w14:paraId="1B6B7354">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e)&gt;45</w:t>
            </w:r>
          </w:p>
        </w:tc>
      </w:tr>
      <w:tr w14:paraId="59154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5" w:hRule="atLeast"/>
        </w:trPr>
        <w:tc>
          <w:tcPr>
            <w:tcW w:w="9083" w:type="dxa"/>
            <w:gridSpan w:val="3"/>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1B12751F">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663" w:firstLineChars="275"/>
              <w:jc w:val="both"/>
              <w:textAlignment w:val="auto"/>
              <w:rPr>
                <w:rFonts w:hint="default" w:ascii="Times New Roman" w:hAnsi="Times New Roman" w:cs="Times New Roman"/>
                <w:i w:val="0"/>
                <w:iCs w:val="0"/>
                <w:color w:val="000000"/>
                <w:sz w:val="24"/>
                <w:szCs w:val="24"/>
                <w:highlight w:val="none"/>
                <w:u w:val="none"/>
                <w:vertAlign w:val="baseline"/>
              </w:rPr>
            </w:pPr>
            <w:r>
              <w:rPr>
                <w:rFonts w:hint="default" w:ascii="Times New Roman" w:hAnsi="Times New Roman" w:cs="Times New Roman"/>
                <w:b/>
                <w:bCs/>
                <w:i w:val="0"/>
                <w:iCs w:val="0"/>
                <w:color w:val="000000"/>
                <w:sz w:val="24"/>
                <w:szCs w:val="24"/>
                <w:highlight w:val="none"/>
                <w:u w:val="none"/>
                <w:vertAlign w:val="baseline"/>
              </w:rPr>
              <w:t>2. Респонденттің кәсіби білімі:</w:t>
            </w:r>
          </w:p>
        </w:tc>
      </w:tr>
      <w:tr w14:paraId="5B0A0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420" w:hRule="atLeast"/>
        </w:trPr>
        <w:tc>
          <w:tcPr>
            <w:tcW w:w="534"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7B936C46">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1" w:after="0" w:afterAutospacing="1" w:line="240" w:lineRule="auto"/>
              <w:ind w:left="0" w:leftChars="0" w:right="0" w:rightChars="0" w:firstLine="0" w:firstLineChars="0"/>
              <w:textAlignment w:val="auto"/>
              <w:rPr>
                <w:rFonts w:hint="default" w:ascii="Times New Roman" w:hAnsi="Times New Roman" w:cs="Times New Roman"/>
                <w:i w:val="0"/>
                <w:iCs w:val="0"/>
                <w:color w:val="000000"/>
                <w:sz w:val="24"/>
                <w:szCs w:val="24"/>
                <w:highlight w:val="none"/>
                <w:u w:val="none"/>
                <w:lang w:val="en-US"/>
              </w:rPr>
            </w:pPr>
          </w:p>
        </w:tc>
        <w:tc>
          <w:tcPr>
            <w:tcW w:w="4954"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08CE3D74">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Білім дәрежесі:</w:t>
            </w:r>
          </w:p>
          <w:p w14:paraId="1CF5718F">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 </w:t>
            </w:r>
          </w:p>
        </w:tc>
        <w:tc>
          <w:tcPr>
            <w:tcW w:w="0" w:type="auto"/>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28CA92C4">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a) Колледж</w:t>
            </w:r>
          </w:p>
          <w:p w14:paraId="1736222D">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b) Бакалавр</w:t>
            </w:r>
          </w:p>
          <w:p w14:paraId="16E48440">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c) Магистр</w:t>
            </w:r>
          </w:p>
          <w:p w14:paraId="2120D606">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d) PhD</w:t>
            </w:r>
          </w:p>
          <w:p w14:paraId="17D620BE">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e) Кандидат </w:t>
            </w:r>
          </w:p>
        </w:tc>
      </w:tr>
      <w:tr w14:paraId="51BBB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420" w:hRule="atLeast"/>
        </w:trPr>
        <w:tc>
          <w:tcPr>
            <w:tcW w:w="534"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4F6F80D5">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1" w:after="0" w:afterAutospacing="1" w:line="240" w:lineRule="auto"/>
              <w:ind w:left="0" w:leftChars="0" w:right="0" w:rightChars="0" w:firstLine="0" w:firstLineChars="0"/>
              <w:textAlignment w:val="auto"/>
              <w:rPr>
                <w:rFonts w:hint="default" w:ascii="Times New Roman" w:hAnsi="Times New Roman" w:cs="Times New Roman"/>
                <w:i w:val="0"/>
                <w:iCs w:val="0"/>
                <w:color w:val="000000"/>
                <w:sz w:val="24"/>
                <w:szCs w:val="24"/>
                <w:highlight w:val="none"/>
                <w:u w:val="none"/>
                <w:lang w:val="en-US"/>
              </w:rPr>
            </w:pPr>
          </w:p>
        </w:tc>
        <w:tc>
          <w:tcPr>
            <w:tcW w:w="4954"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54922094">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lang w:val="kk-KZ"/>
              </w:rPr>
              <w:t>Курс</w:t>
            </w:r>
            <w:r>
              <w:rPr>
                <w:rFonts w:hint="default" w:ascii="Times New Roman" w:hAnsi="Times New Roman" w:cs="Times New Roman"/>
                <w:i w:val="0"/>
                <w:iCs w:val="0"/>
                <w:color w:val="000000"/>
                <w:sz w:val="24"/>
                <w:szCs w:val="24"/>
                <w:highlight w:val="none"/>
                <w:u w:val="none"/>
                <w:vertAlign w:val="baseline"/>
              </w:rPr>
              <w:t>:</w:t>
            </w:r>
          </w:p>
          <w:p w14:paraId="0DEA1997">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 </w:t>
            </w:r>
          </w:p>
        </w:tc>
        <w:tc>
          <w:tcPr>
            <w:tcW w:w="0" w:type="auto"/>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20BA5195">
            <w:pPr>
              <w:pStyle w:val="19"/>
              <w:keepNext w:val="0"/>
              <w:keepLines w:val="0"/>
              <w:pageBreakBefore w:val="0"/>
              <w:widowControl/>
              <w:numPr>
                <w:ilvl w:val="0"/>
                <w:numId w:val="20"/>
              </w:numPr>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i w:val="0"/>
                <w:iCs w:val="0"/>
                <w:color w:val="000000"/>
                <w:sz w:val="24"/>
                <w:szCs w:val="24"/>
                <w:highlight w:val="none"/>
                <w:u w:val="none"/>
                <w:vertAlign w:val="baseline"/>
                <w:lang w:val="en-US"/>
              </w:rPr>
            </w:pPr>
            <w:r>
              <w:rPr>
                <w:rFonts w:hint="default" w:ascii="Times New Roman" w:hAnsi="Times New Roman" w:cs="Times New Roman"/>
                <w:i w:val="0"/>
                <w:iCs w:val="0"/>
                <w:color w:val="000000"/>
                <w:sz w:val="24"/>
                <w:szCs w:val="24"/>
                <w:highlight w:val="none"/>
                <w:u w:val="none"/>
                <w:vertAlign w:val="baseline"/>
                <w:lang w:val="en-US"/>
              </w:rPr>
              <w:t>1</w:t>
            </w:r>
          </w:p>
          <w:p w14:paraId="44AA9A33">
            <w:pPr>
              <w:pStyle w:val="19"/>
              <w:keepNext w:val="0"/>
              <w:keepLines w:val="0"/>
              <w:pageBreakBefore w:val="0"/>
              <w:widowControl/>
              <w:numPr>
                <w:ilvl w:val="0"/>
                <w:numId w:val="20"/>
              </w:numPr>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highlight w:val="none"/>
                <w:lang w:val="en-US"/>
              </w:rPr>
              <w:t>2</w:t>
            </w:r>
          </w:p>
          <w:p w14:paraId="1088165A">
            <w:pPr>
              <w:pStyle w:val="19"/>
              <w:keepNext w:val="0"/>
              <w:keepLines w:val="0"/>
              <w:pageBreakBefore w:val="0"/>
              <w:widowControl/>
              <w:numPr>
                <w:ilvl w:val="0"/>
                <w:numId w:val="20"/>
              </w:numPr>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highlight w:val="none"/>
                <w:lang w:val="en-US"/>
              </w:rPr>
              <w:t>3</w:t>
            </w:r>
          </w:p>
          <w:p w14:paraId="7246B3D3">
            <w:pPr>
              <w:pStyle w:val="19"/>
              <w:keepNext w:val="0"/>
              <w:keepLines w:val="0"/>
              <w:pageBreakBefore w:val="0"/>
              <w:widowControl/>
              <w:numPr>
                <w:ilvl w:val="0"/>
                <w:numId w:val="20"/>
              </w:numPr>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highlight w:val="none"/>
                <w:lang w:val="en-US"/>
              </w:rPr>
              <w:t>4</w:t>
            </w:r>
          </w:p>
        </w:tc>
      </w:tr>
      <w:tr w14:paraId="09A80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420" w:hRule="atLeast"/>
        </w:trPr>
        <w:tc>
          <w:tcPr>
            <w:tcW w:w="534"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31BDE1F1">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1" w:after="0" w:afterAutospacing="1" w:line="240" w:lineRule="auto"/>
              <w:ind w:left="0" w:leftChars="0" w:right="0" w:rightChars="0" w:firstLine="0" w:firstLineChars="0"/>
              <w:textAlignment w:val="auto"/>
              <w:rPr>
                <w:rFonts w:hint="default" w:ascii="Times New Roman" w:hAnsi="Times New Roman" w:cs="Times New Roman"/>
                <w:i w:val="0"/>
                <w:iCs w:val="0"/>
                <w:color w:val="000000"/>
                <w:sz w:val="24"/>
                <w:szCs w:val="24"/>
                <w:highlight w:val="none"/>
                <w:u w:val="none"/>
                <w:lang w:val="en-US"/>
              </w:rPr>
            </w:pPr>
          </w:p>
        </w:tc>
        <w:tc>
          <w:tcPr>
            <w:tcW w:w="4954"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78A1654F">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Еңбек өтілі (информатиканы оқыту бойынша):</w:t>
            </w:r>
          </w:p>
          <w:p w14:paraId="274B508E">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 </w:t>
            </w:r>
          </w:p>
        </w:tc>
        <w:tc>
          <w:tcPr>
            <w:tcW w:w="0" w:type="auto"/>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74CAA3C4">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a) 0-3</w:t>
            </w:r>
          </w:p>
          <w:p w14:paraId="12A093EE">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b) 5-10</w:t>
            </w:r>
          </w:p>
          <w:p w14:paraId="73F325C9">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c) 11-15</w:t>
            </w:r>
          </w:p>
          <w:p w14:paraId="785B865F">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d) 16- 20</w:t>
            </w:r>
          </w:p>
          <w:p w14:paraId="761FB7A8">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e)   &gt;21</w:t>
            </w:r>
          </w:p>
        </w:tc>
      </w:tr>
      <w:tr w14:paraId="38CD8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gridAfter w:val="1"/>
          <w:wAfter w:w="3595" w:type="dxa"/>
          <w:trHeight w:val="540" w:hRule="atLeast"/>
        </w:trPr>
        <w:tc>
          <w:tcPr>
            <w:tcW w:w="0" w:type="auto"/>
            <w:gridSpan w:val="2"/>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45F5D0E2">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72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b/>
                <w:bCs/>
                <w:i w:val="0"/>
                <w:iCs w:val="0"/>
                <w:color w:val="000000"/>
                <w:sz w:val="24"/>
                <w:szCs w:val="24"/>
                <w:highlight w:val="none"/>
                <w:u w:val="none"/>
                <w:vertAlign w:val="baseline"/>
              </w:rPr>
              <w:t>3.  STEM білім беруді түсіну:</w:t>
            </w:r>
          </w:p>
        </w:tc>
      </w:tr>
      <w:tr w14:paraId="33886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40" w:hRule="atLeast"/>
        </w:trPr>
        <w:tc>
          <w:tcPr>
            <w:tcW w:w="534"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0E465352">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1" w:after="0" w:afterAutospacing="1" w:line="240" w:lineRule="auto"/>
              <w:ind w:left="0" w:leftChars="0" w:right="0" w:rightChars="0" w:firstLine="0" w:firstLineChars="0"/>
              <w:textAlignment w:val="auto"/>
              <w:rPr>
                <w:rFonts w:hint="default" w:ascii="Times New Roman" w:hAnsi="Times New Roman" w:cs="Times New Roman"/>
                <w:i w:val="0"/>
                <w:iCs w:val="0"/>
                <w:color w:val="000000"/>
                <w:sz w:val="24"/>
                <w:szCs w:val="24"/>
                <w:highlight w:val="none"/>
                <w:u w:val="none"/>
                <w:lang w:val="en-US"/>
              </w:rPr>
            </w:pPr>
          </w:p>
        </w:tc>
        <w:tc>
          <w:tcPr>
            <w:tcW w:w="4954"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33ADDDEA">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STEM білім беру ұғымымен таныссыз ба?</w:t>
            </w:r>
          </w:p>
        </w:tc>
        <w:tc>
          <w:tcPr>
            <w:tcW w:w="0" w:type="auto"/>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1F17D49A">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a) Таныс емеспін</w:t>
            </w:r>
          </w:p>
          <w:p w14:paraId="6AC65305">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b) Ішінара</w:t>
            </w:r>
          </w:p>
          <w:p w14:paraId="69591F6F">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c) Бейтарап</w:t>
            </w:r>
          </w:p>
          <w:p w14:paraId="79016D7D">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d) Таныспын</w:t>
            </w:r>
          </w:p>
          <w:p w14:paraId="3B818EF4">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e) Өте жақсы таныспын</w:t>
            </w:r>
          </w:p>
        </w:tc>
      </w:tr>
      <w:tr w14:paraId="26E9E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460" w:hRule="atLeast"/>
        </w:trPr>
        <w:tc>
          <w:tcPr>
            <w:tcW w:w="534"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0561EB14">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1" w:after="0" w:afterAutospacing="1" w:line="240" w:lineRule="auto"/>
              <w:ind w:left="0" w:leftChars="0" w:right="0" w:rightChars="0" w:firstLine="0" w:firstLineChars="0"/>
              <w:textAlignment w:val="auto"/>
              <w:rPr>
                <w:rFonts w:hint="default" w:ascii="Times New Roman" w:hAnsi="Times New Roman" w:cs="Times New Roman"/>
                <w:i w:val="0"/>
                <w:iCs w:val="0"/>
                <w:color w:val="000000"/>
                <w:sz w:val="24"/>
                <w:szCs w:val="24"/>
                <w:highlight w:val="none"/>
                <w:u w:val="none"/>
                <w:lang w:val="en-US"/>
              </w:rPr>
            </w:pPr>
          </w:p>
        </w:tc>
        <w:tc>
          <w:tcPr>
            <w:tcW w:w="4954"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234666C5">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Сіз оқу тапсырмаларын орындау кезінде STEM білім беру негізіндегі практикалық сабақтар мен жобаларға қатыстыңыз ба?</w:t>
            </w:r>
          </w:p>
          <w:p w14:paraId="244DA5D3">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firstLine="0"/>
              <w:jc w:val="left"/>
              <w:textAlignment w:val="auto"/>
              <w:rPr>
                <w:rFonts w:hint="default" w:ascii="Times New Roman" w:hAnsi="Times New Roman" w:cs="Times New Roman"/>
                <w:highlight w:val="none"/>
              </w:rPr>
            </w:pPr>
          </w:p>
        </w:tc>
        <w:tc>
          <w:tcPr>
            <w:tcW w:w="0" w:type="auto"/>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5C200D3E">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a) Мүлдем қатысқан жоқпын</w:t>
            </w:r>
          </w:p>
          <w:p w14:paraId="1F9CC6C3">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b) Ішінара</w:t>
            </w:r>
          </w:p>
          <w:p w14:paraId="2A8A2741">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c) Бейтарап</w:t>
            </w:r>
          </w:p>
          <w:p w14:paraId="364DC295">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d) Иә</w:t>
            </w:r>
          </w:p>
          <w:p w14:paraId="25565A2F">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e) Жиі қатысамын</w:t>
            </w:r>
          </w:p>
        </w:tc>
      </w:tr>
      <w:tr w14:paraId="53BF7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60" w:hRule="atLeast"/>
        </w:trPr>
        <w:tc>
          <w:tcPr>
            <w:tcW w:w="534"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2DF06549">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1" w:after="0" w:afterAutospacing="1" w:line="240" w:lineRule="auto"/>
              <w:ind w:left="0" w:leftChars="0" w:right="0" w:rightChars="0" w:firstLine="0" w:firstLineChars="0"/>
              <w:textAlignment w:val="auto"/>
              <w:rPr>
                <w:rFonts w:hint="default" w:ascii="Times New Roman" w:hAnsi="Times New Roman" w:cs="Times New Roman"/>
                <w:i w:val="0"/>
                <w:iCs w:val="0"/>
                <w:color w:val="000000"/>
                <w:sz w:val="24"/>
                <w:szCs w:val="24"/>
                <w:highlight w:val="none"/>
                <w:u w:val="none"/>
                <w:lang w:val="en-US"/>
              </w:rPr>
            </w:pPr>
          </w:p>
        </w:tc>
        <w:tc>
          <w:tcPr>
            <w:tcW w:w="4954"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6AA78EB2">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Теориялық біліміңізді практикада қолдануда қиындықтар туындайды ма?</w:t>
            </w:r>
          </w:p>
        </w:tc>
        <w:tc>
          <w:tcPr>
            <w:tcW w:w="0" w:type="auto"/>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71720EDE">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a) Жоқ</w:t>
            </w:r>
          </w:p>
          <w:p w14:paraId="5F3B91A2">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b) Ішінара </w:t>
            </w:r>
          </w:p>
          <w:p w14:paraId="78C08104">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c) Бейтарап</w:t>
            </w:r>
          </w:p>
          <w:p w14:paraId="0D434E96">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d) Иә</w:t>
            </w:r>
          </w:p>
          <w:p w14:paraId="6FB49A2A">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e)Жиі туындайды</w:t>
            </w:r>
          </w:p>
        </w:tc>
      </w:tr>
      <w:tr w14:paraId="564EC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840" w:hRule="atLeast"/>
        </w:trPr>
        <w:tc>
          <w:tcPr>
            <w:tcW w:w="534"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50F4179E">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1" w:after="0" w:afterAutospacing="1" w:line="240" w:lineRule="auto"/>
              <w:ind w:left="0" w:leftChars="0" w:right="0" w:rightChars="0" w:firstLine="0" w:firstLineChars="0"/>
              <w:textAlignment w:val="auto"/>
              <w:rPr>
                <w:rFonts w:hint="default" w:ascii="Times New Roman" w:hAnsi="Times New Roman" w:cs="Times New Roman"/>
                <w:i w:val="0"/>
                <w:iCs w:val="0"/>
                <w:color w:val="000000"/>
                <w:sz w:val="24"/>
                <w:szCs w:val="24"/>
                <w:highlight w:val="none"/>
                <w:u w:val="none"/>
                <w:lang w:val="en-US"/>
              </w:rPr>
            </w:pPr>
          </w:p>
        </w:tc>
        <w:tc>
          <w:tcPr>
            <w:tcW w:w="4954"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1C7A8435">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Тәжірибеге бағытталған және жобалық тапсырмаларды пайдалану сіздің оқуға деген қызығушылығыңыз арттыра ма?</w:t>
            </w:r>
          </w:p>
          <w:p w14:paraId="37369E02">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  </w:t>
            </w:r>
          </w:p>
          <w:p w14:paraId="6E568C5F">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firstLine="0"/>
              <w:jc w:val="left"/>
              <w:textAlignment w:val="auto"/>
              <w:rPr>
                <w:rFonts w:hint="default" w:ascii="Times New Roman" w:hAnsi="Times New Roman" w:cs="Times New Roman"/>
                <w:highlight w:val="none"/>
              </w:rPr>
            </w:pPr>
          </w:p>
        </w:tc>
        <w:tc>
          <w:tcPr>
            <w:tcW w:w="0" w:type="auto"/>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13BD100E">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42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a)Мүлдем қызықтырмайды</w:t>
            </w:r>
          </w:p>
          <w:p w14:paraId="674C5C4D">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42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b)Қызықтырмайды</w:t>
            </w:r>
          </w:p>
          <w:p w14:paraId="5B36C41D">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42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c) Бейтарап</w:t>
            </w:r>
          </w:p>
          <w:p w14:paraId="718E435A">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42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d) Қызық</w:t>
            </w:r>
          </w:p>
          <w:p w14:paraId="0B43720B">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42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e) Өте қызық</w:t>
            </w:r>
          </w:p>
        </w:tc>
      </w:tr>
      <w:tr w14:paraId="756CB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20" w:hRule="atLeast"/>
        </w:trPr>
        <w:tc>
          <w:tcPr>
            <w:tcW w:w="534"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4DD86E62">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1" w:after="0" w:afterAutospacing="1" w:line="240" w:lineRule="auto"/>
              <w:ind w:left="0" w:leftChars="0" w:right="0" w:rightChars="0" w:firstLine="0" w:firstLineChars="0"/>
              <w:textAlignment w:val="auto"/>
              <w:rPr>
                <w:rFonts w:hint="default" w:ascii="Times New Roman" w:hAnsi="Times New Roman" w:cs="Times New Roman"/>
                <w:i w:val="0"/>
                <w:iCs w:val="0"/>
                <w:color w:val="000000"/>
                <w:sz w:val="24"/>
                <w:szCs w:val="24"/>
                <w:highlight w:val="none"/>
                <w:u w:val="none"/>
                <w:lang w:val="en-US"/>
              </w:rPr>
            </w:pPr>
          </w:p>
        </w:tc>
        <w:tc>
          <w:tcPr>
            <w:tcW w:w="4954"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4363CCE7">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Оқу процесінде сыни және инженерлік ойлауды дамытуға бағытталған тапсырмалар жеткіліксіз деп ойлайсыз ба?</w:t>
            </w:r>
          </w:p>
        </w:tc>
        <w:tc>
          <w:tcPr>
            <w:tcW w:w="0" w:type="auto"/>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58D9BB86">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a) Мүлдем келіспеймін</w:t>
            </w:r>
          </w:p>
          <w:p w14:paraId="188D0657">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b) Жоқ </w:t>
            </w:r>
          </w:p>
          <w:p w14:paraId="0ABDA99D">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c) Бейтарап</w:t>
            </w:r>
          </w:p>
          <w:p w14:paraId="0BB35200">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d) Иә</w:t>
            </w:r>
          </w:p>
          <w:p w14:paraId="1F48BF2B">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e) Толық келісемін</w:t>
            </w:r>
          </w:p>
        </w:tc>
      </w:tr>
      <w:tr w14:paraId="4DC77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5" w:hRule="atLeast"/>
        </w:trPr>
        <w:tc>
          <w:tcPr>
            <w:tcW w:w="9083" w:type="dxa"/>
            <w:gridSpan w:val="3"/>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6AA92427">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663" w:firstLineChars="275"/>
              <w:jc w:val="both"/>
              <w:textAlignment w:val="auto"/>
              <w:rPr>
                <w:rFonts w:hint="default" w:ascii="Times New Roman" w:hAnsi="Times New Roman" w:cs="Times New Roman"/>
                <w:i w:val="0"/>
                <w:iCs w:val="0"/>
                <w:color w:val="000000"/>
                <w:sz w:val="24"/>
                <w:szCs w:val="24"/>
                <w:highlight w:val="none"/>
                <w:u w:val="none"/>
                <w:shd w:val="clear" w:fill="FFFFFF"/>
                <w:vertAlign w:val="baseline"/>
              </w:rPr>
            </w:pPr>
            <w:r>
              <w:rPr>
                <w:rFonts w:hint="default" w:ascii="Times New Roman" w:hAnsi="Times New Roman" w:cs="Times New Roman"/>
                <w:b/>
                <w:bCs/>
                <w:i w:val="0"/>
                <w:iCs w:val="0"/>
                <w:color w:val="000000"/>
                <w:sz w:val="24"/>
                <w:szCs w:val="24"/>
                <w:highlight w:val="none"/>
                <w:u w:val="none"/>
                <w:vertAlign w:val="baseline"/>
              </w:rPr>
              <w:t>4. STEM білім беру негізінде оқыту қажеттілігі: </w:t>
            </w:r>
          </w:p>
        </w:tc>
      </w:tr>
      <w:tr w14:paraId="0975A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500" w:hRule="atLeast"/>
        </w:trPr>
        <w:tc>
          <w:tcPr>
            <w:tcW w:w="534"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3907890D">
            <w:pPr>
              <w:pStyle w:val="19"/>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cs="Times New Roman"/>
                <w:highlight w:val="none"/>
                <w:lang w:val="en-US"/>
              </w:rPr>
            </w:pPr>
          </w:p>
        </w:tc>
        <w:tc>
          <w:tcPr>
            <w:tcW w:w="4954"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0FCB5864">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Сіз STEM білім беруді білім беру бағдарламаларында қолдануға дайынсыз ба?</w:t>
            </w:r>
          </w:p>
          <w:p w14:paraId="3DB692F3">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 </w:t>
            </w:r>
          </w:p>
        </w:tc>
        <w:tc>
          <w:tcPr>
            <w:tcW w:w="0" w:type="auto"/>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732F1EF0">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a) Мүлдем дайын емеспін</w:t>
            </w:r>
          </w:p>
          <w:p w14:paraId="69D91E2A">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b) Дайын емеспін</w:t>
            </w:r>
          </w:p>
          <w:p w14:paraId="6409B1FC">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c) Бейтарап</w:t>
            </w:r>
          </w:p>
          <w:p w14:paraId="7E02F4F9">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d) Дайынмын</w:t>
            </w:r>
          </w:p>
          <w:p w14:paraId="3FDD17B5">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e) Толығымен дайынмын</w:t>
            </w:r>
          </w:p>
        </w:tc>
      </w:tr>
      <w:tr w14:paraId="2978E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500" w:hRule="atLeast"/>
        </w:trPr>
        <w:tc>
          <w:tcPr>
            <w:tcW w:w="534"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77D4DBEF">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12. </w:t>
            </w:r>
          </w:p>
        </w:tc>
        <w:tc>
          <w:tcPr>
            <w:tcW w:w="4954"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19836574">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Болашақ информатика мұғалімдерін дайындауда STEM білім беруді оқыту қажеттілігі бар ма?</w:t>
            </w:r>
          </w:p>
        </w:tc>
        <w:tc>
          <w:tcPr>
            <w:tcW w:w="0" w:type="auto"/>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1352103A">
            <w:pPr>
              <w:pStyle w:val="19"/>
              <w:keepNext w:val="0"/>
              <w:keepLines w:val="0"/>
              <w:pageBreakBefore w:val="0"/>
              <w:widowControl/>
              <w:numPr>
                <w:ilvl w:val="0"/>
                <w:numId w:val="21"/>
              </w:numPr>
              <w:suppressLineNumbers w:val="0"/>
              <w:kinsoku/>
              <w:wordWrap/>
              <w:overflowPunct/>
              <w:topLinePunct w:val="0"/>
              <w:autoSpaceDE/>
              <w:autoSpaceDN/>
              <w:bidi w:val="0"/>
              <w:adjustRightInd/>
              <w:snapToGrid/>
              <w:spacing w:before="0" w:beforeAutospacing="0" w:after="0" w:afterAutospacing="0" w:line="240" w:lineRule="auto"/>
              <w:ind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Міндетті емес</w:t>
            </w:r>
          </w:p>
          <w:p w14:paraId="28A90FA4">
            <w:pPr>
              <w:pStyle w:val="19"/>
              <w:keepNext w:val="0"/>
              <w:keepLines w:val="0"/>
              <w:pageBreakBefore w:val="0"/>
              <w:widowControl/>
              <w:numPr>
                <w:ilvl w:val="0"/>
                <w:numId w:val="21"/>
              </w:numPr>
              <w:suppressLineNumbers w:val="0"/>
              <w:kinsoku/>
              <w:wordWrap/>
              <w:overflowPunct/>
              <w:topLinePunct w:val="0"/>
              <w:autoSpaceDE/>
              <w:autoSpaceDN/>
              <w:bidi w:val="0"/>
              <w:adjustRightInd/>
              <w:snapToGrid/>
              <w:spacing w:before="0" w:beforeAutospacing="0" w:after="0" w:afterAutospacing="0" w:line="240" w:lineRule="auto"/>
              <w:ind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Ішінара</w:t>
            </w:r>
          </w:p>
          <w:p w14:paraId="1616A6F2">
            <w:pPr>
              <w:pStyle w:val="19"/>
              <w:keepNext w:val="0"/>
              <w:keepLines w:val="0"/>
              <w:pageBreakBefore w:val="0"/>
              <w:widowControl/>
              <w:numPr>
                <w:ilvl w:val="0"/>
                <w:numId w:val="21"/>
              </w:numPr>
              <w:suppressLineNumbers w:val="0"/>
              <w:kinsoku/>
              <w:wordWrap/>
              <w:overflowPunct/>
              <w:topLinePunct w:val="0"/>
              <w:autoSpaceDE/>
              <w:autoSpaceDN/>
              <w:bidi w:val="0"/>
              <w:adjustRightInd/>
              <w:snapToGrid/>
              <w:spacing w:before="0" w:beforeAutospacing="0" w:after="0" w:afterAutospacing="0" w:line="240" w:lineRule="auto"/>
              <w:ind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Бейтарап</w:t>
            </w:r>
          </w:p>
          <w:p w14:paraId="01FC2525">
            <w:pPr>
              <w:pStyle w:val="19"/>
              <w:keepNext w:val="0"/>
              <w:keepLines w:val="0"/>
              <w:pageBreakBefore w:val="0"/>
              <w:widowControl/>
              <w:numPr>
                <w:ilvl w:val="0"/>
                <w:numId w:val="21"/>
              </w:numPr>
              <w:suppressLineNumbers w:val="0"/>
              <w:kinsoku/>
              <w:wordWrap/>
              <w:overflowPunct/>
              <w:topLinePunct w:val="0"/>
              <w:autoSpaceDE/>
              <w:autoSpaceDN/>
              <w:bidi w:val="0"/>
              <w:adjustRightInd/>
              <w:snapToGrid/>
              <w:spacing w:before="0" w:beforeAutospacing="0" w:after="0" w:afterAutospacing="0" w:line="240" w:lineRule="auto"/>
              <w:ind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Қажет</w:t>
            </w:r>
          </w:p>
          <w:p w14:paraId="4C2D94E2">
            <w:pPr>
              <w:pStyle w:val="19"/>
              <w:keepNext w:val="0"/>
              <w:keepLines w:val="0"/>
              <w:pageBreakBefore w:val="0"/>
              <w:widowControl/>
              <w:numPr>
                <w:ilvl w:val="0"/>
                <w:numId w:val="21"/>
              </w:numPr>
              <w:suppressLineNumbers w:val="0"/>
              <w:kinsoku/>
              <w:wordWrap/>
              <w:overflowPunct/>
              <w:topLinePunct w:val="0"/>
              <w:autoSpaceDE/>
              <w:autoSpaceDN/>
              <w:bidi w:val="0"/>
              <w:adjustRightInd/>
              <w:snapToGrid/>
              <w:spacing w:before="0" w:beforeAutospacing="0" w:after="0" w:afterAutospacing="0" w:line="240" w:lineRule="auto"/>
              <w:ind w:right="0" w:rightChars="0" w:firstLine="0"/>
              <w:jc w:val="both"/>
              <w:textAlignment w:val="auto"/>
              <w:rPr>
                <w:rFonts w:hint="default" w:ascii="Times New Roman" w:hAnsi="Times New Roman" w:cs="Times New Roman"/>
                <w:i w:val="0"/>
                <w:iCs w:val="0"/>
                <w:color w:val="000000"/>
                <w:sz w:val="24"/>
                <w:szCs w:val="24"/>
                <w:highlight w:val="none"/>
                <w:u w:val="none"/>
              </w:rPr>
            </w:pPr>
            <w:r>
              <w:rPr>
                <w:rFonts w:hint="default" w:ascii="Times New Roman" w:hAnsi="Times New Roman" w:cs="Times New Roman"/>
                <w:i w:val="0"/>
                <w:iCs w:val="0"/>
                <w:color w:val="000000"/>
                <w:sz w:val="24"/>
                <w:szCs w:val="24"/>
                <w:highlight w:val="none"/>
                <w:u w:val="none"/>
                <w:shd w:val="clear" w:fill="FFFFFF"/>
                <w:vertAlign w:val="baseline"/>
              </w:rPr>
              <w:t>Өте қажет</w:t>
            </w:r>
          </w:p>
        </w:tc>
      </w:tr>
    </w:tbl>
    <w:p w14:paraId="70A15886">
      <w:pPr>
        <w:keepNext w:val="0"/>
        <w:keepLines w:val="0"/>
        <w:widowControl/>
        <w:suppressLineNumbers w:val="0"/>
        <w:spacing w:after="240" w:afterAutospacing="0"/>
        <w:ind w:right="-70" w:rightChars="-32"/>
        <w:jc w:val="both"/>
        <w:rPr>
          <w:rFonts w:hint="default" w:ascii="Times New Roman" w:hAnsi="Times New Roman" w:eastAsia="SimSun" w:cs="Times New Roman"/>
          <w:b w:val="0"/>
          <w:bCs w:val="0"/>
          <w:kern w:val="0"/>
          <w:sz w:val="24"/>
          <w:szCs w:val="24"/>
          <w:highlight w:val="none"/>
          <w:lang w:val="en-US" w:eastAsia="zh-CN" w:bidi="ar"/>
        </w:rPr>
      </w:pPr>
      <w:r>
        <w:rPr>
          <w:rFonts w:hint="default" w:ascii="Times New Roman" w:hAnsi="Times New Roman" w:eastAsia="SimSun" w:cs="Times New Roman"/>
          <w:b w:val="0"/>
          <w:bCs w:val="0"/>
          <w:kern w:val="0"/>
          <w:sz w:val="24"/>
          <w:szCs w:val="24"/>
          <w:highlight w:val="none"/>
          <w:lang w:val="en-US" w:eastAsia="zh-CN" w:bidi="ar"/>
        </w:rPr>
        <w:br w:type="textWrapping"/>
      </w:r>
      <w:r>
        <w:rPr>
          <w:rFonts w:hint="default" w:ascii="Times New Roman" w:hAnsi="Times New Roman" w:eastAsia="SimSun" w:cs="Times New Roman"/>
          <w:b w:val="0"/>
          <w:bCs w:val="0"/>
          <w:kern w:val="0"/>
          <w:sz w:val="24"/>
          <w:szCs w:val="24"/>
          <w:highlight w:val="none"/>
          <w:lang w:val="en-US" w:eastAsia="zh-CN" w:bidi="ar"/>
        </w:rPr>
        <w:br w:type="textWrapping"/>
      </w:r>
      <w:r>
        <w:rPr>
          <w:rFonts w:hint="default" w:ascii="Times New Roman" w:hAnsi="Times New Roman" w:eastAsia="SimSun" w:cs="Times New Roman"/>
          <w:b w:val="0"/>
          <w:bCs w:val="0"/>
          <w:kern w:val="0"/>
          <w:sz w:val="24"/>
          <w:szCs w:val="24"/>
          <w:highlight w:val="none"/>
          <w:lang w:val="en-US" w:eastAsia="zh-CN" w:bidi="ar"/>
        </w:rPr>
        <w:br w:type="textWrapping"/>
      </w:r>
      <w:r>
        <w:rPr>
          <w:rFonts w:hint="default" w:ascii="Times New Roman" w:hAnsi="Times New Roman" w:eastAsia="SimSun" w:cs="Times New Roman"/>
          <w:b w:val="0"/>
          <w:bCs w:val="0"/>
          <w:kern w:val="0"/>
          <w:sz w:val="24"/>
          <w:szCs w:val="24"/>
          <w:highlight w:val="none"/>
          <w:lang w:val="en-US" w:eastAsia="zh-CN" w:bidi="ar"/>
        </w:rPr>
        <w:br w:type="textWrapping"/>
      </w:r>
      <w:r>
        <w:rPr>
          <w:rFonts w:hint="default" w:ascii="Times New Roman" w:hAnsi="Times New Roman" w:eastAsia="SimSun" w:cs="Times New Roman"/>
          <w:b w:val="0"/>
          <w:bCs w:val="0"/>
          <w:kern w:val="0"/>
          <w:sz w:val="24"/>
          <w:szCs w:val="24"/>
          <w:highlight w:val="none"/>
          <w:lang w:val="en-US" w:eastAsia="zh-CN" w:bidi="ar"/>
        </w:rPr>
        <w:br w:type="textWrapping"/>
      </w:r>
      <w:r>
        <w:rPr>
          <w:rFonts w:hint="default" w:ascii="Times New Roman" w:hAnsi="Times New Roman" w:eastAsia="SimSun" w:cs="Times New Roman"/>
          <w:b w:val="0"/>
          <w:bCs w:val="0"/>
          <w:kern w:val="0"/>
          <w:sz w:val="24"/>
          <w:szCs w:val="24"/>
          <w:highlight w:val="none"/>
          <w:lang w:val="en-US" w:eastAsia="zh-CN" w:bidi="ar"/>
        </w:rPr>
        <w:br w:type="textWrapping"/>
      </w:r>
      <w:r>
        <w:rPr>
          <w:rFonts w:hint="default" w:ascii="Times New Roman" w:hAnsi="Times New Roman" w:eastAsia="SimSun" w:cs="Times New Roman"/>
          <w:b w:val="0"/>
          <w:bCs w:val="0"/>
          <w:kern w:val="0"/>
          <w:sz w:val="24"/>
          <w:szCs w:val="24"/>
          <w:highlight w:val="none"/>
          <w:lang w:val="en-US" w:eastAsia="zh-CN" w:bidi="ar"/>
        </w:rPr>
        <w:br w:type="textWrapping"/>
      </w:r>
      <w:r>
        <w:rPr>
          <w:rFonts w:hint="default" w:ascii="Times New Roman" w:hAnsi="Times New Roman" w:eastAsia="SimSun" w:cs="Times New Roman"/>
          <w:b w:val="0"/>
          <w:bCs w:val="0"/>
          <w:kern w:val="0"/>
          <w:sz w:val="24"/>
          <w:szCs w:val="24"/>
          <w:highlight w:val="none"/>
          <w:lang w:val="en-US" w:eastAsia="zh-CN" w:bidi="ar"/>
        </w:rPr>
        <w:br w:type="textWrapping"/>
      </w:r>
      <w:r>
        <w:rPr>
          <w:rFonts w:hint="default" w:ascii="Times New Roman" w:hAnsi="Times New Roman" w:eastAsia="SimSun" w:cs="Times New Roman"/>
          <w:b w:val="0"/>
          <w:bCs w:val="0"/>
          <w:kern w:val="0"/>
          <w:sz w:val="24"/>
          <w:szCs w:val="24"/>
          <w:highlight w:val="none"/>
          <w:lang w:val="en-US" w:eastAsia="zh-CN" w:bidi="ar"/>
        </w:rPr>
        <w:br w:type="textWrapping"/>
      </w:r>
      <w:r>
        <w:rPr>
          <w:rFonts w:hint="default" w:ascii="Times New Roman" w:hAnsi="Times New Roman" w:eastAsia="SimSun" w:cs="Times New Roman"/>
          <w:b w:val="0"/>
          <w:bCs w:val="0"/>
          <w:kern w:val="0"/>
          <w:sz w:val="24"/>
          <w:szCs w:val="24"/>
          <w:highlight w:val="none"/>
          <w:lang w:val="en-US" w:eastAsia="zh-CN" w:bidi="ar"/>
        </w:rPr>
        <w:br w:type="textWrapping"/>
      </w:r>
      <w:r>
        <w:rPr>
          <w:rFonts w:hint="default" w:ascii="Times New Roman" w:hAnsi="Times New Roman" w:eastAsia="SimSun" w:cs="Times New Roman"/>
          <w:b w:val="0"/>
          <w:bCs w:val="0"/>
          <w:kern w:val="0"/>
          <w:sz w:val="24"/>
          <w:szCs w:val="24"/>
          <w:highlight w:val="none"/>
          <w:lang w:val="en-US" w:eastAsia="zh-CN" w:bidi="ar"/>
        </w:rPr>
        <w:br w:type="textWrapping"/>
      </w:r>
      <w:r>
        <w:rPr>
          <w:rFonts w:hint="default" w:ascii="Times New Roman" w:hAnsi="Times New Roman" w:eastAsia="SimSun" w:cs="Times New Roman"/>
          <w:b w:val="0"/>
          <w:bCs w:val="0"/>
          <w:kern w:val="0"/>
          <w:sz w:val="24"/>
          <w:szCs w:val="24"/>
          <w:highlight w:val="none"/>
          <w:lang w:val="en-US" w:eastAsia="zh-CN" w:bidi="ar"/>
        </w:rPr>
        <w:br w:type="textWrapping"/>
      </w:r>
      <w:r>
        <w:rPr>
          <w:rFonts w:hint="default" w:ascii="Times New Roman" w:hAnsi="Times New Roman" w:eastAsia="SimSun" w:cs="Times New Roman"/>
          <w:b w:val="0"/>
          <w:bCs w:val="0"/>
          <w:kern w:val="0"/>
          <w:sz w:val="24"/>
          <w:szCs w:val="24"/>
          <w:highlight w:val="none"/>
          <w:lang w:val="en-US" w:eastAsia="zh-CN" w:bidi="ar"/>
        </w:rPr>
        <w:br w:type="textWrapping"/>
      </w:r>
      <w:r>
        <w:rPr>
          <w:rFonts w:hint="default" w:ascii="Times New Roman" w:hAnsi="Times New Roman" w:eastAsia="SimSun" w:cs="Times New Roman"/>
          <w:b w:val="0"/>
          <w:bCs w:val="0"/>
          <w:kern w:val="0"/>
          <w:sz w:val="24"/>
          <w:szCs w:val="24"/>
          <w:highlight w:val="none"/>
          <w:lang w:val="en-US" w:eastAsia="zh-CN" w:bidi="ar"/>
        </w:rPr>
        <w:br w:type="textWrapping"/>
      </w:r>
      <w:r>
        <w:rPr>
          <w:rFonts w:hint="default" w:ascii="Times New Roman" w:hAnsi="Times New Roman" w:eastAsia="SimSun" w:cs="Times New Roman"/>
          <w:b w:val="0"/>
          <w:bCs w:val="0"/>
          <w:kern w:val="0"/>
          <w:sz w:val="24"/>
          <w:szCs w:val="24"/>
          <w:highlight w:val="none"/>
          <w:lang w:val="en-US" w:eastAsia="zh-CN" w:bidi="ar"/>
        </w:rPr>
        <w:br w:type="textWrapping"/>
      </w:r>
      <w:r>
        <w:rPr>
          <w:rFonts w:hint="default" w:ascii="Times New Roman" w:hAnsi="Times New Roman" w:eastAsia="SimSun" w:cs="Times New Roman"/>
          <w:b w:val="0"/>
          <w:bCs w:val="0"/>
          <w:kern w:val="0"/>
          <w:sz w:val="24"/>
          <w:szCs w:val="24"/>
          <w:highlight w:val="none"/>
          <w:lang w:val="en-US" w:eastAsia="zh-CN" w:bidi="ar"/>
        </w:rPr>
        <w:br w:type="textWrapping"/>
      </w:r>
      <w:r>
        <w:rPr>
          <w:rFonts w:hint="default" w:ascii="Times New Roman" w:hAnsi="Times New Roman" w:eastAsia="SimSun" w:cs="Times New Roman"/>
          <w:b w:val="0"/>
          <w:bCs w:val="0"/>
          <w:kern w:val="0"/>
          <w:sz w:val="24"/>
          <w:szCs w:val="24"/>
          <w:highlight w:val="none"/>
          <w:lang w:val="en-US" w:eastAsia="zh-CN" w:bidi="ar"/>
        </w:rPr>
        <w:br w:type="textWrapping"/>
      </w:r>
      <w:r>
        <w:rPr>
          <w:rFonts w:hint="default" w:ascii="Times New Roman" w:hAnsi="Times New Roman" w:eastAsia="SimSun" w:cs="Times New Roman"/>
          <w:b w:val="0"/>
          <w:bCs w:val="0"/>
          <w:kern w:val="0"/>
          <w:sz w:val="24"/>
          <w:szCs w:val="24"/>
          <w:highlight w:val="none"/>
          <w:lang w:val="en-US" w:eastAsia="zh-CN" w:bidi="ar"/>
        </w:rPr>
        <w:br w:type="textWrapping"/>
      </w:r>
      <w:r>
        <w:rPr>
          <w:rFonts w:hint="default" w:ascii="Times New Roman" w:hAnsi="Times New Roman" w:eastAsia="SimSun" w:cs="Times New Roman"/>
          <w:b w:val="0"/>
          <w:bCs w:val="0"/>
          <w:kern w:val="0"/>
          <w:sz w:val="24"/>
          <w:szCs w:val="24"/>
          <w:highlight w:val="none"/>
          <w:lang w:val="en-US" w:eastAsia="zh-CN" w:bidi="ar"/>
        </w:rPr>
        <w:br w:type="textWrapping"/>
      </w:r>
    </w:p>
    <w:p w14:paraId="1BD42DD3">
      <w:pPr>
        <w:keepNext w:val="0"/>
        <w:keepLines w:val="0"/>
        <w:widowControl/>
        <w:suppressLineNumbers w:val="0"/>
        <w:spacing w:after="240" w:afterAutospacing="0"/>
        <w:ind w:right="-70" w:rightChars="-32"/>
        <w:jc w:val="both"/>
        <w:rPr>
          <w:rFonts w:hint="default" w:ascii="Times New Roman" w:hAnsi="Times New Roman" w:eastAsia="SimSun" w:cs="Times New Roman"/>
          <w:b w:val="0"/>
          <w:bCs w:val="0"/>
          <w:kern w:val="0"/>
          <w:sz w:val="24"/>
          <w:szCs w:val="24"/>
          <w:highlight w:val="none"/>
          <w:lang w:val="en-US" w:eastAsia="zh-CN" w:bidi="ar"/>
        </w:rPr>
      </w:pPr>
    </w:p>
    <w:p w14:paraId="7CEC7674">
      <w:pPr>
        <w:keepNext w:val="0"/>
        <w:keepLines w:val="0"/>
        <w:widowControl/>
        <w:suppressLineNumbers w:val="0"/>
        <w:spacing w:after="240" w:afterAutospacing="0"/>
        <w:ind w:right="-70" w:rightChars="-32"/>
        <w:jc w:val="both"/>
        <w:rPr>
          <w:rFonts w:hint="default" w:ascii="Times New Roman" w:hAnsi="Times New Roman" w:eastAsia="SimSun" w:cs="Times New Roman"/>
          <w:b w:val="0"/>
          <w:bCs w:val="0"/>
          <w:kern w:val="0"/>
          <w:sz w:val="24"/>
          <w:szCs w:val="24"/>
          <w:highlight w:val="none"/>
          <w:lang w:val="en-US" w:eastAsia="zh-CN" w:bidi="ar"/>
        </w:rPr>
      </w:pPr>
    </w:p>
    <w:p w14:paraId="587612F4">
      <w:pPr>
        <w:pStyle w:val="19"/>
        <w:keepNext w:val="0"/>
        <w:keepLines w:val="0"/>
        <w:widowControl/>
        <w:suppressLineNumbers w:val="0"/>
        <w:bidi w:val="0"/>
        <w:spacing w:before="0" w:beforeAutospacing="0" w:after="0" w:afterAutospacing="0" w:line="10" w:lineRule="atLeast"/>
        <w:ind w:right="-70" w:rightChars="-32"/>
        <w:rPr>
          <w:rFonts w:hint="default" w:ascii="Times New Roman" w:hAnsi="Times New Roman" w:cs="Times New Roman"/>
          <w:i w:val="0"/>
          <w:iCs w:val="0"/>
          <w:color w:val="000000"/>
          <w:sz w:val="24"/>
          <w:szCs w:val="24"/>
          <w:highlight w:val="none"/>
          <w:u w:val="none"/>
          <w:vertAlign w:val="baseline"/>
        </w:rPr>
      </w:pPr>
    </w:p>
    <w:p w14:paraId="26E57B19">
      <w:pPr>
        <w:pStyle w:val="19"/>
        <w:keepNext w:val="0"/>
        <w:keepLines w:val="0"/>
        <w:widowControl/>
        <w:suppressLineNumbers w:val="0"/>
        <w:bidi w:val="0"/>
        <w:spacing w:before="0" w:beforeAutospacing="0" w:after="0" w:afterAutospacing="0" w:line="10" w:lineRule="atLeast"/>
        <w:ind w:right="-70" w:rightChars="-32"/>
        <w:rPr>
          <w:rFonts w:hint="default" w:ascii="Times New Roman" w:hAnsi="Times New Roman" w:cs="Times New Roman"/>
          <w:i w:val="0"/>
          <w:iCs w:val="0"/>
          <w:color w:val="000000"/>
          <w:sz w:val="24"/>
          <w:szCs w:val="24"/>
          <w:highlight w:val="none"/>
          <w:u w:val="none"/>
          <w:vertAlign w:val="baseline"/>
        </w:rPr>
      </w:pPr>
      <w:r>
        <w:rPr>
          <w:rFonts w:hint="default" w:ascii="Times New Roman" w:hAnsi="Times New Roman" w:cs="Times New Roman"/>
          <w:b/>
          <w:bCs/>
          <w:i w:val="0"/>
          <w:iCs w:val="0"/>
          <w:color w:val="000000"/>
          <w:sz w:val="24"/>
          <w:szCs w:val="24"/>
          <w:highlight w:val="none"/>
          <w:u w:val="none"/>
          <w:vertAlign w:val="baseline"/>
          <w:lang w:val="kk-KZ"/>
        </w:rPr>
        <w:t xml:space="preserve">Қосымша </w:t>
      </w:r>
      <w:r>
        <w:rPr>
          <w:rFonts w:hint="default" w:ascii="Times New Roman" w:hAnsi="Times New Roman" w:cs="Times New Roman"/>
          <w:b/>
          <w:bCs/>
          <w:i w:val="0"/>
          <w:iCs w:val="0"/>
          <w:color w:val="000000"/>
          <w:sz w:val="24"/>
          <w:szCs w:val="24"/>
          <w:highlight w:val="none"/>
          <w:u w:val="none"/>
          <w:vertAlign w:val="baseline"/>
          <w:lang w:val="en-US"/>
        </w:rPr>
        <w:t xml:space="preserve">3. </w:t>
      </w:r>
      <w:r>
        <w:rPr>
          <w:rFonts w:hint="default" w:ascii="Times New Roman" w:hAnsi="Times New Roman" w:cs="Times New Roman"/>
          <w:i w:val="0"/>
          <w:iCs w:val="0"/>
          <w:color w:val="000000"/>
          <w:sz w:val="24"/>
          <w:szCs w:val="24"/>
          <w:highlight w:val="none"/>
          <w:u w:val="none"/>
          <w:vertAlign w:val="baseline"/>
        </w:rPr>
        <w:t>Сауалнамаға құрастыруда эксперттерге жіберілген ақпараттық хат</w:t>
      </w:r>
    </w:p>
    <w:p w14:paraId="0965E5A3">
      <w:pPr>
        <w:pStyle w:val="19"/>
        <w:keepNext w:val="0"/>
        <w:keepLines w:val="0"/>
        <w:widowControl/>
        <w:suppressLineNumbers w:val="0"/>
        <w:bidi w:val="0"/>
        <w:spacing w:before="0" w:beforeAutospacing="0" w:after="0" w:afterAutospacing="0" w:line="10" w:lineRule="atLeast"/>
        <w:ind w:right="-70" w:rightChars="-32"/>
        <w:rPr>
          <w:rFonts w:hint="default" w:ascii="Times New Roman" w:hAnsi="Times New Roman" w:cs="Times New Roman"/>
          <w:i w:val="0"/>
          <w:iCs w:val="0"/>
          <w:color w:val="000000"/>
          <w:sz w:val="24"/>
          <w:szCs w:val="24"/>
          <w:highlight w:val="none"/>
          <w:u w:val="none"/>
          <w:vertAlign w:val="baseline"/>
        </w:rPr>
      </w:pPr>
    </w:p>
    <w:tbl>
      <w:tblPr>
        <w:tblStyle w:val="12"/>
        <w:tblW w:w="87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8760"/>
      </w:tblGrid>
      <w:tr w14:paraId="48077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334C8108">
            <w:pPr>
              <w:pStyle w:val="19"/>
              <w:keepNext w:val="0"/>
              <w:keepLines w:val="0"/>
              <w:widowControl/>
              <w:suppressLineNumbers w:val="0"/>
              <w:shd w:val="clear" w:fill="FFFFFF"/>
              <w:bidi w:val="0"/>
              <w:spacing w:before="220" w:beforeAutospacing="0" w:after="220" w:afterAutospacing="0" w:line="10" w:lineRule="atLeast"/>
              <w:ind w:right="-70" w:rightChars="-32"/>
              <w:jc w:val="both"/>
              <w:rPr>
                <w:rFonts w:hint="default" w:ascii="Times New Roman" w:hAnsi="Times New Roman" w:cs="Times New Roman"/>
                <w:highlight w:val="none"/>
              </w:rPr>
            </w:pPr>
            <w:r>
              <w:rPr>
                <w:rFonts w:hint="default" w:ascii="Times New Roman" w:hAnsi="Times New Roman" w:cs="Times New Roman"/>
                <w:b/>
                <w:bCs/>
                <w:i w:val="0"/>
                <w:iCs w:val="0"/>
                <w:color w:val="202124"/>
                <w:sz w:val="24"/>
                <w:szCs w:val="24"/>
                <w:highlight w:val="none"/>
                <w:u w:val="none"/>
                <w:shd w:val="clear" w:fill="FFFFFF"/>
                <w:vertAlign w:val="baseline"/>
              </w:rPr>
              <w:t>Құрметті әріптес,</w:t>
            </w:r>
          </w:p>
          <w:p w14:paraId="6B6804FD">
            <w:pPr>
              <w:pStyle w:val="19"/>
              <w:keepNext w:val="0"/>
              <w:keepLines w:val="0"/>
              <w:widowControl/>
              <w:suppressLineNumbers w:val="0"/>
              <w:shd w:val="clear" w:fill="FFFFFF"/>
              <w:bidi w:val="0"/>
              <w:spacing w:before="0" w:beforeAutospacing="0" w:after="0" w:afterAutospacing="0" w:line="360" w:lineRule="auto"/>
              <w:ind w:left="0" w:right="-70" w:rightChars="-32" w:firstLine="420"/>
              <w:jc w:val="both"/>
              <w:rPr>
                <w:rFonts w:hint="default" w:ascii="Times New Roman" w:hAnsi="Times New Roman" w:cs="Times New Roman"/>
                <w:highlight w:val="none"/>
              </w:rPr>
            </w:pPr>
            <w:r>
              <w:rPr>
                <w:rFonts w:hint="default" w:ascii="Times New Roman" w:hAnsi="Times New Roman" w:cs="Times New Roman"/>
                <w:i w:val="0"/>
                <w:iCs w:val="0"/>
                <w:color w:val="202124"/>
                <w:sz w:val="24"/>
                <w:szCs w:val="24"/>
                <w:highlight w:val="none"/>
                <w:u w:val="none"/>
                <w:shd w:val="clear" w:fill="FFFFFF"/>
                <w:vertAlign w:val="baseline"/>
              </w:rPr>
              <w:t xml:space="preserve">Сізді, біздің ғылыми зерттеу жұмысымыздағы сандық зерттеуіміздің </w:t>
            </w:r>
            <w:r>
              <w:rPr>
                <w:rFonts w:hint="default" w:ascii="Times New Roman" w:hAnsi="Times New Roman" w:cs="Times New Roman"/>
                <w:i w:val="0"/>
                <w:iCs w:val="0"/>
                <w:color w:val="0C0C0C"/>
                <w:sz w:val="24"/>
                <w:szCs w:val="24"/>
                <w:highlight w:val="none"/>
                <w:u w:val="none"/>
                <w:shd w:val="clear" w:fill="FFFFFF"/>
                <w:vertAlign w:val="baseline"/>
              </w:rPr>
              <w:t>мектептің информатика пәні мұғалімдері</w:t>
            </w:r>
            <w:r>
              <w:rPr>
                <w:rFonts w:hint="default" w:ascii="Times New Roman" w:hAnsi="Times New Roman" w:cs="Times New Roman"/>
                <w:i w:val="0"/>
                <w:iCs w:val="0"/>
                <w:color w:val="202124"/>
                <w:sz w:val="24"/>
                <w:szCs w:val="24"/>
                <w:highlight w:val="none"/>
                <w:u w:val="none"/>
                <w:shd w:val="clear" w:fill="FFFFFF"/>
                <w:vertAlign w:val="baseline"/>
              </w:rPr>
              <w:t xml:space="preserve"> мен болашақ информатика мамандарына жүргізілетін сауалнама сұрақтарының  қойылуы бойынша эксперттік көзқарасыңызды білдіру үшін таңдап алдық. Сізге алдын ала рақмет! </w:t>
            </w:r>
          </w:p>
          <w:p w14:paraId="473B3E1A">
            <w:pPr>
              <w:pStyle w:val="19"/>
              <w:keepNext w:val="0"/>
              <w:keepLines w:val="0"/>
              <w:widowControl/>
              <w:suppressLineNumbers w:val="0"/>
              <w:shd w:val="clear" w:fill="FFFFFF"/>
              <w:bidi w:val="0"/>
              <w:spacing w:before="0" w:beforeAutospacing="0" w:after="0" w:afterAutospacing="0" w:line="360" w:lineRule="auto"/>
              <w:ind w:left="0" w:right="-70" w:rightChars="-32" w:firstLine="560"/>
              <w:jc w:val="both"/>
              <w:rPr>
                <w:rFonts w:hint="default" w:ascii="Times New Roman" w:hAnsi="Times New Roman" w:cs="Times New Roman"/>
                <w:highlight w:val="none"/>
              </w:rPr>
            </w:pPr>
            <w:r>
              <w:rPr>
                <w:rFonts w:hint="default" w:ascii="Times New Roman" w:hAnsi="Times New Roman" w:cs="Times New Roman"/>
                <w:i w:val="0"/>
                <w:iCs w:val="0"/>
                <w:color w:val="202124"/>
                <w:sz w:val="24"/>
                <w:szCs w:val="24"/>
                <w:highlight w:val="none"/>
                <w:u w:val="none"/>
                <w:shd w:val="clear" w:fill="FFFFFF"/>
                <w:vertAlign w:val="baseline"/>
              </w:rPr>
              <w:t>Уважаемый (-ая), мы выбрали Вас, для того, чтобы вы выразили ваш экспертный взгляд на вопросы анкетирования, которые будут проводиться у учителей школ и у будущих специалистов в области информатики в нашей научно-исследовательской работе по количественному исследованию. Заранее выражаем благодарственность! </w:t>
            </w:r>
          </w:p>
          <w:p w14:paraId="7225D1ED">
            <w:pPr>
              <w:pStyle w:val="19"/>
              <w:keepNext w:val="0"/>
              <w:keepLines w:val="0"/>
              <w:widowControl/>
              <w:suppressLineNumbers w:val="0"/>
              <w:shd w:val="clear" w:fill="FFFFFF"/>
              <w:bidi w:val="0"/>
              <w:spacing w:before="0" w:beforeAutospacing="0" w:after="0" w:afterAutospacing="0" w:line="360" w:lineRule="auto"/>
              <w:ind w:left="0" w:right="-70" w:rightChars="-32" w:firstLine="420"/>
              <w:jc w:val="both"/>
              <w:rPr>
                <w:rFonts w:hint="default" w:ascii="Times New Roman" w:hAnsi="Times New Roman" w:cs="Times New Roman"/>
                <w:highlight w:val="none"/>
              </w:rPr>
            </w:pPr>
            <w:r>
              <w:rPr>
                <w:rFonts w:hint="default" w:ascii="Times New Roman" w:hAnsi="Times New Roman" w:cs="Times New Roman"/>
                <w:i w:val="0"/>
                <w:iCs w:val="0"/>
                <w:color w:val="202124"/>
                <w:sz w:val="24"/>
                <w:szCs w:val="24"/>
                <w:highlight w:val="none"/>
                <w:u w:val="none"/>
                <w:shd w:val="clear" w:fill="FFFFFF"/>
                <w:vertAlign w:val="baseline"/>
              </w:rPr>
              <w:t>Мақсатымыз -  Білім беру процесінде болашақ информатика мұғалімдерін дайындауда STEM оқытуды қолдану қажеттілігін анықтау үшін жүргізілетін эксперименттік сауалнама сұрақтарының дұрыс таңдалғандығын эксперттер арқылы анықтау. </w:t>
            </w:r>
          </w:p>
          <w:p w14:paraId="3183A908">
            <w:pPr>
              <w:pStyle w:val="19"/>
              <w:keepNext w:val="0"/>
              <w:keepLines w:val="0"/>
              <w:widowControl/>
              <w:suppressLineNumbers w:val="0"/>
              <w:shd w:val="clear" w:fill="FFFFFF"/>
              <w:bidi w:val="0"/>
              <w:spacing w:before="0" w:beforeAutospacing="0" w:after="0" w:afterAutospacing="0" w:line="360" w:lineRule="auto"/>
              <w:ind w:left="0" w:right="-70" w:rightChars="-32" w:firstLine="560"/>
              <w:jc w:val="both"/>
              <w:rPr>
                <w:rFonts w:hint="default" w:ascii="Times New Roman" w:hAnsi="Times New Roman" w:cs="Times New Roman"/>
                <w:highlight w:val="none"/>
              </w:rPr>
            </w:pPr>
            <w:r>
              <w:rPr>
                <w:rFonts w:hint="default" w:ascii="Times New Roman" w:hAnsi="Times New Roman" w:cs="Times New Roman"/>
                <w:i w:val="0"/>
                <w:iCs w:val="0"/>
                <w:color w:val="202124"/>
                <w:sz w:val="24"/>
                <w:szCs w:val="24"/>
                <w:highlight w:val="none"/>
                <w:u w:val="none"/>
                <w:shd w:val="clear" w:fill="FFFFFF"/>
                <w:vertAlign w:val="baseline"/>
              </w:rPr>
              <w:t>Цель состоит в том, чтобы с помощью экспертов определить, правильно ли выбраны и составлены вопросы экспериментального опроса, который проводится для определения необходимости использования STEM-обучения при подготовке будущих учителей информатики в образовательном процессе.</w:t>
            </w:r>
          </w:p>
          <w:p w14:paraId="72EAD3E3">
            <w:pPr>
              <w:pStyle w:val="19"/>
              <w:keepNext w:val="0"/>
              <w:keepLines w:val="0"/>
              <w:widowControl/>
              <w:suppressLineNumbers w:val="0"/>
              <w:shd w:val="clear" w:fill="FFFFFF"/>
              <w:bidi w:val="0"/>
              <w:spacing w:before="0" w:beforeAutospacing="0" w:after="0" w:afterAutospacing="0" w:line="360" w:lineRule="auto"/>
              <w:ind w:left="0" w:right="-70" w:rightChars="-32" w:firstLine="420"/>
              <w:jc w:val="both"/>
              <w:rPr>
                <w:rFonts w:hint="default" w:ascii="Times New Roman" w:hAnsi="Times New Roman" w:cs="Times New Roman"/>
                <w:highlight w:val="none"/>
              </w:rPr>
            </w:pPr>
            <w:r>
              <w:rPr>
                <w:rFonts w:hint="default" w:ascii="Times New Roman" w:hAnsi="Times New Roman" w:cs="Times New Roman"/>
                <w:i w:val="0"/>
                <w:iCs w:val="0"/>
                <w:color w:val="202124"/>
                <w:sz w:val="24"/>
                <w:szCs w:val="24"/>
                <w:highlight w:val="none"/>
                <w:u w:val="none"/>
                <w:shd w:val="clear" w:fill="FFFFFF"/>
                <w:vertAlign w:val="baseline"/>
              </w:rPr>
              <w:t>Барлық сұрақтарға адал жауап беруіңізді сұраймыз. Сауалнама жасырын түрде жүргізіледі, сіздің жеке деректеріңіз жария етілмейді және үшінші тұлғаларға берілмейді.</w:t>
            </w:r>
          </w:p>
          <w:p w14:paraId="38AD8376">
            <w:pPr>
              <w:pStyle w:val="19"/>
              <w:keepNext w:val="0"/>
              <w:keepLines w:val="0"/>
              <w:widowControl/>
              <w:suppressLineNumbers w:val="0"/>
              <w:shd w:val="clear" w:fill="FFFFFF"/>
              <w:bidi w:val="0"/>
              <w:spacing w:before="0" w:beforeAutospacing="0" w:after="0" w:afterAutospacing="0" w:line="360" w:lineRule="auto"/>
              <w:ind w:left="0" w:right="-70" w:rightChars="-32" w:firstLine="560"/>
              <w:jc w:val="both"/>
              <w:rPr>
                <w:rFonts w:hint="default" w:ascii="Times New Roman" w:hAnsi="Times New Roman" w:cs="Times New Roman"/>
                <w:highlight w:val="none"/>
              </w:rPr>
            </w:pPr>
            <w:r>
              <w:rPr>
                <w:rFonts w:hint="default" w:ascii="Times New Roman" w:hAnsi="Times New Roman" w:cs="Times New Roman"/>
                <w:i w:val="0"/>
                <w:iCs w:val="0"/>
                <w:color w:val="202124"/>
                <w:sz w:val="24"/>
                <w:szCs w:val="24"/>
                <w:highlight w:val="none"/>
                <w:u w:val="none"/>
                <w:shd w:val="clear" w:fill="FFFFFF"/>
                <w:vertAlign w:val="baseline"/>
              </w:rPr>
              <w:t>Просим честно ответить на все вопросы. Анкета проводится анонимно, ваши личные данные не разглашаются и не передаются третьим лицам.</w:t>
            </w:r>
          </w:p>
          <w:p w14:paraId="24F697D5">
            <w:pPr>
              <w:pStyle w:val="19"/>
              <w:keepNext w:val="0"/>
              <w:keepLines w:val="0"/>
              <w:widowControl/>
              <w:suppressLineNumbers w:val="0"/>
              <w:shd w:val="clear" w:fill="FFFFFF"/>
              <w:bidi w:val="0"/>
              <w:spacing w:before="0" w:beforeAutospacing="0" w:after="0" w:afterAutospacing="0" w:line="10" w:lineRule="atLeast"/>
              <w:ind w:left="0" w:right="-70" w:rightChars="-32" w:firstLine="140"/>
              <w:jc w:val="both"/>
              <w:rPr>
                <w:rFonts w:hint="default" w:ascii="Times New Roman" w:hAnsi="Times New Roman" w:cs="Times New Roman"/>
                <w:highlight w:val="none"/>
              </w:rPr>
            </w:pPr>
          </w:p>
        </w:tc>
      </w:tr>
    </w:tbl>
    <w:p w14:paraId="204DAA0E">
      <w:pPr>
        <w:pStyle w:val="19"/>
        <w:keepNext w:val="0"/>
        <w:keepLines w:val="0"/>
        <w:widowControl/>
        <w:suppressLineNumbers w:val="0"/>
        <w:shd w:val="clear" w:fill="FFFFFF"/>
        <w:bidi w:val="0"/>
        <w:spacing w:before="0" w:beforeAutospacing="0" w:after="0" w:afterAutospacing="0" w:line="10" w:lineRule="atLeast"/>
        <w:ind w:right="-70" w:rightChars="-32"/>
        <w:jc w:val="both"/>
        <w:rPr>
          <w:rFonts w:hint="default" w:ascii="Times New Roman" w:hAnsi="Times New Roman" w:cs="Times New Roman"/>
          <w:highlight w:val="none"/>
        </w:rPr>
      </w:pPr>
    </w:p>
    <w:p w14:paraId="358FA7C9">
      <w:pPr>
        <w:keepNext w:val="0"/>
        <w:keepLines w:val="0"/>
        <w:widowControl/>
        <w:suppressLineNumbers w:val="0"/>
        <w:spacing w:after="240" w:afterAutospacing="0"/>
        <w:ind w:right="-70" w:rightChars="-32"/>
        <w:jc w:val="both"/>
        <w:rPr>
          <w:rFonts w:hint="default" w:ascii="Times New Roman" w:hAnsi="Times New Roman" w:eastAsia="SimSun" w:cs="Times New Roman"/>
          <w:b w:val="0"/>
          <w:bCs w:val="0"/>
          <w:kern w:val="0"/>
          <w:sz w:val="24"/>
          <w:szCs w:val="24"/>
          <w:highlight w:val="none"/>
          <w:lang w:val="en-US" w:eastAsia="zh-CN" w:bidi="ar"/>
        </w:rPr>
      </w:pPr>
      <w:r>
        <w:rPr>
          <w:rFonts w:hint="default" w:ascii="Times New Roman" w:hAnsi="Times New Roman" w:eastAsia="SimSun" w:cs="Times New Roman"/>
          <w:b w:val="0"/>
          <w:bCs w:val="0"/>
          <w:kern w:val="0"/>
          <w:sz w:val="24"/>
          <w:szCs w:val="24"/>
          <w:highlight w:val="none"/>
          <w:lang w:val="en-US" w:eastAsia="zh-CN" w:bidi="ar"/>
        </w:rPr>
        <w:br w:type="textWrapping"/>
      </w:r>
      <w:r>
        <w:rPr>
          <w:rFonts w:hint="default" w:ascii="Times New Roman" w:hAnsi="Times New Roman" w:eastAsia="SimSun" w:cs="Times New Roman"/>
          <w:b w:val="0"/>
          <w:bCs w:val="0"/>
          <w:kern w:val="0"/>
          <w:sz w:val="24"/>
          <w:szCs w:val="24"/>
          <w:highlight w:val="none"/>
          <w:lang w:val="en-US" w:eastAsia="zh-CN" w:bidi="ar"/>
        </w:rPr>
        <w:br w:type="textWrapping"/>
      </w:r>
    </w:p>
    <w:p w14:paraId="494FC221">
      <w:pPr>
        <w:keepNext w:val="0"/>
        <w:keepLines w:val="0"/>
        <w:widowControl/>
        <w:suppressLineNumbers w:val="0"/>
        <w:spacing w:after="240" w:afterAutospacing="0"/>
        <w:ind w:right="-70" w:rightChars="-32"/>
        <w:jc w:val="both"/>
        <w:rPr>
          <w:rFonts w:hint="default" w:ascii="Times New Roman" w:hAnsi="Times New Roman" w:eastAsia="SimSun" w:cs="Times New Roman"/>
          <w:b w:val="0"/>
          <w:bCs w:val="0"/>
          <w:kern w:val="0"/>
          <w:sz w:val="24"/>
          <w:szCs w:val="24"/>
          <w:highlight w:val="none"/>
          <w:lang w:val="en-US" w:eastAsia="zh-CN" w:bidi="ar"/>
        </w:rPr>
      </w:pPr>
    </w:p>
    <w:p w14:paraId="17C81F78">
      <w:pPr>
        <w:keepNext w:val="0"/>
        <w:keepLines w:val="0"/>
        <w:widowControl/>
        <w:suppressLineNumbers w:val="0"/>
        <w:spacing w:after="240" w:afterAutospacing="0"/>
        <w:ind w:right="-70" w:rightChars="-32"/>
        <w:jc w:val="both"/>
        <w:rPr>
          <w:rFonts w:hint="default" w:ascii="Times New Roman" w:hAnsi="Times New Roman" w:eastAsia="SimSun" w:cs="Times New Roman"/>
          <w:b w:val="0"/>
          <w:bCs w:val="0"/>
          <w:kern w:val="0"/>
          <w:sz w:val="24"/>
          <w:szCs w:val="24"/>
          <w:highlight w:val="none"/>
          <w:lang w:val="en-US" w:eastAsia="zh-CN" w:bidi="ar"/>
        </w:rPr>
      </w:pPr>
    </w:p>
    <w:p w14:paraId="468D3E9D">
      <w:pPr>
        <w:keepNext w:val="0"/>
        <w:keepLines w:val="0"/>
        <w:widowControl/>
        <w:suppressLineNumbers w:val="0"/>
        <w:spacing w:after="240" w:afterAutospacing="0"/>
        <w:ind w:right="-70" w:rightChars="-32"/>
        <w:jc w:val="both"/>
        <w:rPr>
          <w:rFonts w:hint="default" w:ascii="Times New Roman" w:hAnsi="Times New Roman" w:eastAsia="SimSun" w:cs="Times New Roman"/>
          <w:b w:val="0"/>
          <w:bCs w:val="0"/>
          <w:kern w:val="0"/>
          <w:sz w:val="24"/>
          <w:szCs w:val="24"/>
          <w:highlight w:val="none"/>
          <w:lang w:val="en-US" w:eastAsia="zh-CN" w:bidi="ar"/>
        </w:rPr>
      </w:pPr>
    </w:p>
    <w:p w14:paraId="764698FF">
      <w:pPr>
        <w:keepNext w:val="0"/>
        <w:keepLines w:val="0"/>
        <w:widowControl/>
        <w:suppressLineNumbers w:val="0"/>
        <w:spacing w:after="240" w:afterAutospacing="0"/>
        <w:ind w:right="-70" w:rightChars="-32"/>
        <w:jc w:val="both"/>
        <w:rPr>
          <w:rFonts w:hint="default" w:ascii="Times New Roman" w:hAnsi="Times New Roman" w:cs="Times New Roman"/>
          <w:highlight w:val="none"/>
        </w:rPr>
      </w:pPr>
      <w:r>
        <w:rPr>
          <w:rFonts w:hint="default" w:ascii="Times New Roman" w:hAnsi="Times New Roman" w:cs="Times New Roman"/>
          <w:b/>
          <w:bCs/>
          <w:i w:val="0"/>
          <w:iCs w:val="0"/>
          <w:color w:val="000000"/>
          <w:sz w:val="24"/>
          <w:szCs w:val="24"/>
          <w:highlight w:val="none"/>
          <w:u w:val="none"/>
          <w:shd w:val="clear" w:fill="FFFFFF"/>
          <w:vertAlign w:val="baseline"/>
        </w:rPr>
        <w:t xml:space="preserve">Қосымша </w:t>
      </w:r>
      <w:r>
        <w:rPr>
          <w:rFonts w:hint="default" w:ascii="Times New Roman" w:hAnsi="Times New Roman" w:cs="Times New Roman"/>
          <w:b/>
          <w:bCs/>
          <w:i w:val="0"/>
          <w:iCs w:val="0"/>
          <w:color w:val="000000"/>
          <w:sz w:val="24"/>
          <w:szCs w:val="24"/>
          <w:highlight w:val="none"/>
          <w:u w:val="none"/>
          <w:shd w:val="clear" w:fill="FFFFFF"/>
          <w:vertAlign w:val="baseline"/>
          <w:lang w:val="en-US"/>
        </w:rPr>
        <w:t>4</w:t>
      </w:r>
      <w:r>
        <w:rPr>
          <w:rFonts w:hint="default" w:ascii="Times New Roman" w:hAnsi="Times New Roman" w:cs="Times New Roman"/>
          <w:b/>
          <w:bCs/>
          <w:i w:val="0"/>
          <w:iCs w:val="0"/>
          <w:color w:val="000000"/>
          <w:sz w:val="24"/>
          <w:szCs w:val="24"/>
          <w:highlight w:val="none"/>
          <w:u w:val="none"/>
          <w:shd w:val="clear" w:fill="FFFFFF"/>
          <w:vertAlign w:val="baseline"/>
        </w:rPr>
        <w:t xml:space="preserve">. </w:t>
      </w:r>
      <w:r>
        <w:rPr>
          <w:rFonts w:hint="default" w:ascii="Times New Roman" w:hAnsi="Times New Roman" w:cs="Times New Roman"/>
          <w:i w:val="0"/>
          <w:iCs w:val="0"/>
          <w:color w:val="0C0C0C"/>
          <w:sz w:val="24"/>
          <w:szCs w:val="24"/>
          <w:highlight w:val="none"/>
          <w:u w:val="none"/>
          <w:shd w:val="clear" w:fill="FFFFFF"/>
          <w:vertAlign w:val="baseline"/>
        </w:rPr>
        <w:t>Мектептің информатика пәні мұғалімдері</w:t>
      </w:r>
      <w:r>
        <w:rPr>
          <w:rFonts w:hint="default" w:ascii="Times New Roman" w:hAnsi="Times New Roman" w:cs="Times New Roman"/>
          <w:i w:val="0"/>
          <w:iCs w:val="0"/>
          <w:color w:val="000000"/>
          <w:sz w:val="24"/>
          <w:szCs w:val="24"/>
          <w:highlight w:val="none"/>
          <w:u w:val="none"/>
          <w:shd w:val="clear" w:fill="FFFFFF"/>
          <w:vertAlign w:val="baseline"/>
        </w:rPr>
        <w:t xml:space="preserve"> мен болашақ информатика мұғалімдерінен алынған сауалнамадан өтуге шақыру хаты</w:t>
      </w:r>
    </w:p>
    <w:p w14:paraId="7B8624E3">
      <w:pPr>
        <w:pStyle w:val="19"/>
        <w:keepNext w:val="0"/>
        <w:keepLines w:val="0"/>
        <w:widowControl/>
        <w:suppressLineNumbers w:val="0"/>
        <w:shd w:val="clear" w:fill="FFFFFF"/>
        <w:bidi w:val="0"/>
        <w:spacing w:before="0" w:beforeAutospacing="0" w:after="0" w:afterAutospacing="0" w:line="10" w:lineRule="atLeast"/>
        <w:ind w:right="-70" w:rightChars="-32"/>
        <w:jc w:val="both"/>
        <w:rPr>
          <w:rFonts w:hint="default" w:ascii="Times New Roman" w:hAnsi="Times New Roman" w:cs="Times New Roman"/>
          <w:highlight w:val="none"/>
        </w:rPr>
      </w:pPr>
    </w:p>
    <w:tbl>
      <w:tblPr>
        <w:tblStyle w:val="12"/>
        <w:tblW w:w="87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8760"/>
      </w:tblGrid>
      <w:tr w14:paraId="47CA8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1B9B8BAB">
            <w:pPr>
              <w:pStyle w:val="19"/>
              <w:keepNext w:val="0"/>
              <w:keepLines w:val="0"/>
              <w:widowControl/>
              <w:suppressLineNumbers w:val="0"/>
              <w:shd w:val="clear" w:fill="FFFFFF"/>
              <w:bidi w:val="0"/>
              <w:spacing w:before="220" w:beforeAutospacing="0" w:after="220" w:afterAutospacing="0" w:line="10" w:lineRule="atLeast"/>
              <w:ind w:right="-70" w:rightChars="-32"/>
              <w:jc w:val="both"/>
              <w:rPr>
                <w:rFonts w:hint="default" w:ascii="Times New Roman" w:hAnsi="Times New Roman" w:cs="Times New Roman"/>
                <w:highlight w:val="none"/>
              </w:rPr>
            </w:pPr>
            <w:r>
              <w:rPr>
                <w:rFonts w:hint="default" w:ascii="Times New Roman" w:hAnsi="Times New Roman" w:cs="Times New Roman"/>
                <w:b/>
                <w:bCs/>
                <w:i w:val="0"/>
                <w:iCs w:val="0"/>
                <w:color w:val="202124"/>
                <w:sz w:val="24"/>
                <w:szCs w:val="24"/>
                <w:highlight w:val="none"/>
                <w:u w:val="none"/>
                <w:shd w:val="clear" w:fill="FFFFFF"/>
                <w:vertAlign w:val="baseline"/>
              </w:rPr>
              <w:t>Құрметті әріптес,</w:t>
            </w:r>
          </w:p>
          <w:p w14:paraId="2E350A94">
            <w:pPr>
              <w:pStyle w:val="19"/>
              <w:keepNext w:val="0"/>
              <w:keepLines w:val="0"/>
              <w:widowControl/>
              <w:suppressLineNumbers w:val="0"/>
              <w:shd w:val="clear" w:fill="FFFFFF"/>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202124"/>
                <w:sz w:val="24"/>
                <w:szCs w:val="24"/>
                <w:highlight w:val="none"/>
                <w:u w:val="none"/>
                <w:shd w:val="clear" w:fill="FFFFFF"/>
                <w:vertAlign w:val="baseline"/>
              </w:rPr>
              <w:t xml:space="preserve">Сізді, біздің ғылыми зерттеу жұмысымыздағы сандық зерттеуіміздің </w:t>
            </w:r>
            <w:r>
              <w:rPr>
                <w:rFonts w:hint="default" w:ascii="Times New Roman" w:hAnsi="Times New Roman" w:cs="Times New Roman"/>
                <w:i w:val="0"/>
                <w:iCs w:val="0"/>
                <w:color w:val="0C0C0C"/>
                <w:sz w:val="24"/>
                <w:szCs w:val="24"/>
                <w:highlight w:val="none"/>
                <w:u w:val="none"/>
                <w:shd w:val="clear" w:fill="FFFFFF"/>
                <w:vertAlign w:val="baseline"/>
              </w:rPr>
              <w:t>мектептің информатика пәні мұғалімдері</w:t>
            </w:r>
            <w:r>
              <w:rPr>
                <w:rFonts w:hint="default" w:ascii="Times New Roman" w:hAnsi="Times New Roman" w:cs="Times New Roman"/>
                <w:i w:val="0"/>
                <w:iCs w:val="0"/>
                <w:color w:val="202124"/>
                <w:sz w:val="24"/>
                <w:szCs w:val="24"/>
                <w:highlight w:val="none"/>
                <w:u w:val="none"/>
                <w:shd w:val="clear" w:fill="FFFFFF"/>
                <w:vertAlign w:val="baseline"/>
              </w:rPr>
              <w:t xml:space="preserve"> мен болашақ информатика мамандарына жүргізілетін сауалнамаға қатысуға шақырамыз.</w:t>
            </w:r>
          </w:p>
          <w:p w14:paraId="214C5241">
            <w:pPr>
              <w:pStyle w:val="19"/>
              <w:keepNext w:val="0"/>
              <w:keepLines w:val="0"/>
              <w:widowControl/>
              <w:suppressLineNumbers w:val="0"/>
              <w:shd w:val="clear" w:fill="FFFFFF"/>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202124"/>
                <w:sz w:val="24"/>
                <w:szCs w:val="24"/>
                <w:highlight w:val="none"/>
                <w:u w:val="none"/>
                <w:shd w:val="clear" w:fill="FFFFFF"/>
                <w:vertAlign w:val="baseline"/>
              </w:rPr>
              <w:t>Сауалнаманың мақсаты -  мектептегі информатика мұғалімдері мен болашақ информатика мұғалімдерінің STEM-білім беруді кіріктіріп оқытуды енгізу қажеттілігін қабылдауы мен қарым қатынасын зерттеу болып табылады</w:t>
            </w:r>
          </w:p>
          <w:p w14:paraId="7A137C38">
            <w:pPr>
              <w:pStyle w:val="19"/>
              <w:keepNext w:val="0"/>
              <w:keepLines w:val="0"/>
              <w:widowControl/>
              <w:suppressLineNumbers w:val="0"/>
              <w:shd w:val="clear" w:fill="FFFFFF"/>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highlight w:val="none"/>
              </w:rPr>
            </w:pPr>
            <w:r>
              <w:rPr>
                <w:rFonts w:hint="default" w:ascii="Times New Roman" w:hAnsi="Times New Roman" w:cs="Times New Roman"/>
                <w:i w:val="0"/>
                <w:iCs w:val="0"/>
                <w:color w:val="202124"/>
                <w:sz w:val="24"/>
                <w:szCs w:val="24"/>
                <w:highlight w:val="none"/>
                <w:u w:val="none"/>
                <w:shd w:val="clear" w:fill="FFFFFF"/>
                <w:vertAlign w:val="baseline"/>
              </w:rPr>
              <w:t>Шешім қабылдамастан бұрын келесі амқпаратты мұқият оқып шығуыңызды сұраймын:</w:t>
            </w:r>
          </w:p>
          <w:p w14:paraId="2BCC8DFA">
            <w:pPr>
              <w:pStyle w:val="19"/>
              <w:keepNext w:val="0"/>
              <w:keepLines w:val="0"/>
              <w:widowControl/>
              <w:suppressLineNumbers w:val="0"/>
              <w:shd w:val="clear" w:fill="FFFFFF"/>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202124"/>
                <w:sz w:val="24"/>
                <w:szCs w:val="24"/>
                <w:highlight w:val="none"/>
                <w:u w:val="none"/>
                <w:shd w:val="clear" w:fill="FFFFFF"/>
                <w:vertAlign w:val="baseline"/>
              </w:rPr>
            </w:pPr>
            <w:r>
              <w:rPr>
                <w:rFonts w:hint="default" w:ascii="Times New Roman" w:hAnsi="Times New Roma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cs="Times New Roman"/>
                <w:i w:val="0"/>
                <w:iCs w:val="0"/>
                <w:color w:val="202124"/>
                <w:sz w:val="24"/>
                <w:szCs w:val="24"/>
                <w:highlight w:val="none"/>
                <w:u w:val="none"/>
                <w:shd w:val="clear" w:fill="FFFFFF"/>
                <w:vertAlign w:val="baseline"/>
              </w:rPr>
              <w:t>Барлық сұрақтарға адал жауап беруіңізді сұраймыз. </w:t>
            </w:r>
          </w:p>
          <w:p w14:paraId="29A0CB49">
            <w:pPr>
              <w:pStyle w:val="19"/>
              <w:keepNext w:val="0"/>
              <w:keepLines w:val="0"/>
              <w:widowControl/>
              <w:suppressLineNumbers w:val="0"/>
              <w:shd w:val="clear" w:fill="FFFFFF"/>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202124"/>
                <w:sz w:val="24"/>
                <w:szCs w:val="24"/>
                <w:highlight w:val="none"/>
                <w:u w:val="none"/>
                <w:shd w:val="clear" w:fill="FFFFFF"/>
                <w:vertAlign w:val="baseline"/>
              </w:rPr>
            </w:pPr>
            <w:r>
              <w:rPr>
                <w:rFonts w:hint="default" w:ascii="Times New Roman" w:hAnsi="Times New Roma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cs="Times New Roman"/>
                <w:i w:val="0"/>
                <w:iCs w:val="0"/>
                <w:color w:val="202124"/>
                <w:sz w:val="24"/>
                <w:szCs w:val="24"/>
                <w:highlight w:val="none"/>
                <w:u w:val="none"/>
                <w:shd w:val="clear" w:fill="FFFFFF"/>
                <w:vertAlign w:val="baseline"/>
              </w:rPr>
              <w:t>Сіз кез келген уақытта жауап беруден бас тарта аласыз. </w:t>
            </w:r>
          </w:p>
          <w:p w14:paraId="0CA5CB5A">
            <w:pPr>
              <w:pStyle w:val="19"/>
              <w:keepNext w:val="0"/>
              <w:keepLines w:val="0"/>
              <w:widowControl/>
              <w:suppressLineNumbers w:val="0"/>
              <w:shd w:val="clear" w:fill="FFFFFF"/>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202124"/>
                <w:sz w:val="24"/>
                <w:szCs w:val="24"/>
                <w:highlight w:val="none"/>
                <w:u w:val="none"/>
                <w:shd w:val="clear" w:fill="FFFFFF"/>
                <w:vertAlign w:val="baseline"/>
              </w:rPr>
            </w:pPr>
            <w:r>
              <w:rPr>
                <w:rFonts w:hint="default" w:ascii="Times New Roman" w:hAnsi="Times New Roma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cs="Times New Roman"/>
                <w:i w:val="0"/>
                <w:iCs w:val="0"/>
                <w:color w:val="202124"/>
                <w:sz w:val="24"/>
                <w:szCs w:val="24"/>
                <w:highlight w:val="none"/>
                <w:u w:val="none"/>
                <w:shd w:val="clear" w:fill="FFFFFF"/>
                <w:vertAlign w:val="baseline"/>
              </w:rPr>
              <w:t>Сауалнама жасырын түрде жүргізіледі, сіздің жеке деректеріңіз жария етілмейді және үшінші тұлғаларға берілмейді.</w:t>
            </w:r>
          </w:p>
          <w:p w14:paraId="131A8EF6">
            <w:pPr>
              <w:pStyle w:val="19"/>
              <w:keepNext w:val="0"/>
              <w:keepLines w:val="0"/>
              <w:widowControl/>
              <w:suppressLineNumbers w:val="0"/>
              <w:shd w:val="clear" w:fill="FFFFFF"/>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202124"/>
                <w:sz w:val="24"/>
                <w:szCs w:val="24"/>
                <w:highlight w:val="none"/>
                <w:u w:val="none"/>
                <w:shd w:val="clear" w:fill="FFFFFF"/>
                <w:vertAlign w:val="baseline"/>
              </w:rPr>
            </w:pPr>
            <w:r>
              <w:rPr>
                <w:rFonts w:hint="default" w:ascii="Times New Roman" w:hAnsi="Times New Roma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cs="Times New Roman"/>
                <w:i w:val="0"/>
                <w:iCs w:val="0"/>
                <w:color w:val="202124"/>
                <w:sz w:val="24"/>
                <w:szCs w:val="24"/>
                <w:highlight w:val="none"/>
                <w:u w:val="none"/>
                <w:shd w:val="clear" w:fill="FFFFFF"/>
                <w:vertAlign w:val="baseline"/>
              </w:rPr>
              <w:t>Осы зерттеуде алынған барлық ақпарат құпия болып қалады және тек сіздің рұқсатыңызбен немесе заң талаптарына сәйкес ашылады. </w:t>
            </w:r>
          </w:p>
          <w:p w14:paraId="0E7B9F6C">
            <w:pPr>
              <w:pStyle w:val="19"/>
              <w:keepNext w:val="0"/>
              <w:keepLines w:val="0"/>
              <w:widowControl/>
              <w:suppressLineNumbers w:val="0"/>
              <w:shd w:val="clear" w:fill="FFFFFF"/>
              <w:bidi w:val="0"/>
              <w:spacing w:before="0" w:beforeAutospacing="0" w:after="0" w:afterAutospacing="0" w:line="360" w:lineRule="auto"/>
              <w:ind w:left="0" w:leftChars="0" w:right="-70" w:rightChars="-32" w:firstLine="439" w:firstLineChars="183"/>
              <w:jc w:val="both"/>
              <w:rPr>
                <w:rFonts w:hint="default" w:ascii="Times New Roman" w:hAnsi="Times New Roman" w:cs="Times New Roman"/>
                <w:i w:val="0"/>
                <w:iCs w:val="0"/>
                <w:color w:val="202124"/>
                <w:sz w:val="24"/>
                <w:szCs w:val="24"/>
                <w:highlight w:val="none"/>
                <w:u w:val="none"/>
              </w:rPr>
            </w:pPr>
            <w:r>
              <w:rPr>
                <w:rFonts w:hint="default" w:ascii="Times New Roman" w:hAnsi="Times New Roma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cs="Times New Roman"/>
                <w:i w:val="0"/>
                <w:iCs w:val="0"/>
                <w:color w:val="202124"/>
                <w:sz w:val="24"/>
                <w:szCs w:val="24"/>
                <w:highlight w:val="none"/>
                <w:u w:val="none"/>
                <w:shd w:val="clear" w:fill="FFFFFF"/>
                <w:vertAlign w:val="baseline"/>
              </w:rPr>
              <w:t>Анонимділікті қамтамасыз ету үшін қатысушылардың код нөмірлері қолданылады. Қатысушылардың дербес деректерін қамтитын ақпарат деректердің бөлігінен бөлек сақталады.</w:t>
            </w:r>
          </w:p>
        </w:tc>
      </w:tr>
    </w:tbl>
    <w:p w14:paraId="15F25AE7">
      <w:pPr>
        <w:keepNext w:val="0"/>
        <w:keepLines w:val="0"/>
        <w:widowControl/>
        <w:suppressLineNumbers w:val="0"/>
        <w:spacing w:after="240" w:afterAutospacing="0"/>
        <w:ind w:right="-70" w:rightChars="-32"/>
        <w:jc w:val="left"/>
        <w:rPr>
          <w:rFonts w:hint="default" w:ascii="Times New Roman" w:hAnsi="Times New Roman" w:eastAsia="SimSun" w:cs="Times New Roman"/>
          <w:b w:val="0"/>
          <w:bCs w:val="0"/>
          <w:kern w:val="0"/>
          <w:sz w:val="24"/>
          <w:szCs w:val="24"/>
          <w:highlight w:val="none"/>
          <w:lang w:val="en-US" w:eastAsia="zh-CN" w:bidi="ar"/>
        </w:rPr>
      </w:pPr>
      <w:r>
        <w:rPr>
          <w:rFonts w:hint="default" w:ascii="Times New Roman" w:hAnsi="Times New Roman" w:eastAsia="SimSun" w:cs="Times New Roman"/>
          <w:b w:val="0"/>
          <w:bCs w:val="0"/>
          <w:kern w:val="0"/>
          <w:sz w:val="24"/>
          <w:szCs w:val="24"/>
          <w:highlight w:val="none"/>
          <w:lang w:val="en-US" w:eastAsia="zh-CN" w:bidi="ar"/>
        </w:rPr>
        <w:br w:type="textWrapping"/>
      </w:r>
      <w:r>
        <w:rPr>
          <w:rFonts w:hint="default" w:ascii="Times New Roman" w:hAnsi="Times New Roman" w:eastAsia="SimSun" w:cs="Times New Roman"/>
          <w:b w:val="0"/>
          <w:bCs w:val="0"/>
          <w:kern w:val="0"/>
          <w:sz w:val="24"/>
          <w:szCs w:val="24"/>
          <w:highlight w:val="none"/>
          <w:lang w:val="en-US" w:eastAsia="zh-CN" w:bidi="ar"/>
        </w:rPr>
        <w:br w:type="textWrapping"/>
      </w:r>
      <w:r>
        <w:rPr>
          <w:rFonts w:hint="default" w:ascii="Times New Roman" w:hAnsi="Times New Roman" w:eastAsia="SimSun" w:cs="Times New Roman"/>
          <w:b w:val="0"/>
          <w:bCs w:val="0"/>
          <w:kern w:val="0"/>
          <w:sz w:val="24"/>
          <w:szCs w:val="24"/>
          <w:highlight w:val="none"/>
          <w:lang w:val="en-US" w:eastAsia="zh-CN" w:bidi="ar"/>
        </w:rPr>
        <w:br w:type="textWrapping"/>
      </w:r>
      <w:r>
        <w:rPr>
          <w:rFonts w:hint="default" w:ascii="Times New Roman" w:hAnsi="Times New Roman" w:eastAsia="SimSun" w:cs="Times New Roman"/>
          <w:b w:val="0"/>
          <w:bCs w:val="0"/>
          <w:kern w:val="0"/>
          <w:sz w:val="24"/>
          <w:szCs w:val="24"/>
          <w:highlight w:val="none"/>
          <w:lang w:val="en-US" w:eastAsia="zh-CN" w:bidi="ar"/>
        </w:rPr>
        <w:br w:type="textWrapping"/>
      </w:r>
      <w:r>
        <w:rPr>
          <w:rFonts w:hint="default" w:ascii="Times New Roman" w:hAnsi="Times New Roman" w:eastAsia="SimSun" w:cs="Times New Roman"/>
          <w:b w:val="0"/>
          <w:bCs w:val="0"/>
          <w:kern w:val="0"/>
          <w:sz w:val="24"/>
          <w:szCs w:val="24"/>
          <w:highlight w:val="none"/>
          <w:lang w:val="en-US" w:eastAsia="zh-CN" w:bidi="ar"/>
        </w:rPr>
        <w:br w:type="textWrapping"/>
      </w:r>
      <w:r>
        <w:rPr>
          <w:rFonts w:hint="default" w:ascii="Times New Roman" w:hAnsi="Times New Roman" w:eastAsia="SimSun" w:cs="Times New Roman"/>
          <w:b w:val="0"/>
          <w:bCs w:val="0"/>
          <w:kern w:val="0"/>
          <w:sz w:val="24"/>
          <w:szCs w:val="24"/>
          <w:highlight w:val="none"/>
          <w:lang w:val="en-US" w:eastAsia="zh-CN" w:bidi="ar"/>
        </w:rPr>
        <w:br w:type="textWrapping"/>
      </w:r>
      <w:r>
        <w:rPr>
          <w:rFonts w:hint="default" w:ascii="Times New Roman" w:hAnsi="Times New Roman" w:eastAsia="SimSun" w:cs="Times New Roman"/>
          <w:b w:val="0"/>
          <w:bCs w:val="0"/>
          <w:kern w:val="0"/>
          <w:sz w:val="24"/>
          <w:szCs w:val="24"/>
          <w:highlight w:val="none"/>
          <w:lang w:val="en-US" w:eastAsia="zh-CN" w:bidi="ar"/>
        </w:rPr>
        <w:br w:type="textWrapping"/>
      </w:r>
      <w:r>
        <w:rPr>
          <w:rFonts w:hint="default" w:ascii="Times New Roman" w:hAnsi="Times New Roman" w:eastAsia="SimSun" w:cs="Times New Roman"/>
          <w:b w:val="0"/>
          <w:bCs w:val="0"/>
          <w:kern w:val="0"/>
          <w:sz w:val="24"/>
          <w:szCs w:val="24"/>
          <w:highlight w:val="none"/>
          <w:lang w:val="en-US" w:eastAsia="zh-CN" w:bidi="ar"/>
        </w:rPr>
        <w:br w:type="textWrapping"/>
      </w:r>
    </w:p>
    <w:p w14:paraId="04A47F02">
      <w:pPr>
        <w:keepNext w:val="0"/>
        <w:keepLines w:val="0"/>
        <w:widowControl/>
        <w:suppressLineNumbers w:val="0"/>
        <w:spacing w:after="240" w:afterAutospacing="0"/>
        <w:ind w:right="-70" w:rightChars="-32"/>
        <w:jc w:val="left"/>
        <w:rPr>
          <w:rFonts w:hint="default" w:ascii="Times New Roman" w:hAnsi="Times New Roman" w:eastAsia="SimSun" w:cs="Times New Roman"/>
          <w:b w:val="0"/>
          <w:bCs w:val="0"/>
          <w:kern w:val="0"/>
          <w:sz w:val="24"/>
          <w:szCs w:val="24"/>
          <w:highlight w:val="none"/>
          <w:lang w:val="en-US" w:eastAsia="zh-CN" w:bidi="ar"/>
        </w:rPr>
      </w:pPr>
    </w:p>
    <w:p w14:paraId="58E5532D">
      <w:pPr>
        <w:keepNext w:val="0"/>
        <w:keepLines w:val="0"/>
        <w:widowControl/>
        <w:suppressLineNumbers w:val="0"/>
        <w:spacing w:after="240" w:afterAutospacing="0"/>
        <w:ind w:right="-70" w:rightChars="-32"/>
        <w:jc w:val="left"/>
        <w:rPr>
          <w:rFonts w:hint="default" w:ascii="Times New Roman" w:hAnsi="Times New Roman" w:eastAsia="SimSun" w:cs="Times New Roman"/>
          <w:b w:val="0"/>
          <w:bCs w:val="0"/>
          <w:kern w:val="0"/>
          <w:sz w:val="24"/>
          <w:szCs w:val="24"/>
          <w:highlight w:val="none"/>
          <w:lang w:val="en-US" w:eastAsia="zh-CN" w:bidi="ar"/>
        </w:rPr>
      </w:pPr>
    </w:p>
    <w:p w14:paraId="588BAF9B">
      <w:pPr>
        <w:keepNext w:val="0"/>
        <w:keepLines w:val="0"/>
        <w:widowControl/>
        <w:suppressLineNumbers w:val="0"/>
        <w:spacing w:after="240" w:afterAutospacing="0"/>
        <w:ind w:right="-70" w:rightChars="-32"/>
        <w:jc w:val="left"/>
        <w:rPr>
          <w:rFonts w:hint="default" w:ascii="Times New Roman" w:hAnsi="Times New Roman" w:eastAsia="SimSun" w:cs="Times New Roman"/>
          <w:b w:val="0"/>
          <w:bCs w:val="0"/>
          <w:kern w:val="0"/>
          <w:sz w:val="24"/>
          <w:szCs w:val="24"/>
          <w:highlight w:val="none"/>
          <w:lang w:val="en-US" w:eastAsia="zh-CN" w:bidi="ar"/>
        </w:rPr>
      </w:pPr>
    </w:p>
    <w:p w14:paraId="79B5DB1D">
      <w:pPr>
        <w:keepNext w:val="0"/>
        <w:keepLines w:val="0"/>
        <w:widowControl/>
        <w:suppressLineNumbers w:val="0"/>
        <w:spacing w:after="240" w:afterAutospacing="0"/>
        <w:ind w:right="-70" w:rightChars="-32"/>
        <w:jc w:val="left"/>
        <w:rPr>
          <w:rFonts w:hint="default" w:ascii="Times New Roman" w:hAnsi="Times New Roman" w:eastAsia="SimSun" w:cs="Times New Roman"/>
          <w:b w:val="0"/>
          <w:bCs w:val="0"/>
          <w:kern w:val="0"/>
          <w:sz w:val="24"/>
          <w:szCs w:val="24"/>
          <w:highlight w:val="none"/>
          <w:lang w:val="en-US" w:eastAsia="zh-CN" w:bidi="ar"/>
        </w:rPr>
      </w:pPr>
    </w:p>
    <w:p w14:paraId="461A70D4">
      <w:pPr>
        <w:pStyle w:val="19"/>
        <w:keepNext w:val="0"/>
        <w:keepLines w:val="0"/>
        <w:widowControl/>
        <w:suppressLineNumbers w:val="0"/>
        <w:bidi w:val="0"/>
        <w:spacing w:before="0" w:beforeAutospacing="0" w:after="0" w:afterAutospacing="0" w:line="10" w:lineRule="atLeast"/>
        <w:ind w:right="-70" w:rightChars="-32"/>
        <w:jc w:val="both"/>
        <w:rPr>
          <w:rFonts w:hint="default" w:ascii="Times New Roman" w:hAnsi="Times New Roman" w:cs="Times New Roman"/>
          <w:highlight w:val="none"/>
        </w:rPr>
      </w:pPr>
      <w:r>
        <w:rPr>
          <w:rFonts w:hint="default" w:ascii="Times New Roman" w:hAnsi="Times New Roman" w:cs="Times New Roman"/>
          <w:b/>
          <w:bCs/>
          <w:i w:val="0"/>
          <w:iCs w:val="0"/>
          <w:color w:val="000000"/>
          <w:sz w:val="24"/>
          <w:szCs w:val="24"/>
          <w:highlight w:val="none"/>
          <w:u w:val="none"/>
          <w:vertAlign w:val="baseline"/>
        </w:rPr>
        <w:t xml:space="preserve">Қосымша </w:t>
      </w:r>
      <w:r>
        <w:rPr>
          <w:rFonts w:hint="default" w:ascii="Times New Roman" w:hAnsi="Times New Roman" w:cs="Times New Roman"/>
          <w:b/>
          <w:bCs/>
          <w:i w:val="0"/>
          <w:iCs w:val="0"/>
          <w:color w:val="000000"/>
          <w:sz w:val="24"/>
          <w:szCs w:val="24"/>
          <w:highlight w:val="none"/>
          <w:u w:val="none"/>
          <w:vertAlign w:val="baseline"/>
          <w:lang w:val="en-US"/>
        </w:rPr>
        <w:t>5</w:t>
      </w:r>
      <w:r>
        <w:rPr>
          <w:rFonts w:hint="default" w:ascii="Times New Roman" w:hAnsi="Times New Roman" w:cs="Times New Roman"/>
          <w:b/>
          <w:bCs/>
          <w:i w:val="0"/>
          <w:iCs w:val="0"/>
          <w:color w:val="000000"/>
          <w:sz w:val="24"/>
          <w:szCs w:val="24"/>
          <w:highlight w:val="none"/>
          <w:u w:val="none"/>
          <w:vertAlign w:val="baseline"/>
        </w:rPr>
        <w:t xml:space="preserve">. </w:t>
      </w:r>
      <w:r>
        <w:rPr>
          <w:rFonts w:hint="default" w:ascii="Times New Roman" w:hAnsi="Times New Roman" w:cs="Times New Roman"/>
          <w:i w:val="0"/>
          <w:iCs w:val="0"/>
          <w:color w:val="000000"/>
          <w:sz w:val="24"/>
          <w:szCs w:val="24"/>
          <w:highlight w:val="none"/>
          <w:u w:val="none"/>
          <w:vertAlign w:val="baseline"/>
          <w:lang w:val="en-US"/>
        </w:rPr>
        <w:t>«</w:t>
      </w:r>
      <w:r>
        <w:rPr>
          <w:rFonts w:hint="default" w:ascii="Times New Roman" w:hAnsi="Times New Roman" w:cs="Times New Roman"/>
          <w:i w:val="0"/>
          <w:iCs w:val="0"/>
          <w:color w:val="000000"/>
          <w:sz w:val="24"/>
          <w:szCs w:val="24"/>
          <w:highlight w:val="none"/>
          <w:u w:val="none"/>
          <w:vertAlign w:val="baseline"/>
        </w:rPr>
        <w:t>Алгоритмдер және мәліметтер құрылымы</w:t>
      </w:r>
      <w:r>
        <w:rPr>
          <w:rFonts w:hint="default" w:ascii="Times New Roman" w:hAnsi="Times New Roman" w:cs="Times New Roman"/>
          <w:i w:val="0"/>
          <w:iCs w:val="0"/>
          <w:color w:val="000000"/>
          <w:sz w:val="24"/>
          <w:szCs w:val="24"/>
          <w:highlight w:val="none"/>
          <w:u w:val="none"/>
          <w:vertAlign w:val="baseline"/>
          <w:lang w:val="ru-RU"/>
        </w:rPr>
        <w:t xml:space="preserve">» </w:t>
      </w:r>
      <w:r>
        <w:rPr>
          <w:rFonts w:hint="default" w:ascii="Times New Roman" w:hAnsi="Times New Roman" w:cs="Times New Roman"/>
          <w:i w:val="0"/>
          <w:iCs w:val="0"/>
          <w:color w:val="000000"/>
          <w:sz w:val="24"/>
          <w:szCs w:val="24"/>
          <w:highlight w:val="none"/>
          <w:u w:val="none"/>
          <w:vertAlign w:val="baseline"/>
        </w:rPr>
        <w:t>пәні бойынша Блум таксономиясы негізінде квазиэкспериментке арналған сұрақтар </w:t>
      </w:r>
    </w:p>
    <w:p w14:paraId="6FD7FE3A">
      <w:pPr>
        <w:keepNext w:val="0"/>
        <w:keepLines w:val="0"/>
        <w:widowControl/>
        <w:suppressLineNumbers w:val="0"/>
        <w:ind w:right="147" w:rightChars="67"/>
        <w:jc w:val="both"/>
        <w:rPr>
          <w:rFonts w:hint="default" w:ascii="Times New Roman" w:hAnsi="Times New Roman" w:cs="Times New Roman"/>
          <w:highlight w:val="none"/>
        </w:rPr>
      </w:pPr>
    </w:p>
    <w:tbl>
      <w:tblPr>
        <w:tblStyle w:val="1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310"/>
        <w:gridCol w:w="6398"/>
      </w:tblGrid>
      <w:tr w14:paraId="3A2ED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480" w:hRule="atLeast"/>
        </w:trPr>
        <w:tc>
          <w:tcPr>
            <w:tcW w:w="2310"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101B48D8">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b/>
                <w:bCs/>
                <w:i w:val="0"/>
                <w:iCs w:val="0"/>
                <w:color w:val="000000"/>
                <w:sz w:val="24"/>
                <w:szCs w:val="24"/>
                <w:highlight w:val="none"/>
                <w:u w:val="none"/>
                <w:vertAlign w:val="baseline"/>
              </w:rPr>
              <w:t>Білу деңгейі</w:t>
            </w:r>
          </w:p>
        </w:tc>
        <w:tc>
          <w:tcPr>
            <w:tcW w:w="639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3303FBBB">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1. Программалау арқылы жүзеге асырылатын негізгі математикалық амалдарды тізіп, оларды қолдануға мысалдар келтіріңіз.</w:t>
            </w:r>
          </w:p>
          <w:p w14:paraId="2454317D">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2. Қашықтық пен уақыт сияқты физикалық шамалармен жұмыс істеу үшін қандай деректердің түрлері қолданылады?</w:t>
            </w:r>
          </w:p>
        </w:tc>
      </w:tr>
      <w:tr w14:paraId="48F61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rPr>
        <w:tc>
          <w:tcPr>
            <w:tcW w:w="2310"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5ECCF286">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b/>
                <w:bCs/>
                <w:i w:val="0"/>
                <w:iCs w:val="0"/>
                <w:color w:val="000000"/>
                <w:sz w:val="24"/>
                <w:szCs w:val="24"/>
                <w:highlight w:val="none"/>
                <w:u w:val="none"/>
                <w:vertAlign w:val="baseline"/>
              </w:rPr>
              <w:t>Түсіну деңгейі</w:t>
            </w:r>
          </w:p>
        </w:tc>
        <w:tc>
          <w:tcPr>
            <w:tcW w:w="639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30441E40">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1. Неге ғылыми есептеулер үшін дұрыс деректер түрін таңдау маңызды? Мысалы, жылдамдықты есептеу кезінде бүтін сандарды қолданудың өзгермелі нүктелі сандардан айырмашылығы неде?</w:t>
            </w:r>
          </w:p>
          <w:p w14:paraId="31805AF4">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2. Неге ғылыми мәліметтермен жұмыс істеу кезінде мәндердің дәлдігі мен дөңгелектенуін ескеру қажет?</w:t>
            </w:r>
          </w:p>
        </w:tc>
      </w:tr>
      <w:tr w14:paraId="44BAD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rPr>
        <w:tc>
          <w:tcPr>
            <w:tcW w:w="2310"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13E6732A">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b/>
                <w:bCs/>
                <w:i w:val="0"/>
                <w:iCs w:val="0"/>
                <w:color w:val="000000"/>
                <w:sz w:val="24"/>
                <w:szCs w:val="24"/>
                <w:highlight w:val="none"/>
                <w:u w:val="none"/>
                <w:vertAlign w:val="baseline"/>
              </w:rPr>
              <w:t>Қолдану деңгейі</w:t>
            </w:r>
          </w:p>
        </w:tc>
        <w:tc>
          <w:tcPr>
            <w:tcW w:w="639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743A7908">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1. Жүріп өткен қашықтық пен уақыт деректері бойынша объектінің жылдамдығын табатын программа жасаңыз. </w:t>
            </w:r>
          </w:p>
          <w:p w14:paraId="1D5F25BC">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2. Физикада білімнің пәнаралық қолданылуын көрсету үшін температураны Цельсийден Кельвин мен Фаренгейтке түрлендіру үшін код жазыңыз.</w:t>
            </w:r>
          </w:p>
        </w:tc>
      </w:tr>
      <w:tr w14:paraId="283FE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rPr>
        <w:tc>
          <w:tcPr>
            <w:tcW w:w="2310"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33210D66">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b/>
                <w:bCs/>
                <w:i w:val="0"/>
                <w:iCs w:val="0"/>
                <w:color w:val="000000"/>
                <w:sz w:val="24"/>
                <w:szCs w:val="24"/>
                <w:highlight w:val="none"/>
                <w:u w:val="none"/>
                <w:vertAlign w:val="baseline"/>
              </w:rPr>
              <w:t>Талдау деңгейі</w:t>
            </w:r>
          </w:p>
        </w:tc>
        <w:tc>
          <w:tcPr>
            <w:tcW w:w="639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5DA5075D">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1. Арифметикалық және геометриялық прогрессияның қосындысын есептеу үшін алгоритмдерді талдаңыз. Қайсысын қолдану ыңғайлы?</w:t>
            </w:r>
          </w:p>
          <w:p w14:paraId="2ED72A9B">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2. Бұрышта қозғалатын объектінің траекториясын есептеу үшін функцияны жазу тәсілдерін салыстырыңыз. Кодтың дәл және өнімді болуы үшін қандай факторларды ескеру қажет?</w:t>
            </w:r>
          </w:p>
        </w:tc>
      </w:tr>
      <w:tr w14:paraId="7F1B4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rPr>
        <w:tc>
          <w:tcPr>
            <w:tcW w:w="2310"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156E9281">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b/>
                <w:bCs/>
                <w:i w:val="0"/>
                <w:iCs w:val="0"/>
                <w:color w:val="000000"/>
                <w:sz w:val="24"/>
                <w:szCs w:val="24"/>
                <w:highlight w:val="none"/>
                <w:u w:val="none"/>
                <w:vertAlign w:val="baseline"/>
              </w:rPr>
              <w:t>Жинақтау деңгейі</w:t>
            </w:r>
          </w:p>
          <w:p w14:paraId="18560B9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1" w:after="0" w:afterAutospacing="1" w:line="240" w:lineRule="auto"/>
              <w:ind w:right="0" w:rightChars="0" w:firstLine="0"/>
              <w:jc w:val="both"/>
              <w:textAlignment w:val="auto"/>
              <w:rPr>
                <w:rFonts w:hint="default" w:ascii="Times New Roman" w:hAnsi="Times New Roman" w:cs="Times New Roman"/>
                <w:i w:val="0"/>
                <w:iCs w:val="0"/>
                <w:color w:val="000000"/>
                <w:sz w:val="24"/>
                <w:szCs w:val="24"/>
                <w:highlight w:val="none"/>
                <w:u w:val="none"/>
              </w:rPr>
            </w:pPr>
          </w:p>
        </w:tc>
        <w:tc>
          <w:tcPr>
            <w:tcW w:w="639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E46F468">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1. Бастапқы температура мен сыртқы жағдайларды ескере отырып, нысанды салқындату процесін модельдейтін программа жасаңыз.</w:t>
            </w:r>
          </w:p>
          <w:p w14:paraId="201CCE2A">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2. Бастапқы жылдамдық, үдеу және қозғалыс уақыты сияқты әртүрлі жағдайларды ескере отырып, көліктің жүріп өткен қашықтығын есептеу үшін код жазыңыз.</w:t>
            </w:r>
          </w:p>
        </w:tc>
      </w:tr>
      <w:tr w14:paraId="63C82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rPr>
        <w:tc>
          <w:tcPr>
            <w:tcW w:w="2310"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327466E6">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b/>
                <w:bCs/>
                <w:i w:val="0"/>
                <w:iCs w:val="0"/>
                <w:color w:val="000000"/>
                <w:sz w:val="24"/>
                <w:szCs w:val="24"/>
                <w:highlight w:val="none"/>
                <w:u w:val="none"/>
                <w:vertAlign w:val="baseline"/>
              </w:rPr>
              <w:t>Бағалау деңгейі</w:t>
            </w:r>
          </w:p>
          <w:p w14:paraId="535E2D7A">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firstLine="0"/>
              <w:jc w:val="both"/>
              <w:textAlignment w:val="auto"/>
              <w:rPr>
                <w:rFonts w:hint="default" w:ascii="Times New Roman" w:hAnsi="Times New Roman" w:cs="Times New Roman"/>
                <w:highlight w:val="none"/>
              </w:rPr>
            </w:pPr>
          </w:p>
        </w:tc>
        <w:tc>
          <w:tcPr>
            <w:tcW w:w="639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7291D24C">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1. Электростатикалық өрістің потенциалын есептеу үшін программаны жазудың екі әдісін қарастырыңыз. Қайсысы үлкен деректер массивтерінде пайдалану оңай және тиімдірек?</w:t>
            </w:r>
          </w:p>
          <w:p w14:paraId="23545F0F">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2. Науқастың дене салмағына негізделген препараттың оңтайлы дозасын есептейтін программаның кодын бағалаңыз. Бұл қаншалықты дәл және қолдануға ыңғайлы?</w:t>
            </w:r>
          </w:p>
          <w:p w14:paraId="12718B07">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firstLine="0"/>
              <w:jc w:val="both"/>
              <w:textAlignment w:val="auto"/>
              <w:rPr>
                <w:rFonts w:hint="default" w:ascii="Times New Roman" w:hAnsi="Times New Roman" w:cs="Times New Roman"/>
                <w:highlight w:val="none"/>
              </w:rPr>
            </w:pPr>
          </w:p>
        </w:tc>
      </w:tr>
    </w:tbl>
    <w:p w14:paraId="39D58E3B">
      <w:pPr>
        <w:keepNext w:val="0"/>
        <w:keepLines w:val="0"/>
        <w:widowControl/>
        <w:suppressLineNumbers w:val="0"/>
        <w:ind w:right="-70" w:rightChars="-32"/>
        <w:jc w:val="left"/>
        <w:rPr>
          <w:rFonts w:hint="default" w:ascii="Times New Roman" w:hAnsi="Times New Roman" w:cs="Times New Roman"/>
          <w:highlight w:val="none"/>
        </w:rPr>
      </w:pPr>
    </w:p>
    <w:p w14:paraId="297F1CA7">
      <w:pPr>
        <w:keepNext w:val="0"/>
        <w:keepLines w:val="0"/>
        <w:widowControl/>
        <w:suppressLineNumbers w:val="0"/>
        <w:ind w:right="-70" w:rightChars="-32"/>
        <w:jc w:val="left"/>
        <w:rPr>
          <w:rFonts w:hint="default" w:ascii="Times New Roman" w:hAnsi="Times New Roman" w:cs="Times New Roman"/>
          <w:highlight w:val="none"/>
        </w:rPr>
      </w:pPr>
    </w:p>
    <w:p w14:paraId="1F0703B6">
      <w:pPr>
        <w:keepNext w:val="0"/>
        <w:keepLines w:val="0"/>
        <w:widowControl/>
        <w:suppressLineNumbers w:val="0"/>
        <w:ind w:right="-70" w:rightChars="-32"/>
        <w:jc w:val="left"/>
        <w:rPr>
          <w:rFonts w:hint="default" w:ascii="Times New Roman" w:hAnsi="Times New Roman" w:cs="Times New Roman"/>
          <w:highlight w:val="none"/>
        </w:rPr>
      </w:pPr>
    </w:p>
    <w:p w14:paraId="7F137BEC">
      <w:pPr>
        <w:keepNext w:val="0"/>
        <w:keepLines w:val="0"/>
        <w:widowControl/>
        <w:suppressLineNumbers w:val="0"/>
        <w:ind w:right="-70" w:rightChars="-32"/>
        <w:jc w:val="left"/>
        <w:rPr>
          <w:rFonts w:hint="default" w:ascii="Times New Roman" w:hAnsi="Times New Roman" w:cs="Times New Roman"/>
          <w:highlight w:val="none"/>
        </w:rPr>
      </w:pPr>
    </w:p>
    <w:p w14:paraId="76D3AA59">
      <w:pPr>
        <w:keepNext w:val="0"/>
        <w:keepLines w:val="0"/>
        <w:widowControl/>
        <w:suppressLineNumbers w:val="0"/>
        <w:ind w:right="-70" w:rightChars="-32"/>
        <w:jc w:val="left"/>
        <w:rPr>
          <w:rFonts w:hint="default" w:ascii="Times New Roman" w:hAnsi="Times New Roman" w:cs="Times New Roman"/>
          <w:highlight w:val="none"/>
        </w:rPr>
      </w:pPr>
    </w:p>
    <w:p w14:paraId="04DE90F8">
      <w:pPr>
        <w:pStyle w:val="19"/>
        <w:keepNext w:val="0"/>
        <w:keepLines w:val="0"/>
        <w:widowControl/>
        <w:suppressLineNumbers w:val="0"/>
        <w:bidi w:val="0"/>
        <w:spacing w:before="0" w:beforeAutospacing="0" w:after="0" w:afterAutospacing="0" w:line="10" w:lineRule="atLeast"/>
        <w:ind w:right="-70" w:rightChars="-32"/>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lang w:val="en-US"/>
        </w:rPr>
        <w:t>«</w:t>
      </w:r>
      <w:r>
        <w:rPr>
          <w:rFonts w:hint="default" w:ascii="Times New Roman" w:hAnsi="Times New Roman" w:cs="Times New Roman"/>
          <w:i w:val="0"/>
          <w:iCs w:val="0"/>
          <w:color w:val="000000"/>
          <w:sz w:val="24"/>
          <w:szCs w:val="24"/>
          <w:highlight w:val="none"/>
          <w:u w:val="none"/>
          <w:vertAlign w:val="baseline"/>
        </w:rPr>
        <w:t>Компьютерлік графика және 3D модельдеу”  пәні бойынша Блум таксономиясы негізінде квазиэкспериментке арналған сұрақтар </w:t>
      </w:r>
    </w:p>
    <w:p w14:paraId="1037EAB1">
      <w:pPr>
        <w:keepNext w:val="0"/>
        <w:keepLines w:val="0"/>
        <w:widowControl/>
        <w:suppressLineNumbers w:val="0"/>
        <w:ind w:right="-70" w:rightChars="-32"/>
        <w:jc w:val="left"/>
        <w:rPr>
          <w:rFonts w:hint="default" w:ascii="Times New Roman" w:hAnsi="Times New Roman" w:cs="Times New Roman"/>
          <w:highlight w:val="none"/>
        </w:rPr>
      </w:pPr>
    </w:p>
    <w:tbl>
      <w:tblPr>
        <w:tblStyle w:val="1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320"/>
        <w:gridCol w:w="6388"/>
      </w:tblGrid>
      <w:tr w14:paraId="19C76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80" w:hRule="atLeast"/>
        </w:trPr>
        <w:tc>
          <w:tcPr>
            <w:tcW w:w="2320"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109F5F7D">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rPr>
                <w:rFonts w:hint="default" w:ascii="Times New Roman" w:hAnsi="Times New Roman" w:cs="Times New Roman"/>
                <w:highlight w:val="none"/>
              </w:rPr>
            </w:pPr>
            <w:r>
              <w:rPr>
                <w:rFonts w:hint="default" w:ascii="Times New Roman" w:hAnsi="Times New Roman" w:cs="Times New Roman"/>
                <w:b/>
                <w:bCs/>
                <w:i w:val="0"/>
                <w:iCs w:val="0"/>
                <w:color w:val="000000"/>
                <w:sz w:val="24"/>
                <w:szCs w:val="24"/>
                <w:highlight w:val="none"/>
                <w:u w:val="none"/>
                <w:vertAlign w:val="baseline"/>
              </w:rPr>
              <w:t>Білу деңгейі</w:t>
            </w:r>
          </w:p>
        </w:tc>
        <w:tc>
          <w:tcPr>
            <w:tcW w:w="638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72B377C4">
            <w:pPr>
              <w:pStyle w:val="19"/>
              <w:keepNext w:val="0"/>
              <w:keepLines w:val="0"/>
              <w:pageBreakBefore w:val="0"/>
              <w:widowControl/>
              <w:numPr>
                <w:ilvl w:val="0"/>
                <w:numId w:val="22"/>
              </w:numPr>
              <w:suppressLineNumbers w:val="0"/>
              <w:kinsoku/>
              <w:wordWrap/>
              <w:overflowPunct/>
              <w:topLinePunct w:val="0"/>
              <w:autoSpaceDE/>
              <w:autoSpaceDN/>
              <w:bidi w:val="0"/>
              <w:adjustRightInd/>
              <w:snapToGrid/>
              <w:spacing w:before="0" w:beforeAutospacing="0" w:after="0" w:afterAutospacing="0" w:line="240" w:lineRule="auto"/>
              <w:ind w:right="0" w:rightChars="0"/>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Tinkercad-та қолданылатын инженерлік өлшем бірліктері қандай?</w:t>
            </w:r>
          </w:p>
          <w:p w14:paraId="23175C3F">
            <w:pPr>
              <w:pStyle w:val="19"/>
              <w:keepNext w:val="0"/>
              <w:keepLines w:val="0"/>
              <w:pageBreakBefore w:val="0"/>
              <w:widowControl/>
              <w:numPr>
                <w:ilvl w:val="0"/>
                <w:numId w:val="22"/>
              </w:numPr>
              <w:suppressLineNumbers w:val="0"/>
              <w:kinsoku/>
              <w:wordWrap/>
              <w:overflowPunct/>
              <w:topLinePunct w:val="0"/>
              <w:autoSpaceDE/>
              <w:autoSpaceDN/>
              <w:bidi w:val="0"/>
              <w:adjustRightInd/>
              <w:snapToGrid/>
              <w:spacing w:before="0" w:beforeAutospacing="0" w:after="0" w:afterAutospacing="0" w:line="240" w:lineRule="auto"/>
              <w:ind w:right="0" w:rightChars="0"/>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Техникалық 3D модельдерін құру үшін Tinkercad-та қандай фигуралар қолданылады?</w:t>
            </w:r>
          </w:p>
        </w:tc>
      </w:tr>
      <w:tr w14:paraId="01C5F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rPr>
        <w:tc>
          <w:tcPr>
            <w:tcW w:w="2320"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59EEA576">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rPr>
                <w:rFonts w:hint="default" w:ascii="Times New Roman" w:hAnsi="Times New Roman" w:cs="Times New Roman"/>
                <w:highlight w:val="none"/>
              </w:rPr>
            </w:pPr>
            <w:r>
              <w:rPr>
                <w:rFonts w:hint="default" w:ascii="Times New Roman" w:hAnsi="Times New Roman" w:cs="Times New Roman"/>
                <w:b/>
                <w:bCs/>
                <w:i w:val="0"/>
                <w:iCs w:val="0"/>
                <w:color w:val="000000"/>
                <w:sz w:val="24"/>
                <w:szCs w:val="24"/>
                <w:highlight w:val="none"/>
                <w:u w:val="none"/>
                <w:vertAlign w:val="baseline"/>
              </w:rPr>
              <w:t>Түсіну деңгейі</w:t>
            </w:r>
          </w:p>
        </w:tc>
        <w:tc>
          <w:tcPr>
            <w:tcW w:w="638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677B0413">
            <w:pPr>
              <w:pStyle w:val="19"/>
              <w:keepNext w:val="0"/>
              <w:keepLines w:val="0"/>
              <w:pageBreakBefore w:val="0"/>
              <w:widowControl/>
              <w:numPr>
                <w:ilvl w:val="0"/>
                <w:numId w:val="23"/>
              </w:numPr>
              <w:suppressLineNumbers w:val="0"/>
              <w:kinsoku/>
              <w:wordWrap/>
              <w:overflowPunct/>
              <w:topLinePunct w:val="0"/>
              <w:autoSpaceDE/>
              <w:autoSpaceDN/>
              <w:bidi w:val="0"/>
              <w:adjustRightInd/>
              <w:snapToGrid/>
              <w:spacing w:before="0" w:beforeAutospacing="0" w:after="0" w:afterAutospacing="0" w:line="240" w:lineRule="auto"/>
              <w:ind w:right="0" w:rightChars="0"/>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Физика немесе математика үшін модельдерді жобалау кезінде Tinkercad-та нақты сандық параметрлерді қолдану неліктен маңызды екенін түсіндіріңіз. </w:t>
            </w:r>
          </w:p>
          <w:p w14:paraId="38B9D54A">
            <w:pPr>
              <w:pStyle w:val="19"/>
              <w:keepNext w:val="0"/>
              <w:keepLines w:val="0"/>
              <w:pageBreakBefore w:val="0"/>
              <w:widowControl/>
              <w:numPr>
                <w:ilvl w:val="0"/>
                <w:numId w:val="23"/>
              </w:numPr>
              <w:suppressLineNumbers w:val="0"/>
              <w:kinsoku/>
              <w:wordWrap/>
              <w:overflowPunct/>
              <w:topLinePunct w:val="0"/>
              <w:autoSpaceDE/>
              <w:autoSpaceDN/>
              <w:bidi w:val="0"/>
              <w:adjustRightInd/>
              <w:snapToGrid/>
              <w:spacing w:before="0" w:beforeAutospacing="0" w:after="0" w:afterAutospacing="0" w:line="240" w:lineRule="auto"/>
              <w:ind w:right="0" w:rightChars="0"/>
              <w:jc w:val="both"/>
              <w:rPr>
                <w:rFonts w:hint="default" w:ascii="Times New Roman" w:hAnsi="Times New Roman" w:cs="Times New Roman"/>
                <w:i w:val="0"/>
                <w:iCs w:val="0"/>
                <w:color w:val="000000"/>
                <w:sz w:val="24"/>
                <w:szCs w:val="24"/>
                <w:highlight w:val="none"/>
                <w:u w:val="none"/>
              </w:rPr>
            </w:pPr>
            <w:r>
              <w:rPr>
                <w:rFonts w:hint="default" w:ascii="Times New Roman" w:hAnsi="Times New Roman" w:cs="Times New Roman"/>
                <w:i w:val="0"/>
                <w:iCs w:val="0"/>
                <w:color w:val="000000"/>
                <w:sz w:val="24"/>
                <w:szCs w:val="24"/>
                <w:highlight w:val="none"/>
                <w:u w:val="none"/>
                <w:vertAlign w:val="baseline"/>
              </w:rPr>
              <w:t>Инженерлік нысандарды жобалау кезінде геометриялық денелердің қасиеттерін білу неге маңызды? </w:t>
            </w:r>
          </w:p>
        </w:tc>
      </w:tr>
      <w:tr w14:paraId="72923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rPr>
        <w:tc>
          <w:tcPr>
            <w:tcW w:w="2320"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52DC661A">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rPr>
                <w:rFonts w:hint="default" w:ascii="Times New Roman" w:hAnsi="Times New Roman" w:cs="Times New Roman"/>
                <w:highlight w:val="none"/>
              </w:rPr>
            </w:pPr>
            <w:r>
              <w:rPr>
                <w:rFonts w:hint="default" w:ascii="Times New Roman" w:hAnsi="Times New Roman" w:cs="Times New Roman"/>
                <w:b/>
                <w:bCs/>
                <w:i w:val="0"/>
                <w:iCs w:val="0"/>
                <w:color w:val="000000"/>
                <w:sz w:val="24"/>
                <w:szCs w:val="24"/>
                <w:highlight w:val="none"/>
                <w:u w:val="none"/>
                <w:vertAlign w:val="baseline"/>
              </w:rPr>
              <w:t>Қолдану деңгейі</w:t>
            </w:r>
          </w:p>
        </w:tc>
        <w:tc>
          <w:tcPr>
            <w:tcW w:w="638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7DAA3C1E">
            <w:pPr>
              <w:pStyle w:val="19"/>
              <w:keepNext w:val="0"/>
              <w:keepLines w:val="0"/>
              <w:pageBreakBefore w:val="0"/>
              <w:widowControl/>
              <w:numPr>
                <w:ilvl w:val="0"/>
                <w:numId w:val="24"/>
              </w:numPr>
              <w:suppressLineNumbers w:val="0"/>
              <w:kinsoku/>
              <w:wordWrap/>
              <w:overflowPunct/>
              <w:topLinePunct w:val="0"/>
              <w:autoSpaceDE/>
              <w:autoSpaceDN/>
              <w:bidi w:val="0"/>
              <w:adjustRightInd/>
              <w:snapToGrid/>
              <w:spacing w:before="0" w:beforeAutospacing="0" w:after="0" w:afterAutospacing="0" w:line="240" w:lineRule="auto"/>
              <w:ind w:right="0" w:rightChars="0"/>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Екі платформаны байланыстыра алатын қарапайым көпір моделін жасаңыз. Симметрия мен тұрақтылық принциптерін қолданыңыз. </w:t>
            </w:r>
          </w:p>
          <w:p w14:paraId="55FF3E65">
            <w:pPr>
              <w:pStyle w:val="19"/>
              <w:keepNext w:val="0"/>
              <w:keepLines w:val="0"/>
              <w:pageBreakBefore w:val="0"/>
              <w:widowControl/>
              <w:numPr>
                <w:ilvl w:val="0"/>
                <w:numId w:val="24"/>
              </w:numPr>
              <w:suppressLineNumbers w:val="0"/>
              <w:kinsoku/>
              <w:wordWrap/>
              <w:overflowPunct/>
              <w:topLinePunct w:val="0"/>
              <w:autoSpaceDE/>
              <w:autoSpaceDN/>
              <w:bidi w:val="0"/>
              <w:adjustRightInd/>
              <w:snapToGrid/>
              <w:spacing w:before="0" w:beforeAutospacing="0" w:after="0" w:afterAutospacing="0" w:line="240" w:lineRule="auto"/>
              <w:ind w:right="0" w:rightChars="0"/>
              <w:jc w:val="both"/>
              <w:rPr>
                <w:rFonts w:hint="default" w:ascii="Times New Roman" w:hAnsi="Times New Roman" w:cs="Times New Roman"/>
                <w:i w:val="0"/>
                <w:iCs w:val="0"/>
                <w:color w:val="000000"/>
                <w:sz w:val="24"/>
                <w:szCs w:val="24"/>
                <w:highlight w:val="none"/>
                <w:u w:val="none"/>
              </w:rPr>
            </w:pPr>
            <w:r>
              <w:rPr>
                <w:rFonts w:hint="default" w:ascii="Times New Roman" w:hAnsi="Times New Roman" w:cs="Times New Roman"/>
                <w:i w:val="0"/>
                <w:iCs w:val="0"/>
                <w:color w:val="000000"/>
                <w:sz w:val="24"/>
                <w:szCs w:val="24"/>
                <w:highlight w:val="none"/>
                <w:u w:val="none"/>
                <w:vertAlign w:val="baseline"/>
              </w:rPr>
              <w:t>Tinkercad-та су молекуласының моделін (H₂O) жасаңыз. Қандай геометриялық денелерді қолданғаныңызды және масштабты қалай қамтамасыз еткеніңізді көрсетіңіз.</w:t>
            </w:r>
          </w:p>
        </w:tc>
      </w:tr>
      <w:tr w14:paraId="7D60B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0" w:hRule="atLeast"/>
        </w:trPr>
        <w:tc>
          <w:tcPr>
            <w:tcW w:w="2320"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3A1EDD47">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rPr>
                <w:rFonts w:hint="default" w:ascii="Times New Roman" w:hAnsi="Times New Roman" w:cs="Times New Roman"/>
                <w:highlight w:val="none"/>
              </w:rPr>
            </w:pPr>
            <w:r>
              <w:rPr>
                <w:rFonts w:hint="default" w:ascii="Times New Roman" w:hAnsi="Times New Roman" w:cs="Times New Roman"/>
                <w:b/>
                <w:bCs/>
                <w:i w:val="0"/>
                <w:iCs w:val="0"/>
                <w:color w:val="000000"/>
                <w:sz w:val="24"/>
                <w:szCs w:val="24"/>
                <w:highlight w:val="none"/>
                <w:u w:val="none"/>
                <w:vertAlign w:val="baseline"/>
              </w:rPr>
              <w:t>Талдау деңгейі</w:t>
            </w:r>
          </w:p>
        </w:tc>
        <w:tc>
          <w:tcPr>
            <w:tcW w:w="638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172A21">
            <w:pPr>
              <w:pStyle w:val="19"/>
              <w:keepNext w:val="0"/>
              <w:keepLines w:val="0"/>
              <w:pageBreakBefore w:val="0"/>
              <w:widowControl/>
              <w:numPr>
                <w:ilvl w:val="0"/>
                <w:numId w:val="25"/>
              </w:numPr>
              <w:suppressLineNumbers w:val="0"/>
              <w:kinsoku/>
              <w:wordWrap/>
              <w:overflowPunct/>
              <w:topLinePunct w:val="0"/>
              <w:autoSpaceDE/>
              <w:autoSpaceDN/>
              <w:bidi w:val="0"/>
              <w:adjustRightInd/>
              <w:snapToGrid/>
              <w:spacing w:before="0" w:beforeAutospacing="0" w:after="0" w:afterAutospacing="0" w:line="240" w:lineRule="auto"/>
              <w:ind w:right="0" w:rightChars="0"/>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Сізге маятниктің 3D моделі ұсынылады. Модельдің қандай элементтері симметриялы, теңдестірілген болуы керек және физикалық принципті дұрыс көрсету үшін қандай параметрлерді ескеру керек екенін талдаңыз. </w:t>
            </w:r>
          </w:p>
          <w:p w14:paraId="6A3C3CC8">
            <w:pPr>
              <w:pStyle w:val="19"/>
              <w:keepNext w:val="0"/>
              <w:keepLines w:val="0"/>
              <w:pageBreakBefore w:val="0"/>
              <w:widowControl/>
              <w:numPr>
                <w:ilvl w:val="0"/>
                <w:numId w:val="25"/>
              </w:numPr>
              <w:suppressLineNumbers w:val="0"/>
              <w:kinsoku/>
              <w:wordWrap/>
              <w:overflowPunct/>
              <w:topLinePunct w:val="0"/>
              <w:autoSpaceDE/>
              <w:autoSpaceDN/>
              <w:bidi w:val="0"/>
              <w:adjustRightInd/>
              <w:snapToGrid/>
              <w:spacing w:before="0" w:beforeAutospacing="0" w:after="0" w:afterAutospacing="0" w:line="240" w:lineRule="auto"/>
              <w:ind w:right="0" w:rightChars="0"/>
              <w:jc w:val="both"/>
              <w:rPr>
                <w:rFonts w:hint="default" w:ascii="Times New Roman" w:hAnsi="Times New Roman" w:cs="Times New Roman"/>
                <w:i w:val="0"/>
                <w:iCs w:val="0"/>
                <w:color w:val="000000"/>
                <w:sz w:val="24"/>
                <w:szCs w:val="24"/>
                <w:highlight w:val="none"/>
                <w:u w:val="none"/>
              </w:rPr>
            </w:pPr>
            <w:r>
              <w:rPr>
                <w:rFonts w:hint="default" w:ascii="Times New Roman" w:hAnsi="Times New Roman" w:cs="Times New Roman"/>
                <w:i w:val="0"/>
                <w:iCs w:val="0"/>
                <w:color w:val="000000"/>
                <w:sz w:val="24"/>
                <w:szCs w:val="24"/>
                <w:highlight w:val="none"/>
                <w:u w:val="none"/>
                <w:shd w:val="clear" w:fill="FFFFFF"/>
                <w:vertAlign w:val="baseline"/>
              </w:rPr>
              <w:t>Бірдей ұзындықтағы көпірлердің екі моделі әртүрлі материалдар мен құрылымдарды пайдаланады. Бір модель басып шығару кезінде ыдырайды, екіншісі тұрақты. Геометрия мен физикалық принциптерді талдау негізінде модельдердің бірі неге сәтсіз болғанын түсіндіріңіз.</w:t>
            </w:r>
          </w:p>
        </w:tc>
      </w:tr>
      <w:tr w14:paraId="77905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rPr>
        <w:tc>
          <w:tcPr>
            <w:tcW w:w="2320"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103FE00">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rPr>
                <w:rFonts w:hint="default" w:ascii="Times New Roman" w:hAnsi="Times New Roman" w:cs="Times New Roman"/>
                <w:highlight w:val="none"/>
              </w:rPr>
            </w:pPr>
            <w:r>
              <w:rPr>
                <w:rFonts w:hint="default" w:ascii="Times New Roman" w:hAnsi="Times New Roman" w:cs="Times New Roman"/>
                <w:b/>
                <w:bCs/>
                <w:i w:val="0"/>
                <w:iCs w:val="0"/>
                <w:color w:val="000000"/>
                <w:sz w:val="24"/>
                <w:szCs w:val="24"/>
                <w:highlight w:val="none"/>
                <w:u w:val="none"/>
                <w:shd w:val="clear" w:fill="FFFFFF"/>
                <w:vertAlign w:val="baseline"/>
              </w:rPr>
              <w:t>Жинақтау</w:t>
            </w:r>
            <w:r>
              <w:rPr>
                <w:rFonts w:hint="default" w:ascii="Times New Roman" w:hAnsi="Times New Roman" w:cs="Times New Roman"/>
                <w:b/>
                <w:bCs/>
                <w:i w:val="0"/>
                <w:iCs w:val="0"/>
                <w:color w:val="000000"/>
                <w:sz w:val="24"/>
                <w:szCs w:val="24"/>
                <w:highlight w:val="none"/>
                <w:u w:val="none"/>
                <w:vertAlign w:val="baseline"/>
              </w:rPr>
              <w:t xml:space="preserve"> деңгейі</w:t>
            </w:r>
          </w:p>
        </w:tc>
        <w:tc>
          <w:tcPr>
            <w:tcW w:w="638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55541439">
            <w:pPr>
              <w:pStyle w:val="19"/>
              <w:keepNext w:val="0"/>
              <w:keepLines w:val="0"/>
              <w:pageBreakBefore w:val="0"/>
              <w:widowControl/>
              <w:numPr>
                <w:ilvl w:val="0"/>
                <w:numId w:val="26"/>
              </w:numPr>
              <w:suppressLineNumbers w:val="0"/>
              <w:kinsoku/>
              <w:wordWrap/>
              <w:overflowPunct/>
              <w:topLinePunct w:val="0"/>
              <w:autoSpaceDE/>
              <w:autoSpaceDN/>
              <w:bidi w:val="0"/>
              <w:adjustRightInd/>
              <w:snapToGrid/>
              <w:spacing w:before="0" w:beforeAutospacing="0" w:after="0" w:afterAutospacing="0" w:line="240" w:lineRule="auto"/>
              <w:ind w:right="0" w:rightChars="0"/>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Tinkercad-та оқу құралының моделін (мысалы,, жасуша моделі) жасаңыз. Жобаға қандай ғылымдарды біріктіргеніңізді сипаттаңыз (математика, физика, биология және т.б.).</w:t>
            </w:r>
          </w:p>
          <w:p w14:paraId="72878BFB">
            <w:pPr>
              <w:pStyle w:val="19"/>
              <w:keepNext w:val="0"/>
              <w:keepLines w:val="0"/>
              <w:pageBreakBefore w:val="0"/>
              <w:widowControl/>
              <w:numPr>
                <w:ilvl w:val="0"/>
                <w:numId w:val="26"/>
              </w:numPr>
              <w:suppressLineNumbers w:val="0"/>
              <w:kinsoku/>
              <w:wordWrap/>
              <w:overflowPunct/>
              <w:topLinePunct w:val="0"/>
              <w:autoSpaceDE/>
              <w:autoSpaceDN/>
              <w:bidi w:val="0"/>
              <w:adjustRightInd/>
              <w:snapToGrid/>
              <w:spacing w:before="0" w:beforeAutospacing="0" w:after="0" w:afterAutospacing="0" w:line="240" w:lineRule="auto"/>
              <w:ind w:right="0" w:rightChars="0"/>
              <w:jc w:val="both"/>
              <w:rPr>
                <w:rFonts w:hint="default" w:ascii="Times New Roman" w:hAnsi="Times New Roman" w:cs="Times New Roman"/>
                <w:i w:val="0"/>
                <w:iCs w:val="0"/>
                <w:color w:val="000000"/>
                <w:sz w:val="24"/>
                <w:szCs w:val="24"/>
                <w:highlight w:val="none"/>
                <w:u w:val="none"/>
              </w:rPr>
            </w:pPr>
            <w:r>
              <w:rPr>
                <w:rFonts w:hint="default" w:ascii="Times New Roman" w:hAnsi="Times New Roman" w:cs="Times New Roman"/>
                <w:i w:val="0"/>
                <w:iCs w:val="0"/>
                <w:color w:val="000000"/>
                <w:sz w:val="24"/>
                <w:szCs w:val="24"/>
                <w:highlight w:val="none"/>
                <w:u w:val="none"/>
                <w:vertAlign w:val="baseline"/>
              </w:rPr>
              <w:t>Tinkercad көмегімен мектеп оқушылары үшін STEM тапсырмасын жасаңыз. Мысалы: "Tinkercad-та пропорционалды орбиталары бар Күн жүйесінің моделін құрыңыз". Ол қандай STEAM дағдыларын дамытатынын негіздеңіз.</w:t>
            </w:r>
          </w:p>
        </w:tc>
      </w:tr>
      <w:tr w14:paraId="67F7D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rPr>
        <w:tc>
          <w:tcPr>
            <w:tcW w:w="2320"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1FC3B27E">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rPr>
                <w:rFonts w:hint="default" w:ascii="Times New Roman" w:hAnsi="Times New Roman" w:cs="Times New Roman"/>
                <w:highlight w:val="none"/>
              </w:rPr>
            </w:pPr>
            <w:r>
              <w:rPr>
                <w:rFonts w:hint="default" w:ascii="Times New Roman" w:hAnsi="Times New Roman" w:cs="Times New Roman"/>
                <w:b/>
                <w:bCs/>
                <w:i w:val="0"/>
                <w:iCs w:val="0"/>
                <w:color w:val="000000"/>
                <w:sz w:val="24"/>
                <w:szCs w:val="24"/>
                <w:highlight w:val="none"/>
                <w:u w:val="none"/>
                <w:vertAlign w:val="baseline"/>
              </w:rPr>
              <w:t>Бағалау деңгейі</w:t>
            </w:r>
          </w:p>
          <w:p w14:paraId="6CCEF59C">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left"/>
              <w:textAlignment w:val="top"/>
              <w:rPr>
                <w:rFonts w:hint="default" w:ascii="Times New Roman" w:hAnsi="Times New Roman" w:cs="Times New Roman"/>
                <w:highlight w:val="none"/>
              </w:rPr>
            </w:pPr>
          </w:p>
        </w:tc>
        <w:tc>
          <w:tcPr>
            <w:tcW w:w="638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67B4DD5D">
            <w:pPr>
              <w:pStyle w:val="19"/>
              <w:keepNext w:val="0"/>
              <w:keepLines w:val="0"/>
              <w:pageBreakBefore w:val="0"/>
              <w:widowControl/>
              <w:numPr>
                <w:ilvl w:val="0"/>
                <w:numId w:val="27"/>
              </w:numPr>
              <w:suppressLineNumbers w:val="0"/>
              <w:kinsoku/>
              <w:wordWrap/>
              <w:overflowPunct/>
              <w:topLinePunct w:val="0"/>
              <w:autoSpaceDE/>
              <w:autoSpaceDN/>
              <w:bidi w:val="0"/>
              <w:adjustRightInd/>
              <w:snapToGrid/>
              <w:spacing w:before="0" w:beforeAutospacing="0" w:after="0" w:afterAutospacing="0" w:line="240" w:lineRule="auto"/>
              <w:ind w:right="0" w:rightChars="0"/>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Tinkercad - та жасалған "кілтке арналған брелок" 3D оқу моделін бағалаңыз. Қандай критерийлер бойынша (өлшемдері, тұрақтылығы, эргономикасы, басып шығарудың қарапайымдылығы, мақсаты) сіз осыным инженерлік нысан ретінде және оқу құралы ретінде бағалайсыз ба? </w:t>
            </w:r>
          </w:p>
          <w:p w14:paraId="694666CC">
            <w:pPr>
              <w:pStyle w:val="19"/>
              <w:keepNext w:val="0"/>
              <w:keepLines w:val="0"/>
              <w:pageBreakBefore w:val="0"/>
              <w:widowControl/>
              <w:numPr>
                <w:ilvl w:val="0"/>
                <w:numId w:val="27"/>
              </w:numPr>
              <w:suppressLineNumbers w:val="0"/>
              <w:kinsoku/>
              <w:wordWrap/>
              <w:overflowPunct/>
              <w:topLinePunct w:val="0"/>
              <w:autoSpaceDE/>
              <w:autoSpaceDN/>
              <w:bidi w:val="0"/>
              <w:adjustRightInd/>
              <w:snapToGrid/>
              <w:spacing w:before="0" w:beforeAutospacing="0" w:after="0" w:afterAutospacing="0" w:line="240" w:lineRule="auto"/>
              <w:ind w:right="0" w:rightChars="0"/>
              <w:jc w:val="both"/>
              <w:rPr>
                <w:rFonts w:hint="default" w:ascii="Times New Roman" w:hAnsi="Times New Roman" w:cs="Times New Roman"/>
                <w:i w:val="0"/>
                <w:iCs w:val="0"/>
                <w:color w:val="000000"/>
                <w:sz w:val="24"/>
                <w:szCs w:val="24"/>
                <w:highlight w:val="none"/>
                <w:u w:val="none"/>
              </w:rPr>
            </w:pPr>
            <w:r>
              <w:rPr>
                <w:rFonts w:hint="default" w:ascii="Times New Roman" w:hAnsi="Times New Roman" w:cs="Times New Roman"/>
                <w:i w:val="0"/>
                <w:iCs w:val="0"/>
                <w:color w:val="000000"/>
                <w:sz w:val="24"/>
                <w:szCs w:val="24"/>
                <w:highlight w:val="none"/>
                <w:u w:val="none"/>
                <w:shd w:val="clear" w:fill="FFFFFF"/>
                <w:vertAlign w:val="baseline"/>
              </w:rPr>
              <w:t xml:space="preserve">Сіз </w:t>
            </w:r>
            <w:r>
              <w:rPr>
                <w:rFonts w:hint="default" w:ascii="Times New Roman" w:hAnsi="Times New Roman" w:cs="Times New Roman"/>
                <w:i w:val="0"/>
                <w:iCs w:val="0"/>
                <w:color w:val="000000"/>
                <w:sz w:val="24"/>
                <w:szCs w:val="24"/>
                <w:highlight w:val="none"/>
                <w:u w:val="none"/>
                <w:shd w:val="clear" w:fill="FFFFFF"/>
                <w:vertAlign w:val="baseline"/>
                <w:lang w:val="en-US"/>
              </w:rPr>
              <w:t>«</w:t>
            </w:r>
            <w:r>
              <w:rPr>
                <w:rFonts w:hint="default" w:ascii="Times New Roman" w:hAnsi="Times New Roman" w:cs="Times New Roman"/>
                <w:i w:val="0"/>
                <w:iCs w:val="0"/>
                <w:color w:val="000000"/>
                <w:sz w:val="24"/>
                <w:szCs w:val="24"/>
                <w:highlight w:val="none"/>
                <w:u w:val="none"/>
                <w:shd w:val="clear" w:fill="FFFFFF"/>
                <w:vertAlign w:val="baseline"/>
              </w:rPr>
              <w:t>көлемді математикалық фигураның</w:t>
            </w:r>
            <w:r>
              <w:rPr>
                <w:rFonts w:hint="default" w:ascii="Times New Roman" w:hAnsi="Times New Roman" w:cs="Times New Roman"/>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i w:val="0"/>
                <w:iCs w:val="0"/>
                <w:color w:val="000000"/>
                <w:sz w:val="24"/>
                <w:szCs w:val="24"/>
                <w:highlight w:val="none"/>
                <w:u w:val="none"/>
                <w:shd w:val="clear" w:fill="FFFFFF"/>
                <w:vertAlign w:val="baseline"/>
              </w:rPr>
              <w:t>3D моделін жасадыңыз (мысалы, күрделі көпбұрышты элемент). Бұл модельдің келесі критерийлер арқылы бағалаңыз</w:t>
            </w:r>
          </w:p>
        </w:tc>
      </w:tr>
    </w:tbl>
    <w:p w14:paraId="3490EE37">
      <w:pPr>
        <w:keepNext w:val="0"/>
        <w:keepLines w:val="0"/>
        <w:pageBreakBefore w:val="0"/>
        <w:widowControl/>
        <w:suppressLineNumbers w:val="0"/>
        <w:kinsoku/>
        <w:wordWrap/>
        <w:overflowPunct/>
        <w:topLinePunct w:val="0"/>
        <w:autoSpaceDE/>
        <w:autoSpaceDN/>
        <w:bidi w:val="0"/>
        <w:adjustRightInd/>
        <w:snapToGrid/>
        <w:spacing w:after="240" w:afterAutospacing="0" w:line="240" w:lineRule="auto"/>
        <w:ind w:right="0" w:rightChars="0"/>
        <w:jc w:val="left"/>
        <w:rPr>
          <w:rFonts w:hint="default" w:ascii="Times New Roman" w:hAnsi="Times New Roman" w:cs="Times New Roman"/>
          <w:highlight w:val="none"/>
        </w:rPr>
      </w:pPr>
      <w:r>
        <w:rPr>
          <w:rFonts w:hint="default" w:ascii="Times New Roman" w:hAnsi="Times New Roman" w:cs="Times New Roman"/>
          <w:b/>
          <w:bCs/>
          <w:i w:val="0"/>
          <w:iCs w:val="0"/>
          <w:color w:val="000000"/>
          <w:sz w:val="24"/>
          <w:szCs w:val="24"/>
          <w:highlight w:val="none"/>
          <w:u w:val="none"/>
          <w:vertAlign w:val="baseline"/>
        </w:rPr>
        <w:t xml:space="preserve">Қосымша </w:t>
      </w:r>
      <w:r>
        <w:rPr>
          <w:rFonts w:hint="default" w:ascii="Times New Roman" w:hAnsi="Times New Roman" w:cs="Times New Roman"/>
          <w:b/>
          <w:bCs/>
          <w:i w:val="0"/>
          <w:iCs w:val="0"/>
          <w:color w:val="000000"/>
          <w:sz w:val="24"/>
          <w:szCs w:val="24"/>
          <w:highlight w:val="none"/>
          <w:u w:val="none"/>
          <w:vertAlign w:val="baseline"/>
          <w:lang w:val="en-US"/>
        </w:rPr>
        <w:t>7</w:t>
      </w:r>
      <w:r>
        <w:rPr>
          <w:rFonts w:hint="default" w:ascii="Times New Roman" w:hAnsi="Times New Roman" w:cs="Times New Roman"/>
          <w:b/>
          <w:bCs/>
          <w:i w:val="0"/>
          <w:iCs w:val="0"/>
          <w:color w:val="000000"/>
          <w:sz w:val="24"/>
          <w:szCs w:val="24"/>
          <w:highlight w:val="none"/>
          <w:u w:val="none"/>
          <w:vertAlign w:val="baseline"/>
        </w:rPr>
        <w:t xml:space="preserve">. </w:t>
      </w:r>
      <w:r>
        <w:rPr>
          <w:rFonts w:hint="default" w:ascii="Times New Roman" w:hAnsi="Times New Roman" w:cs="Times New Roman"/>
          <w:i w:val="0"/>
          <w:iCs w:val="0"/>
          <w:color w:val="000000"/>
          <w:sz w:val="24"/>
          <w:szCs w:val="24"/>
          <w:highlight w:val="none"/>
          <w:u w:val="none"/>
          <w:shd w:val="clear" w:fill="FFFFFF"/>
          <w:vertAlign w:val="baseline"/>
        </w:rPr>
        <w:t xml:space="preserve">Білім беру бағдарламаларының санаттары мен ішкі санаттарына кодтау формасы (Университет </w:t>
      </w:r>
      <w:r>
        <w:rPr>
          <w:rFonts w:hint="default" w:ascii="Times New Roman" w:hAnsi="Times New Roman" w:eastAsia="SimSun" w:cs="Times New Roman"/>
          <w:sz w:val="24"/>
          <w:szCs w:val="24"/>
          <w:lang w:val="kk-KZ"/>
        </w:rPr>
        <w:t>−</w:t>
      </w:r>
      <w:r>
        <w:rPr>
          <w:rFonts w:hint="default" w:ascii="Times New Roman" w:hAnsi="Times New Roman" w:eastAsia="SimSun" w:cs="Times New Roman"/>
          <w:sz w:val="24"/>
          <w:szCs w:val="24"/>
          <w:lang w:val="en-US"/>
        </w:rPr>
        <w:t xml:space="preserve"> </w:t>
      </w:r>
      <w:r>
        <w:rPr>
          <w:rFonts w:hint="default" w:ascii="Times New Roman" w:hAnsi="Times New Roman" w:cs="Times New Roman"/>
          <w:i w:val="0"/>
          <w:iCs w:val="0"/>
          <w:color w:val="000000"/>
          <w:sz w:val="24"/>
          <w:szCs w:val="24"/>
          <w:highlight w:val="none"/>
          <w:u w:val="none"/>
          <w:shd w:val="clear" w:fill="FFFFFF"/>
          <w:vertAlign w:val="baseline"/>
        </w:rPr>
        <w:t>2)</w:t>
      </w:r>
    </w:p>
    <w:p w14:paraId="53952842">
      <w:pPr>
        <w:keepNext w:val="0"/>
        <w:keepLines w:val="0"/>
        <w:widowControl/>
        <w:suppressLineNumbers w:val="0"/>
        <w:ind w:right="-70" w:rightChars="-32"/>
        <w:jc w:val="left"/>
        <w:rPr>
          <w:rFonts w:hint="default" w:ascii="Times New Roman" w:hAnsi="Times New Roman" w:cs="Times New Roman"/>
          <w:highlight w:val="none"/>
        </w:rPr>
      </w:pPr>
    </w:p>
    <w:tbl>
      <w:tblPr>
        <w:tblStyle w:val="1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438"/>
        <w:gridCol w:w="1778"/>
        <w:gridCol w:w="1987"/>
        <w:gridCol w:w="3505"/>
      </w:tblGrid>
      <w:tr w14:paraId="7A695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0" w:type="auto"/>
            <w:gridSpan w:val="4"/>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76A1ACE4">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jc w:val="center"/>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lang w:val="en-US"/>
              </w:rPr>
              <w:t>«</w:t>
            </w:r>
            <w:r>
              <w:rPr>
                <w:rFonts w:hint="default" w:ascii="Times New Roman" w:hAnsi="Times New Roman" w:cs="Times New Roman"/>
                <w:i w:val="0"/>
                <w:iCs w:val="0"/>
                <w:color w:val="000000"/>
                <w:sz w:val="24"/>
                <w:szCs w:val="24"/>
                <w:highlight w:val="none"/>
                <w:u w:val="none"/>
                <w:vertAlign w:val="baseline"/>
              </w:rPr>
              <w:t>6В01506-Информатика</w:t>
            </w:r>
            <w:r>
              <w:rPr>
                <w:rFonts w:hint="default" w:ascii="Times New Roman" w:hAnsi="Times New Roman" w:cs="Times New Roman"/>
                <w:i w:val="0"/>
                <w:iCs w:val="0"/>
                <w:color w:val="000000"/>
                <w:sz w:val="24"/>
                <w:szCs w:val="24"/>
                <w:highlight w:val="none"/>
                <w:u w:val="none"/>
                <w:vertAlign w:val="baseline"/>
                <w:lang w:val="ru-RU"/>
              </w:rPr>
              <w:t xml:space="preserve">» </w:t>
            </w:r>
            <w:r>
              <w:rPr>
                <w:rFonts w:hint="default" w:ascii="Times New Roman" w:hAnsi="Times New Roman" w:cs="Times New Roman"/>
                <w:b/>
                <w:bCs/>
                <w:i w:val="0"/>
                <w:iCs w:val="0"/>
                <w:color w:val="000000"/>
                <w:sz w:val="24"/>
                <w:szCs w:val="24"/>
                <w:highlight w:val="none"/>
                <w:u w:val="none"/>
                <w:shd w:val="clear" w:fill="FFFFFF"/>
                <w:vertAlign w:val="baseline"/>
              </w:rPr>
              <w:t>БББ бойынша контент-талдау</w:t>
            </w:r>
          </w:p>
        </w:tc>
      </w:tr>
      <w:tr w14:paraId="19561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790B77B3">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b/>
                <w:bCs/>
                <w:i w:val="0"/>
                <w:iCs w:val="0"/>
                <w:color w:val="000000"/>
                <w:sz w:val="24"/>
                <w:szCs w:val="24"/>
                <w:highlight w:val="none"/>
                <w:u w:val="none"/>
                <w:shd w:val="clear" w:fill="FFFFFF"/>
                <w:vertAlign w:val="baseline"/>
              </w:rPr>
              <w:t>Санат</w:t>
            </w:r>
          </w:p>
        </w:tc>
        <w:tc>
          <w:tcPr>
            <w:tcW w:w="177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1B179A00">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b/>
                <w:bCs/>
                <w:i w:val="0"/>
                <w:iCs w:val="0"/>
                <w:color w:val="000000"/>
                <w:sz w:val="24"/>
                <w:szCs w:val="24"/>
                <w:highlight w:val="none"/>
                <w:u w:val="none"/>
                <w:shd w:val="clear" w:fill="FFFFFF"/>
                <w:vertAlign w:val="baseline"/>
              </w:rPr>
              <w:t>Ішкі санттар</w:t>
            </w:r>
          </w:p>
        </w:tc>
        <w:tc>
          <w:tcPr>
            <w:tcW w:w="192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7EBB5BF5">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Код</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1B6D8EBA">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Мысал</w:t>
            </w:r>
          </w:p>
        </w:tc>
      </w:tr>
      <w:tr w14:paraId="10BE3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0" w:hRule="atLeast"/>
        </w:trPr>
        <w:tc>
          <w:tcPr>
            <w:tcW w:w="0" w:type="auto"/>
            <w:vMerge w:val="restart"/>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7B9E4A6F">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Оқу пәндері</w:t>
            </w:r>
          </w:p>
        </w:tc>
        <w:tc>
          <w:tcPr>
            <w:tcW w:w="1778" w:type="dxa"/>
            <w:vMerge w:val="restart"/>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62DF7F06">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Пәнаралық байланыс бағыты</w:t>
            </w:r>
          </w:p>
        </w:tc>
        <w:tc>
          <w:tcPr>
            <w:tcW w:w="192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54D9F5E4">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Математика</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6C360D2">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математиканың негізгі бөлімдерінің теориялық білімдерімен және негізгі практикалық математикалық әдістермен таныстыру, болашақ мұғалімдердің пайдалану дағдыларын игеруіне ықпал ету</w:t>
            </w:r>
          </w:p>
        </w:tc>
      </w:tr>
      <w:tr w14:paraId="1A46D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60"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12052A97">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1778"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4FF0B96E">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192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790C72B2">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Физика</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64BB56EE">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материяның табиғаты, қасиеттері мен құрылымы, сондай-ақ оның қозғалыс заңдылықтары туралы практикалық зерттеулер жүргізеді</w:t>
            </w:r>
          </w:p>
        </w:tc>
      </w:tr>
      <w:tr w14:paraId="2E20F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3E5A8E5D">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1778"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545B040C">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192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624A37B7">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Білім беру робототехникасы</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9AF1399">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мектеп біліміне робототехниканы енгізуді тиімді ғылыми, ақпараттық және әдістемелік қолдауды ұйымдастыруға дайындығын дамытады.</w:t>
            </w:r>
          </w:p>
        </w:tc>
      </w:tr>
      <w:tr w14:paraId="77AF2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D389A">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1778"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5DD6DC1">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192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533D2724">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IT жобаларын басқару</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70D23E24">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бағдарламалық жасақтаманың өмірлік циклінің барлық кезеңдерін жоспарлау, ұйымдастыру және бақылау туралы білімді пайдаланады</w:t>
            </w:r>
          </w:p>
        </w:tc>
      </w:tr>
      <w:tr w14:paraId="0990E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52FCEA1F">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1778" w:type="dxa"/>
            <w:vMerge w:val="restart"/>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700B0F0">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Цифрлық білім беру бағыты</w:t>
            </w:r>
          </w:p>
        </w:tc>
        <w:tc>
          <w:tcPr>
            <w:tcW w:w="192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E612EF1">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Заттар интернеті</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357960F">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заттар интернетін ұйымдастыру және жұмыс істеу принциптерін, қолданыстағы технологияларды, сондай-ақ заттар интернетін дамытудың негізгі тенденциялары мен бағыттарын талдайды</w:t>
            </w:r>
          </w:p>
        </w:tc>
      </w:tr>
      <w:tr w14:paraId="60018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717375C0">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1778"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51B98FF8">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192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403037FE">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Жасанды интеллект негіздері</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430D6193">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болашақ мұғалімдердің әртүрлі мақсаттағы интеллектуалды жүйелерді құру теориясы мен тәжірибесінің қазіргі жағдайы туралы тұтас көзқарасын дамытуға бағытталған</w:t>
            </w:r>
          </w:p>
        </w:tc>
      </w:tr>
      <w:tr w14:paraId="63A63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751111F8">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1778" w:type="dxa"/>
            <w:vMerge w:val="restart"/>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CBDF908">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Программалау бағыты</w:t>
            </w:r>
          </w:p>
        </w:tc>
        <w:tc>
          <w:tcPr>
            <w:tcW w:w="192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3C3586A8">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Алгоритмдер және мәліметтер құрылымы</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79D9DAC2">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Python жоғары деңгейлі бағдарламалау тілін қолдана отырып, әртүрлі деңгейдегі есептерді шешуге арналған алгоритмдер мен программаларды әзірлеуді үйренуге арналған. </w:t>
            </w:r>
          </w:p>
        </w:tc>
      </w:tr>
      <w:tr w14:paraId="3BE7D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0"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52896F5C">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1778"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4B3E3FC5">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192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661E2292">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Олимпиадалық тапсырмаларды программаалау</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615B3663">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болашақ мұғалімдерді дайындауға және бағдарламалау бойынша олимпиадалық есептерді шешу дағдыларын дамытуға бағытталған, бұл оларға болашақта оқушыларды олимпиадаларға қатысуға дайындауға мүмкіндік береді.</w:t>
            </w:r>
          </w:p>
        </w:tc>
      </w:tr>
      <w:tr w14:paraId="36BD0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0"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1F80B694">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1778"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143F9E">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192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3B90A7E1">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Объектіге бағытталған программалау</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478CF828">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болашақ информатика мұғалімдері Python тілінде объектіге бағытталған бағдарламалау принциптерін талдайды және оларды программалық жасақтаманы әзірлеуде қолданады</w:t>
            </w:r>
          </w:p>
        </w:tc>
      </w:tr>
      <w:tr w14:paraId="46711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79511C71">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1778"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A04DBAA">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192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93315A">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Жүйелік программалау</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341BE864">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Есептеу машинасының аппараттық және бағдарламалық ерекшеліктерін ескере отырып, жүйелік бағдарламалық жасақтаманы әзірлеу әдістері қарастырылады</w:t>
            </w:r>
          </w:p>
        </w:tc>
      </w:tr>
      <w:tr w14:paraId="1F483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56FDCE76">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1778" w:type="dxa"/>
            <w:vMerge w:val="restart"/>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62FE9E14">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Компьютерлік графика бағыты</w:t>
            </w:r>
          </w:p>
        </w:tc>
        <w:tc>
          <w:tcPr>
            <w:tcW w:w="192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7A3FC7B5">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Компьютерлік графика және 3D модельдеу</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300B1CE8">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3ds Max әзірлеу ортасы және қарапайым геометриялық объектілерге негізделген модельдеу сияқты 3D модельдеу әдістерін қолданады. Олар объектілерді түрлендіру тәсілдерін, координаттар жүйесін, объектілердің орналасуын, көпбұрышты модельдеу негіздерін және материалдармен жұмыс істеуді зерттейді</w:t>
            </w:r>
          </w:p>
        </w:tc>
      </w:tr>
      <w:tr w14:paraId="41580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77D1EA9">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1778"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7C13DF30">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192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CFDCA43">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Білім берудегі иммерсивті технологиялар</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68C2B6F1">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VR/AR технологияларын білім беруде, виртуалды, толықтырылған және аралас шындықта пайдалану дағдыларын қалыптастыруда базалық білім мен дағдыларды қалыптастыру</w:t>
            </w:r>
          </w:p>
        </w:tc>
      </w:tr>
      <w:tr w14:paraId="5E9CE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0" w:type="auto"/>
            <w:vMerge w:val="restart"/>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62D54EA0">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Оқу нәтижелері</w:t>
            </w:r>
          </w:p>
        </w:tc>
        <w:tc>
          <w:tcPr>
            <w:tcW w:w="1778" w:type="dxa"/>
            <w:vMerge w:val="restart"/>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1C72329E">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Когнитивті құзыреттілік</w:t>
            </w:r>
          </w:p>
        </w:tc>
        <w:tc>
          <w:tcPr>
            <w:tcW w:w="192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1381922">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Сыни ойлау</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F8DFB4C">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теориялық білімді сыни тұрғыдан іріктеу және информатика білімін жетілдіру</w:t>
            </w:r>
          </w:p>
        </w:tc>
      </w:tr>
      <w:tr w14:paraId="63891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F04FF87">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1778"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50AD4BC0">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192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744A28">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Аналитикалық</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35F50D4D">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математикалық, компьютерлік модельдеудің және информатиканың семантикалық негіздерін меңгеру</w:t>
            </w:r>
          </w:p>
        </w:tc>
      </w:tr>
      <w:tr w14:paraId="5FB08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53786992">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1778" w:type="dxa"/>
            <w:vMerge w:val="restart"/>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72D8A3E">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Шығармашылық құзыреттілік</w:t>
            </w:r>
          </w:p>
        </w:tc>
        <w:tc>
          <w:tcPr>
            <w:tcW w:w="192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1D4761F0">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Креатив</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454755BA">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заманауи цифрлық білім беру технологияларын жобалау</w:t>
            </w:r>
          </w:p>
        </w:tc>
      </w:tr>
      <w:tr w14:paraId="4FE0D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5B5F3A21">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1778"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4485F9A">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192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409014DF">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Рефлексия</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19347647">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білімді қалыптастыру үшін ақпаратты жинау және түсіндіру, өзінің педагогикалық дамуының жаңа мақсаттарын қою</w:t>
            </w:r>
          </w:p>
        </w:tc>
      </w:tr>
      <w:tr w14:paraId="688D2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1DD0D472">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177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4F055210">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Цифрлық білім беру</w:t>
            </w:r>
          </w:p>
        </w:tc>
        <w:tc>
          <w:tcPr>
            <w:tcW w:w="192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78AAD653">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Инновациялық</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DBEF790">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аналитикалық және сыни ойлауын дамытуға бағытталған инновациялық білім беру </w:t>
            </w:r>
          </w:p>
        </w:tc>
      </w:tr>
      <w:tr w14:paraId="534AE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38146914">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177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547B6B45">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Зерттеу құзыреттілігі</w:t>
            </w:r>
          </w:p>
        </w:tc>
        <w:tc>
          <w:tcPr>
            <w:tcW w:w="192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5D31B561">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Ізденуші</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1B0946E">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білім беру тенденцияларын, ғылыми-педагогикалық қызметтің практикалық мәселелерін шешу </w:t>
            </w:r>
          </w:p>
        </w:tc>
      </w:tr>
      <w:tr w14:paraId="32F82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0" w:type="auto"/>
            <w:vMerge w:val="restart"/>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6E36ED21">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STEM-білім беруді қолдану</w:t>
            </w:r>
          </w:p>
        </w:tc>
        <w:tc>
          <w:tcPr>
            <w:tcW w:w="177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1C23915F">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Тікелец STEM қолдану</w:t>
            </w:r>
          </w:p>
        </w:tc>
        <w:tc>
          <w:tcPr>
            <w:tcW w:w="192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4B48F48C">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jc w:val="center"/>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518BFAE3">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jc w:val="center"/>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w:t>
            </w:r>
          </w:p>
        </w:tc>
      </w:tr>
      <w:tr w14:paraId="1951E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E9BF114">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177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7954E1F1">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Жанама STEM қолдану</w:t>
            </w:r>
          </w:p>
        </w:tc>
        <w:tc>
          <w:tcPr>
            <w:tcW w:w="192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61A8A2E8">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jc w:val="center"/>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7AC32729">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jc w:val="center"/>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w:t>
            </w:r>
          </w:p>
        </w:tc>
      </w:tr>
    </w:tbl>
    <w:p w14:paraId="16605EFF">
      <w:pPr>
        <w:pStyle w:val="19"/>
        <w:keepNext w:val="0"/>
        <w:keepLines w:val="0"/>
        <w:widowControl/>
        <w:suppressLineNumbers w:val="0"/>
        <w:bidi w:val="0"/>
        <w:spacing w:before="0" w:beforeAutospacing="0" w:after="0" w:afterAutospacing="0" w:line="10" w:lineRule="atLeast"/>
        <w:ind w:right="-70" w:rightChars="-32"/>
        <w:jc w:val="both"/>
        <w:rPr>
          <w:rFonts w:hint="default" w:ascii="Times New Roman" w:hAnsi="Times New Roman" w:cs="Times New Roman"/>
          <w:i w:val="0"/>
          <w:iCs w:val="0"/>
          <w:color w:val="000000"/>
          <w:sz w:val="24"/>
          <w:szCs w:val="24"/>
          <w:highlight w:val="none"/>
          <w:u w:val="none"/>
          <w:shd w:val="clear" w:fill="FFFFFF"/>
          <w:vertAlign w:val="baseline"/>
        </w:rPr>
      </w:pPr>
    </w:p>
    <w:p w14:paraId="27E6E6A7">
      <w:pPr>
        <w:pStyle w:val="19"/>
        <w:keepNext w:val="0"/>
        <w:keepLines w:val="0"/>
        <w:widowControl/>
        <w:suppressLineNumbers w:val="0"/>
        <w:bidi w:val="0"/>
        <w:spacing w:before="0" w:beforeAutospacing="0" w:after="0" w:afterAutospacing="0" w:line="10" w:lineRule="atLeast"/>
        <w:ind w:right="-70" w:rightChars="-32"/>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 xml:space="preserve">Білім беру бағдарламаларының санаттары мен ішкі санаттарына кодтау формасы (Университет </w:t>
      </w:r>
      <w:r>
        <w:rPr>
          <w:rFonts w:hint="default" w:ascii="Times New Roman" w:hAnsi="Times New Roman" w:cs="Times New Roman"/>
          <w:sz w:val="24"/>
          <w:szCs w:val="24"/>
          <w:lang w:val="kk-KZ"/>
        </w:rPr>
        <w:t>−</w:t>
      </w:r>
      <w:r>
        <w:rPr>
          <w:rFonts w:hint="default" w:ascii="Times New Roman" w:hAnsi="Times New Roman" w:cs="Times New Roman"/>
          <w:sz w:val="24"/>
          <w:szCs w:val="24"/>
          <w:lang w:val="en-US"/>
        </w:rPr>
        <w:t xml:space="preserve"> </w:t>
      </w:r>
      <w:r>
        <w:rPr>
          <w:rFonts w:hint="default" w:ascii="Times New Roman" w:hAnsi="Times New Roman" w:cs="Times New Roman"/>
          <w:i w:val="0"/>
          <w:iCs w:val="0"/>
          <w:color w:val="000000"/>
          <w:sz w:val="24"/>
          <w:szCs w:val="24"/>
          <w:highlight w:val="none"/>
          <w:u w:val="none"/>
          <w:shd w:val="clear" w:fill="FFFFFF"/>
          <w:vertAlign w:val="baseline"/>
        </w:rPr>
        <w:t>3)</w:t>
      </w:r>
    </w:p>
    <w:tbl>
      <w:tblPr>
        <w:tblStyle w:val="1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498"/>
        <w:gridCol w:w="1679"/>
        <w:gridCol w:w="2129"/>
        <w:gridCol w:w="3402"/>
      </w:tblGrid>
      <w:tr w14:paraId="3BC57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0" w:type="auto"/>
            <w:gridSpan w:val="4"/>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33D6BE2A">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jc w:val="center"/>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lang w:val="en-US"/>
              </w:rPr>
              <w:t>«</w:t>
            </w:r>
            <w:r>
              <w:rPr>
                <w:rFonts w:hint="default" w:ascii="Times New Roman" w:hAnsi="Times New Roman" w:cs="Times New Roman"/>
                <w:i w:val="0"/>
                <w:iCs w:val="0"/>
                <w:color w:val="000000"/>
                <w:sz w:val="24"/>
                <w:szCs w:val="24"/>
                <w:highlight w:val="none"/>
                <w:u w:val="none"/>
                <w:vertAlign w:val="baseline"/>
              </w:rPr>
              <w:t>6В01506-Информатика</w:t>
            </w:r>
            <w:r>
              <w:rPr>
                <w:rFonts w:hint="default" w:ascii="Times New Roman" w:hAnsi="Times New Roman" w:cs="Times New Roman"/>
                <w:i w:val="0"/>
                <w:iCs w:val="0"/>
                <w:color w:val="000000"/>
                <w:sz w:val="24"/>
                <w:szCs w:val="24"/>
                <w:highlight w:val="none"/>
                <w:u w:val="none"/>
                <w:vertAlign w:val="baseline"/>
                <w:lang w:val="ru-RU"/>
              </w:rPr>
              <w:t xml:space="preserve">» </w:t>
            </w:r>
            <w:r>
              <w:rPr>
                <w:rFonts w:hint="default" w:ascii="Times New Roman" w:hAnsi="Times New Roman" w:cs="Times New Roman"/>
                <w:b/>
                <w:bCs/>
                <w:i w:val="0"/>
                <w:iCs w:val="0"/>
                <w:color w:val="000000"/>
                <w:sz w:val="24"/>
                <w:szCs w:val="24"/>
                <w:highlight w:val="none"/>
                <w:u w:val="none"/>
                <w:shd w:val="clear" w:fill="FFFFFF"/>
                <w:vertAlign w:val="baseline"/>
              </w:rPr>
              <w:t>БББ бойынша контент-талдау</w:t>
            </w:r>
          </w:p>
        </w:tc>
      </w:tr>
      <w:tr w14:paraId="13541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432CBE5">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b/>
                <w:bCs/>
                <w:i w:val="0"/>
                <w:iCs w:val="0"/>
                <w:color w:val="000000"/>
                <w:sz w:val="24"/>
                <w:szCs w:val="24"/>
                <w:highlight w:val="none"/>
                <w:u w:val="none"/>
                <w:shd w:val="clear" w:fill="FFFFFF"/>
                <w:vertAlign w:val="baseline"/>
              </w:rPr>
              <w:t>Санат</w:t>
            </w:r>
          </w:p>
        </w:tc>
        <w:tc>
          <w:tcPr>
            <w:tcW w:w="167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78EFF4B">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b/>
                <w:bCs/>
                <w:i w:val="0"/>
                <w:iCs w:val="0"/>
                <w:color w:val="000000"/>
                <w:sz w:val="24"/>
                <w:szCs w:val="24"/>
                <w:highlight w:val="none"/>
                <w:u w:val="none"/>
                <w:shd w:val="clear" w:fill="FFFFFF"/>
                <w:vertAlign w:val="baseline"/>
              </w:rPr>
              <w:t>Ішкі санттар</w:t>
            </w:r>
          </w:p>
        </w:tc>
        <w:tc>
          <w:tcPr>
            <w:tcW w:w="212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40C7A9A8">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Код</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1BDB30E">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Мысал</w:t>
            </w:r>
          </w:p>
        </w:tc>
      </w:tr>
      <w:tr w14:paraId="4BF9E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0" w:type="auto"/>
            <w:vMerge w:val="restart"/>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495F4DF3">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Оқу пәндері</w:t>
            </w:r>
          </w:p>
        </w:tc>
        <w:tc>
          <w:tcPr>
            <w:tcW w:w="1679" w:type="dxa"/>
            <w:vMerge w:val="restart"/>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6EC73C75">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Пәнаралық байланыс бағыты</w:t>
            </w:r>
          </w:p>
        </w:tc>
        <w:tc>
          <w:tcPr>
            <w:tcW w:w="212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6FC302E8">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Математика</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701482EB">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математиканың негізгі бөлімдерінің теориялық білімдерімен және негізгі практикалық математикалық әдістермен таныстыру</w:t>
            </w:r>
          </w:p>
        </w:tc>
      </w:tr>
      <w:tr w14:paraId="6228B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8587B21">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1679"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5A2D3CC">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212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735FA092">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Білім беру робототехникасы</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DD4A755">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робототехниканың негізгі элементтерімен танысып, ақпараттық және әдістемелік қолдауды ұйымдастыруға дайындығын дамытады</w:t>
            </w:r>
          </w:p>
        </w:tc>
      </w:tr>
      <w:tr w14:paraId="32B38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122294EF">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1679"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ACB2141">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212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3748944E">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IT жобаларын басқару</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74483F4F">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бағдарламалық жасақтаманың өмірлік циклінің барлық кезеңдерін жоспарлау, ұйымдастыру және бақылау туралы білімді үйренеді</w:t>
            </w:r>
          </w:p>
        </w:tc>
      </w:tr>
      <w:tr w14:paraId="40291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5E6F11A2">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1679" w:type="dxa"/>
            <w:vMerge w:val="restart"/>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4A61D66">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Цифрлық білім беру бағыты</w:t>
            </w:r>
          </w:p>
        </w:tc>
        <w:tc>
          <w:tcPr>
            <w:tcW w:w="212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63B47E90">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Интернет заттары</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6AE2CF66">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заттар интернетін жұмыс істеу принциптерін, қолданыстағы технологияларды, сондай-ақ заттар интернетін дамытудың негізгі тенденциялары мен бағыттарын үйренеді</w:t>
            </w:r>
          </w:p>
        </w:tc>
      </w:tr>
      <w:tr w14:paraId="4A716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546F72B2">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1679"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48C8DC92">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212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9DF3FDF">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Жасанды интеллект негіздері</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610DEB27">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әртүрлі мақсаттағы интеллектуалды жүйелерді құру теориясы мен тәжірибесін дамытуға бағытталған</w:t>
            </w:r>
          </w:p>
        </w:tc>
      </w:tr>
      <w:tr w14:paraId="7E678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552A3AB1">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1679" w:type="dxa"/>
            <w:vMerge w:val="restart"/>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5D87E6D">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Программалау бағыты</w:t>
            </w:r>
          </w:p>
        </w:tc>
        <w:tc>
          <w:tcPr>
            <w:tcW w:w="212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80AB072">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Алгоритмдер және мәліметтер құрылымы</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777226CA">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әртүрлі есептерді шешуге арналған алгоритмдер мен бағдарламаларды әзірлеуді үйренеді</w:t>
            </w:r>
          </w:p>
        </w:tc>
      </w:tr>
      <w:tr w14:paraId="6C528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4BC6515E">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1679"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29E2D69">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212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371B6A71">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Объектілі-бағдарланған программалау</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31C307D2">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Python тілінде объектіге бағытталған бағдарламалау принциптерін талдайды және оларды бағдарламалық жасақтаманы әзірлеуде қолданады</w:t>
            </w:r>
          </w:p>
        </w:tc>
      </w:tr>
      <w:tr w14:paraId="31FCC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3F85864">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1679"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1C44FC2A">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212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32D6C12">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Жүйелік бағдарламалау</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5CB546B0">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Есептеу машинасының аппараттық және бағдарламалық ерекшеліктерін ескере отырып, жүйелік бағдарламалық жасақтаманы әзірлеу әдістерін үйренеді</w:t>
            </w:r>
          </w:p>
        </w:tc>
      </w:tr>
      <w:tr w14:paraId="44F1A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3D5994FF">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1679"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1F0DAE0C">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212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52299AD2">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Олимпиадалық тапсырмаларды бағдарламалау</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F47696B">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қолданбалы есептерді шешу үшін қолданыстағы алгоритмдердің тиімділігі мен қолданылуына талдау жүргізуді, жаңа алгоритмдерді әзірлеуді үйренеді</w:t>
            </w:r>
          </w:p>
        </w:tc>
      </w:tr>
      <w:tr w14:paraId="4AFB2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7C3D5E87">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1679" w:type="dxa"/>
            <w:vMerge w:val="restart"/>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3CB84D66">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Компьютерлік графика бағыты</w:t>
            </w:r>
          </w:p>
        </w:tc>
        <w:tc>
          <w:tcPr>
            <w:tcW w:w="212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3199E647">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Графикалық объектілерді компьютерлік модельдеу технологиясы</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122CF93">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модельдеу технологияларының принциптері мен түрлерін зерттеу, әзірленген модельдерді іске асырудың әдістері мен құралдарын таңдауды игеру</w:t>
            </w:r>
          </w:p>
        </w:tc>
      </w:tr>
      <w:tr w14:paraId="063A7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E068D31">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1679"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155449A">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212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464F94D6">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Компьютерлік графика және 3D модельдеу</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48BE4431">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үш өлшемді модельдерді құру әдістері, примитивтермен жұмыс істеудің негізгі кезеңдері мен материалдарды құру және қолдану процесін үйренеді</w:t>
            </w:r>
          </w:p>
        </w:tc>
      </w:tr>
      <w:tr w14:paraId="5994B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E641614">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167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25E4CC">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cs="Times New Roman"/>
                <w:highlight w:val="none"/>
              </w:rPr>
            </w:pPr>
          </w:p>
        </w:tc>
        <w:tc>
          <w:tcPr>
            <w:tcW w:w="212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C0CB90B">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Білім берудегі иммерсивті технологиялар</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1CD4EF92">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VR/AR технологияларын білім беруде, виртуалды, толықтырылған және аралас шындықта пайдалану дағдыларын қалыптастыруда базалық білім мен дағдыларды қалыптастыру</w:t>
            </w:r>
          </w:p>
        </w:tc>
      </w:tr>
      <w:tr w14:paraId="53FD7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0" w:type="auto"/>
            <w:vMerge w:val="restart"/>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0AFE980">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Оқу нәтижелері</w:t>
            </w:r>
          </w:p>
        </w:tc>
        <w:tc>
          <w:tcPr>
            <w:tcW w:w="1679" w:type="dxa"/>
            <w:vMerge w:val="restart"/>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18F4A8E">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Когнитивті құзыреттілік</w:t>
            </w:r>
          </w:p>
        </w:tc>
        <w:tc>
          <w:tcPr>
            <w:tcW w:w="212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18BED83">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Сыни ойлау</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6A793C24">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озық концепцияларға негізделген теориялық білімді сыни тұрғыдан іріктеу </w:t>
            </w:r>
          </w:p>
        </w:tc>
      </w:tr>
      <w:tr w14:paraId="14324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38D5A364">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1679"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4E0FB973">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212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4085E26F">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Аналитикалық </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722F016E">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математикалық, компьютерлік модельдеудің іргелі ұғымдарын меңгеру</w:t>
            </w:r>
          </w:p>
        </w:tc>
      </w:tr>
      <w:tr w14:paraId="6BD18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199C3DA1">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1679" w:type="dxa"/>
            <w:vMerge w:val="restart"/>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50B32A2D">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Шығармашылық құзыреттілік</w:t>
            </w:r>
          </w:p>
        </w:tc>
        <w:tc>
          <w:tcPr>
            <w:tcW w:w="212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EE8DCF6">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Креатив</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32F177E8">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ightChars="0" w:hanging="4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цифрлық оқыту ортасында білім беру іс-әрекетінің шарттарын жобалау</w:t>
            </w:r>
          </w:p>
        </w:tc>
      </w:tr>
      <w:tr w14:paraId="3BAB1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3B62C453">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1679" w:type="dxa"/>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759E8E3">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212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28AC363">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Рефлексия</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6CEEC127">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білімді қалыптастыру үшін ақпаратты жинау және түсіндіру, олардың құндылықтарын, көзқарастарын бағалау</w:t>
            </w:r>
          </w:p>
        </w:tc>
      </w:tr>
      <w:tr w14:paraId="4035E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DBD2F1D">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167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358FE70C">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Цифрлық білім беру</w:t>
            </w:r>
          </w:p>
        </w:tc>
        <w:tc>
          <w:tcPr>
            <w:tcW w:w="212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5AD2A99E">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Инновациялық</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667FFB38">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rightChars="0" w:hanging="4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қоғамның трансформациясын цифрландыру жағдайында кәсіби қызметтің міндеттерін шешу</w:t>
            </w:r>
          </w:p>
        </w:tc>
      </w:tr>
      <w:tr w14:paraId="38078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1808C44D">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167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7F3DDABD">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Зерттеу құзыреттілігі</w:t>
            </w:r>
          </w:p>
        </w:tc>
        <w:tc>
          <w:tcPr>
            <w:tcW w:w="212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C6A13C8">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Ізденуші</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41D2EA03">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 xml:space="preserve">педагогикалық зерттеу жүргізу үшін </w:t>
            </w:r>
            <w:r>
              <w:rPr>
                <w:rFonts w:hint="default" w:ascii="Times New Roman" w:hAnsi="Times New Roman" w:cs="Times New Roman"/>
                <w:i w:val="0"/>
                <w:iCs w:val="0"/>
                <w:color w:val="000000"/>
                <w:sz w:val="24"/>
                <w:szCs w:val="24"/>
                <w:highlight w:val="none"/>
                <w:u w:val="none"/>
                <w:shd w:val="clear" w:fill="FFFFFF"/>
                <w:vertAlign w:val="baseline"/>
                <w:lang w:val="kk-KZ"/>
              </w:rPr>
              <w:t>цифрлық</w:t>
            </w:r>
            <w:r>
              <w:rPr>
                <w:rFonts w:hint="default" w:ascii="Times New Roman" w:hAnsi="Times New Roman" w:cs="Times New Roman"/>
                <w:i w:val="0"/>
                <w:iCs w:val="0"/>
                <w:color w:val="000000"/>
                <w:sz w:val="24"/>
                <w:szCs w:val="24"/>
                <w:highlight w:val="none"/>
                <w:u w:val="none"/>
                <w:shd w:val="clear" w:fill="FFFFFF"/>
                <w:vertAlign w:val="baseline"/>
              </w:rPr>
              <w:t xml:space="preserve"> құралдар мен әдістерді қолдану</w:t>
            </w:r>
          </w:p>
        </w:tc>
      </w:tr>
      <w:tr w14:paraId="447AC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0" w:type="auto"/>
            <w:vMerge w:val="restart"/>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69637D8A">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vertAlign w:val="baseline"/>
              </w:rPr>
              <w:t>STEM білім беруді кіріктіру</w:t>
            </w:r>
          </w:p>
        </w:tc>
        <w:tc>
          <w:tcPr>
            <w:tcW w:w="167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54D7AFB7">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Тікелей STEM қолдану</w:t>
            </w:r>
          </w:p>
        </w:tc>
        <w:tc>
          <w:tcPr>
            <w:tcW w:w="212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1AC8D60A">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jc w:val="center"/>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61FE17FF">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jc w:val="center"/>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w:t>
            </w:r>
          </w:p>
        </w:tc>
      </w:tr>
      <w:tr w14:paraId="5038D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6AD8490C">
            <w:pPr>
              <w:keepNext w:val="0"/>
              <w:keepLines w:val="0"/>
              <w:pageBreakBefore w:val="0"/>
              <w:widowControl/>
              <w:kinsoku/>
              <w:wordWrap/>
              <w:overflowPunct/>
              <w:topLinePunct w:val="0"/>
              <w:autoSpaceDE/>
              <w:autoSpaceDN/>
              <w:bidi w:val="0"/>
              <w:adjustRightInd/>
              <w:snapToGrid/>
              <w:spacing w:line="240" w:lineRule="auto"/>
              <w:ind w:right="0" w:rightChars="0"/>
              <w:textAlignment w:val="auto"/>
              <w:rPr>
                <w:rFonts w:hint="default" w:ascii="Times New Roman" w:hAnsi="Times New Roman" w:cs="Times New Roman"/>
                <w:sz w:val="24"/>
                <w:szCs w:val="24"/>
                <w:highlight w:val="none"/>
              </w:rPr>
            </w:pPr>
          </w:p>
        </w:tc>
        <w:tc>
          <w:tcPr>
            <w:tcW w:w="167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19534C4">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Жанама STEM қолдану</w:t>
            </w:r>
          </w:p>
        </w:tc>
        <w:tc>
          <w:tcPr>
            <w:tcW w:w="212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19FE2562">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jc w:val="center"/>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1CE8C820">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jc w:val="center"/>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w:t>
            </w:r>
          </w:p>
        </w:tc>
      </w:tr>
    </w:tbl>
    <w:p w14:paraId="391F4DAD">
      <w:pPr>
        <w:keepNext w:val="0"/>
        <w:keepLines w:val="0"/>
        <w:widowControl/>
        <w:suppressLineNumbers w:val="0"/>
        <w:spacing w:after="240" w:afterAutospacing="0"/>
        <w:ind w:right="-70" w:rightChars="-32"/>
        <w:jc w:val="center"/>
        <w:rPr>
          <w:rFonts w:hint="default" w:ascii="Times New Roman" w:hAnsi="Times New Roman" w:eastAsia="SimSun" w:cs="Times New Roman"/>
          <w:b w:val="0"/>
          <w:bCs w:val="0"/>
          <w:kern w:val="0"/>
          <w:sz w:val="24"/>
          <w:szCs w:val="24"/>
          <w:highlight w:val="none"/>
          <w:lang w:val="en-US" w:eastAsia="zh-CN" w:bidi="ar"/>
        </w:rPr>
      </w:pPr>
      <w:r>
        <w:rPr>
          <w:rFonts w:hint="default" w:ascii="Times New Roman" w:hAnsi="Times New Roman" w:eastAsia="SimSun" w:cs="Times New Roman"/>
          <w:b w:val="0"/>
          <w:bCs w:val="0"/>
          <w:kern w:val="0"/>
          <w:sz w:val="24"/>
          <w:szCs w:val="24"/>
          <w:highlight w:val="none"/>
          <w:lang w:val="en-US" w:eastAsia="zh-CN" w:bidi="ar"/>
        </w:rPr>
        <w:br w:type="textWrapping"/>
      </w:r>
    </w:p>
    <w:p w14:paraId="5E602EA3">
      <w:pPr>
        <w:keepNext w:val="0"/>
        <w:keepLines w:val="0"/>
        <w:widowControl/>
        <w:suppressLineNumbers w:val="0"/>
        <w:spacing w:after="240" w:afterAutospacing="0"/>
        <w:ind w:right="-70" w:rightChars="-32"/>
        <w:jc w:val="center"/>
        <w:rPr>
          <w:rFonts w:hint="default" w:ascii="Times New Roman" w:hAnsi="Times New Roman" w:eastAsia="SimSun" w:cs="Times New Roman"/>
          <w:b w:val="0"/>
          <w:bCs w:val="0"/>
          <w:kern w:val="0"/>
          <w:sz w:val="24"/>
          <w:szCs w:val="24"/>
          <w:highlight w:val="none"/>
          <w:lang w:val="en-US" w:eastAsia="zh-CN" w:bidi="ar"/>
        </w:rPr>
      </w:pPr>
    </w:p>
    <w:p w14:paraId="00CD6C85">
      <w:pPr>
        <w:keepNext w:val="0"/>
        <w:keepLines w:val="0"/>
        <w:widowControl/>
        <w:suppressLineNumbers w:val="0"/>
        <w:spacing w:after="240" w:afterAutospacing="0"/>
        <w:ind w:right="-70" w:rightChars="-32"/>
        <w:jc w:val="both"/>
        <w:rPr>
          <w:rFonts w:hint="default" w:ascii="Times New Roman" w:hAnsi="Times New Roman" w:cs="Times New Roman"/>
          <w:b w:val="0"/>
          <w:bCs w:val="0"/>
          <w:i w:val="0"/>
          <w:iCs w:val="0"/>
          <w:color w:val="000000"/>
          <w:sz w:val="24"/>
          <w:szCs w:val="24"/>
          <w:highlight w:val="none"/>
          <w:u w:val="none"/>
          <w:shd w:val="clear" w:fill="FFFFFF"/>
          <w:vertAlign w:val="baseline"/>
          <w:lang w:val="kk-KZ"/>
        </w:rPr>
      </w:pPr>
      <w:r>
        <w:rPr>
          <w:rFonts w:hint="default" w:ascii="Times New Roman" w:hAnsi="Times New Roman" w:cs="Times New Roman"/>
          <w:b/>
          <w:bCs/>
          <w:i w:val="0"/>
          <w:iCs w:val="0"/>
          <w:color w:val="000000"/>
          <w:sz w:val="24"/>
          <w:szCs w:val="24"/>
          <w:highlight w:val="none"/>
          <w:u w:val="none"/>
          <w:shd w:val="clear" w:fill="FFFFFF"/>
          <w:vertAlign w:val="baseline"/>
          <w:lang w:val="kk-KZ"/>
        </w:rPr>
        <w:t xml:space="preserve">Қосымша </w:t>
      </w:r>
      <w:r>
        <w:rPr>
          <w:rFonts w:hint="default" w:ascii="Times New Roman" w:hAnsi="Times New Roman" w:cs="Times New Roman"/>
          <w:b/>
          <w:bCs/>
          <w:i w:val="0"/>
          <w:iCs w:val="0"/>
          <w:color w:val="000000"/>
          <w:sz w:val="24"/>
          <w:szCs w:val="24"/>
          <w:highlight w:val="none"/>
          <w:u w:val="none"/>
          <w:shd w:val="clear" w:fill="FFFFFF"/>
          <w:vertAlign w:val="baseline"/>
          <w:lang w:val="en-US"/>
        </w:rPr>
        <w:t xml:space="preserve">8. </w:t>
      </w:r>
      <w:r>
        <w:rPr>
          <w:rFonts w:hint="default" w:ascii="Times New Roman" w:hAnsi="Times New Roman" w:cs="Times New Roman"/>
          <w:b w:val="0"/>
          <w:bCs w:val="0"/>
          <w:i w:val="0"/>
          <w:iCs w:val="0"/>
          <w:color w:val="000000"/>
          <w:sz w:val="24"/>
          <w:szCs w:val="24"/>
          <w:highlight w:val="none"/>
          <w:u w:val="none"/>
          <w:shd w:val="clear" w:fill="FFFFFF"/>
          <w:vertAlign w:val="baseline"/>
          <w:lang w:val="en-US"/>
        </w:rPr>
        <w:t>«STEM</w:t>
      </w:r>
      <w:r>
        <w:rPr>
          <w:rFonts w:hint="default" w:ascii="Times New Roman" w:hAnsi="Times New Roman" w:cs="Times New Roman"/>
          <w:b w:val="0"/>
          <w:bCs w:val="0"/>
          <w:i w:val="0"/>
          <w:iCs w:val="0"/>
          <w:color w:val="000000"/>
          <w:sz w:val="24"/>
          <w:szCs w:val="24"/>
          <w:highlight w:val="none"/>
          <w:u w:val="none"/>
          <w:shd w:val="clear" w:fill="FFFFFF"/>
          <w:vertAlign w:val="baseline"/>
          <w:lang w:val="kk-KZ"/>
        </w:rPr>
        <w:t xml:space="preserve"> тәсілі негізінде болашақ информатика мұғалімдерін дайындау әдістемесін жетілдіру</w:t>
      </w:r>
      <w:r>
        <w:rPr>
          <w:rFonts w:hint="default" w:ascii="Times New Roman" w:hAnsi="Times New Roman" w:cs="Times New Roman"/>
          <w:b w:val="0"/>
          <w:bCs w:val="0"/>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b w:val="0"/>
          <w:bCs w:val="0"/>
          <w:i w:val="0"/>
          <w:iCs w:val="0"/>
          <w:color w:val="000000"/>
          <w:sz w:val="24"/>
          <w:szCs w:val="24"/>
          <w:highlight w:val="none"/>
          <w:u w:val="none"/>
          <w:shd w:val="clear" w:fill="FFFFFF"/>
          <w:vertAlign w:val="baseline"/>
          <w:lang w:val="kk-KZ"/>
        </w:rPr>
        <w:t>оқу</w:t>
      </w:r>
      <w:r>
        <w:rPr>
          <w:rFonts w:hint="default" w:ascii="Times New Roman" w:hAnsi="Times New Roman" w:cs="Times New Roman"/>
          <w:b w:val="0"/>
          <w:bCs w:val="0"/>
          <w:i w:val="0"/>
          <w:iCs w:val="0"/>
          <w:color w:val="000000"/>
          <w:sz w:val="24"/>
          <w:szCs w:val="24"/>
          <w:highlight w:val="none"/>
          <w:u w:val="none"/>
          <w:shd w:val="clear" w:fill="FFFFFF"/>
          <w:vertAlign w:val="baseline"/>
          <w:lang w:val="en-US"/>
        </w:rPr>
        <w:t>-</w:t>
      </w:r>
      <w:r>
        <w:rPr>
          <w:rFonts w:hint="default" w:ascii="Times New Roman" w:hAnsi="Times New Roman" w:cs="Times New Roman"/>
          <w:b w:val="0"/>
          <w:bCs w:val="0"/>
          <w:i w:val="0"/>
          <w:iCs w:val="0"/>
          <w:color w:val="000000"/>
          <w:sz w:val="24"/>
          <w:szCs w:val="24"/>
          <w:highlight w:val="none"/>
          <w:u w:val="none"/>
          <w:shd w:val="clear" w:fill="FFFFFF"/>
          <w:vertAlign w:val="baseline"/>
          <w:lang w:val="kk-KZ"/>
        </w:rPr>
        <w:t>әдістемелік құралға алыған авторлық куәлік</w:t>
      </w:r>
    </w:p>
    <w:p w14:paraId="45A3282E">
      <w:pPr>
        <w:keepNext w:val="0"/>
        <w:keepLines w:val="0"/>
        <w:widowControl/>
        <w:suppressLineNumbers w:val="0"/>
        <w:spacing w:after="240" w:afterAutospacing="0"/>
        <w:ind w:right="-70" w:rightChars="-32" w:firstLine="720" w:firstLineChars="0"/>
        <w:jc w:val="both"/>
        <w:rPr>
          <w:rFonts w:hint="default" w:ascii="Times New Roman" w:hAnsi="Times New Roman" w:cs="Times New Roman"/>
          <w:b w:val="0"/>
          <w:bCs w:val="0"/>
          <w:i w:val="0"/>
          <w:iCs w:val="0"/>
          <w:color w:val="000000"/>
          <w:sz w:val="24"/>
          <w:szCs w:val="24"/>
          <w:highlight w:val="none"/>
          <w:u w:val="none"/>
          <w:shd w:val="clear" w:fill="FFFFFF"/>
          <w:vertAlign w:val="baseline"/>
          <w:lang w:val="kk-KZ"/>
        </w:rPr>
      </w:pPr>
      <w:r>
        <w:rPr>
          <w:rFonts w:hint="default" w:ascii="Times New Roman" w:hAnsi="Times New Roman" w:cs="Times New Roman"/>
        </w:rPr>
        <w:drawing>
          <wp:inline distT="0" distB="0" distL="114300" distR="114300">
            <wp:extent cx="5401945" cy="7553325"/>
            <wp:effectExtent l="0" t="0" r="8255" b="3175"/>
            <wp:docPr id="10"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 1"/>
                    <pic:cNvPicPr>
                      <a:picLocks noChangeAspect="1"/>
                    </pic:cNvPicPr>
                  </pic:nvPicPr>
                  <pic:blipFill>
                    <a:blip r:embed="rId48"/>
                    <a:stretch>
                      <a:fillRect/>
                    </a:stretch>
                  </pic:blipFill>
                  <pic:spPr>
                    <a:xfrm>
                      <a:off x="0" y="0"/>
                      <a:ext cx="5401945" cy="7553325"/>
                    </a:xfrm>
                    <a:prstGeom prst="rect">
                      <a:avLst/>
                    </a:prstGeom>
                    <a:noFill/>
                    <a:ln>
                      <a:noFill/>
                    </a:ln>
                  </pic:spPr>
                </pic:pic>
              </a:graphicData>
            </a:graphic>
          </wp:inline>
        </w:drawing>
      </w:r>
    </w:p>
    <w:p w14:paraId="22284F9C">
      <w:pPr>
        <w:keepNext w:val="0"/>
        <w:keepLines w:val="0"/>
        <w:widowControl/>
        <w:suppressLineNumbers w:val="0"/>
        <w:spacing w:after="240" w:afterAutospacing="0"/>
        <w:ind w:right="-70" w:rightChars="-32" w:firstLine="720" w:firstLineChars="0"/>
        <w:jc w:val="both"/>
        <w:rPr>
          <w:rFonts w:hint="default" w:ascii="Times New Roman" w:hAnsi="Times New Roman" w:cs="Times New Roman"/>
          <w:b w:val="0"/>
          <w:bCs w:val="0"/>
          <w:i w:val="0"/>
          <w:iCs w:val="0"/>
          <w:color w:val="000000"/>
          <w:sz w:val="24"/>
          <w:szCs w:val="24"/>
          <w:highlight w:val="none"/>
          <w:u w:val="none"/>
          <w:shd w:val="clear" w:fill="FFFFFF"/>
          <w:vertAlign w:val="baseline"/>
          <w:lang w:val="kk-KZ"/>
        </w:rPr>
      </w:pPr>
    </w:p>
    <w:p w14:paraId="36FC1E3F">
      <w:pPr>
        <w:keepNext w:val="0"/>
        <w:keepLines w:val="0"/>
        <w:widowControl/>
        <w:suppressLineNumbers w:val="0"/>
        <w:spacing w:after="240" w:afterAutospacing="0"/>
        <w:ind w:right="-70" w:rightChars="-32" w:firstLine="720" w:firstLineChars="0"/>
        <w:jc w:val="both"/>
        <w:rPr>
          <w:rFonts w:hint="default" w:ascii="Times New Roman" w:hAnsi="Times New Roman" w:cs="Times New Roman"/>
          <w:b w:val="0"/>
          <w:bCs w:val="0"/>
          <w:i w:val="0"/>
          <w:iCs w:val="0"/>
          <w:color w:val="000000"/>
          <w:sz w:val="24"/>
          <w:szCs w:val="24"/>
          <w:highlight w:val="none"/>
          <w:u w:val="none"/>
          <w:shd w:val="clear" w:fill="FFFFFF"/>
          <w:vertAlign w:val="baseline"/>
          <w:lang w:val="kk-KZ"/>
        </w:rPr>
      </w:pPr>
    </w:p>
    <w:p w14:paraId="221A3C5F">
      <w:pPr>
        <w:keepNext w:val="0"/>
        <w:keepLines w:val="0"/>
        <w:widowControl/>
        <w:suppressLineNumbers w:val="0"/>
        <w:spacing w:after="240" w:afterAutospacing="0"/>
        <w:ind w:right="-70" w:rightChars="-32" w:firstLine="720" w:firstLineChars="0"/>
        <w:jc w:val="both"/>
        <w:rPr>
          <w:rFonts w:hint="default" w:ascii="Times New Roman" w:hAnsi="Times New Roman" w:cs="Times New Roman"/>
          <w:b w:val="0"/>
          <w:bCs w:val="0"/>
          <w:i w:val="0"/>
          <w:iCs w:val="0"/>
          <w:color w:val="000000"/>
          <w:sz w:val="24"/>
          <w:szCs w:val="24"/>
          <w:highlight w:val="none"/>
          <w:u w:val="none"/>
          <w:shd w:val="clear" w:fill="FFFFFF"/>
          <w:vertAlign w:val="baseline"/>
          <w:lang w:val="kk-KZ"/>
        </w:rPr>
      </w:pPr>
      <w:r>
        <w:rPr>
          <w:rFonts w:hint="default" w:ascii="Times New Roman" w:hAnsi="Times New Roman" w:cs="Times New Roman"/>
          <w:b w:val="0"/>
          <w:bCs w:val="0"/>
          <w:i w:val="0"/>
          <w:iCs w:val="0"/>
          <w:color w:val="000000"/>
          <w:sz w:val="24"/>
          <w:szCs w:val="24"/>
          <w:highlight w:val="none"/>
          <w:u w:val="none"/>
          <w:shd w:val="clear" w:fill="FFFFFF"/>
          <w:vertAlign w:val="baseline"/>
          <w:lang w:val="en-US"/>
        </w:rPr>
        <w:t>«STEM</w:t>
      </w:r>
      <w:r>
        <w:rPr>
          <w:rFonts w:hint="default" w:ascii="Times New Roman" w:hAnsi="Times New Roman" w:cs="Times New Roman"/>
          <w:b w:val="0"/>
          <w:bCs w:val="0"/>
          <w:i w:val="0"/>
          <w:iCs w:val="0"/>
          <w:color w:val="000000"/>
          <w:sz w:val="24"/>
          <w:szCs w:val="24"/>
          <w:highlight w:val="none"/>
          <w:u w:val="none"/>
          <w:shd w:val="clear" w:fill="FFFFFF"/>
          <w:vertAlign w:val="baseline"/>
          <w:lang w:val="kk-KZ"/>
        </w:rPr>
        <w:t xml:space="preserve"> білім беруге негізделген оқыту </w:t>
      </w:r>
      <w:r>
        <w:rPr>
          <w:rFonts w:hint="default" w:ascii="Times New Roman" w:hAnsi="Times New Roman" w:cs="Times New Roman"/>
          <w:b w:val="0"/>
          <w:bCs w:val="0"/>
          <w:i w:val="0"/>
          <w:iCs w:val="0"/>
          <w:color w:val="000000"/>
          <w:sz w:val="24"/>
          <w:szCs w:val="24"/>
          <w:highlight w:val="none"/>
          <w:u w:val="none"/>
          <w:shd w:val="clear" w:fill="FFFFFF"/>
          <w:vertAlign w:val="baseline"/>
          <w:lang w:val="en-US"/>
        </w:rPr>
        <w:t xml:space="preserve">STEMapproach </w:t>
      </w:r>
      <w:r>
        <w:rPr>
          <w:rFonts w:hint="default" w:ascii="Times New Roman" w:hAnsi="Times New Roman" w:cs="Times New Roman"/>
          <w:b w:val="0"/>
          <w:bCs w:val="0"/>
          <w:i w:val="0"/>
          <w:iCs w:val="0"/>
          <w:color w:val="000000"/>
          <w:sz w:val="24"/>
          <w:szCs w:val="24"/>
          <w:highlight w:val="none"/>
          <w:u w:val="none"/>
          <w:shd w:val="clear" w:fill="FFFFFF"/>
          <w:vertAlign w:val="baseline"/>
          <w:lang w:val="kk-KZ"/>
        </w:rPr>
        <w:t>цифрлық білім беру ресурсы</w:t>
      </w:r>
      <w:r>
        <w:rPr>
          <w:rFonts w:hint="default" w:ascii="Times New Roman" w:hAnsi="Times New Roman" w:cs="Times New Roman"/>
          <w:b w:val="0"/>
          <w:bCs w:val="0"/>
          <w:i w:val="0"/>
          <w:iCs w:val="0"/>
          <w:color w:val="000000"/>
          <w:sz w:val="24"/>
          <w:szCs w:val="24"/>
          <w:highlight w:val="none"/>
          <w:u w:val="none"/>
          <w:shd w:val="clear" w:fill="FFFFFF"/>
          <w:vertAlign w:val="baseline"/>
          <w:lang w:val="ru-RU"/>
        </w:rPr>
        <w:t xml:space="preserve">» </w:t>
      </w:r>
      <w:r>
        <w:rPr>
          <w:rFonts w:hint="default" w:ascii="Times New Roman" w:hAnsi="Times New Roman" w:cs="Times New Roman"/>
          <w:b w:val="0"/>
          <w:bCs w:val="0"/>
          <w:i w:val="0"/>
          <w:iCs w:val="0"/>
          <w:color w:val="000000"/>
          <w:sz w:val="24"/>
          <w:szCs w:val="24"/>
          <w:highlight w:val="none"/>
          <w:u w:val="none"/>
          <w:shd w:val="clear" w:fill="FFFFFF"/>
          <w:vertAlign w:val="baseline"/>
          <w:lang w:val="kk-KZ"/>
        </w:rPr>
        <w:t>ЭЕМ арналған бағдарламаға алынған авторлық куәлік</w:t>
      </w:r>
    </w:p>
    <w:p w14:paraId="0C9C6734">
      <w:pPr>
        <w:keepNext w:val="0"/>
        <w:keepLines w:val="0"/>
        <w:widowControl/>
        <w:suppressLineNumbers w:val="0"/>
        <w:spacing w:after="240" w:afterAutospacing="0"/>
        <w:ind w:right="-70" w:rightChars="-32" w:firstLine="720" w:firstLineChars="0"/>
        <w:jc w:val="both"/>
        <w:rPr>
          <w:rFonts w:hint="default" w:ascii="Times New Roman" w:hAnsi="Times New Roman" w:cs="Times New Roman"/>
          <w:b w:val="0"/>
          <w:bCs w:val="0"/>
          <w:i w:val="0"/>
          <w:iCs w:val="0"/>
          <w:color w:val="000000"/>
          <w:sz w:val="24"/>
          <w:szCs w:val="24"/>
          <w:highlight w:val="none"/>
          <w:u w:val="none"/>
          <w:shd w:val="clear" w:fill="FFFFFF"/>
          <w:vertAlign w:val="baseline"/>
          <w:lang w:val="kk-KZ"/>
        </w:rPr>
      </w:pPr>
      <w:r>
        <w:rPr>
          <w:rFonts w:hint="default" w:ascii="Times New Roman" w:hAnsi="Times New Roman" w:cs="Times New Roman"/>
        </w:rPr>
        <w:drawing>
          <wp:inline distT="0" distB="0" distL="114300" distR="114300">
            <wp:extent cx="5402580" cy="7602855"/>
            <wp:effectExtent l="0" t="0" r="7620" b="4445"/>
            <wp:docPr id="27"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Изображение 2"/>
                    <pic:cNvPicPr>
                      <a:picLocks noChangeAspect="1"/>
                    </pic:cNvPicPr>
                  </pic:nvPicPr>
                  <pic:blipFill>
                    <a:blip r:embed="rId49"/>
                    <a:stretch>
                      <a:fillRect/>
                    </a:stretch>
                  </pic:blipFill>
                  <pic:spPr>
                    <a:xfrm>
                      <a:off x="0" y="0"/>
                      <a:ext cx="5402580" cy="7602855"/>
                    </a:xfrm>
                    <a:prstGeom prst="rect">
                      <a:avLst/>
                    </a:prstGeom>
                    <a:noFill/>
                    <a:ln>
                      <a:noFill/>
                    </a:ln>
                  </pic:spPr>
                </pic:pic>
              </a:graphicData>
            </a:graphic>
          </wp:inline>
        </w:drawing>
      </w:r>
    </w:p>
    <w:p w14:paraId="40AE2CEA">
      <w:pPr>
        <w:keepNext w:val="0"/>
        <w:keepLines w:val="0"/>
        <w:widowControl/>
        <w:suppressLineNumbers w:val="0"/>
        <w:spacing w:after="240" w:afterAutospacing="0"/>
        <w:ind w:right="-70" w:rightChars="-32" w:firstLine="720" w:firstLineChars="0"/>
        <w:jc w:val="both"/>
        <w:rPr>
          <w:rFonts w:hint="default" w:ascii="Times New Roman" w:hAnsi="Times New Roman" w:cs="Times New Roman"/>
          <w:b w:val="0"/>
          <w:bCs w:val="0"/>
          <w:i w:val="0"/>
          <w:iCs w:val="0"/>
          <w:color w:val="000000"/>
          <w:sz w:val="24"/>
          <w:szCs w:val="24"/>
          <w:highlight w:val="none"/>
          <w:u w:val="none"/>
          <w:shd w:val="clear" w:fill="FFFFFF"/>
          <w:vertAlign w:val="baseline"/>
          <w:lang w:val="kk-KZ"/>
        </w:rPr>
      </w:pPr>
    </w:p>
    <w:p w14:paraId="6409A0D1">
      <w:pPr>
        <w:keepNext w:val="0"/>
        <w:keepLines w:val="0"/>
        <w:widowControl/>
        <w:suppressLineNumbers w:val="0"/>
        <w:spacing w:after="240" w:afterAutospacing="0"/>
        <w:ind w:right="-70" w:rightChars="-32"/>
        <w:jc w:val="center"/>
        <w:rPr>
          <w:rFonts w:hint="default" w:ascii="Times New Roman" w:hAnsi="Times New Roman" w:cs="Times New Roman"/>
          <w:b/>
          <w:bCs/>
          <w:i w:val="0"/>
          <w:iCs w:val="0"/>
          <w:color w:val="000000"/>
          <w:sz w:val="24"/>
          <w:szCs w:val="24"/>
          <w:highlight w:val="none"/>
          <w:u w:val="none"/>
          <w:shd w:val="clear" w:fill="FFFFFF"/>
          <w:vertAlign w:val="baseline"/>
          <w:lang w:val="kk-KZ"/>
        </w:rPr>
      </w:pPr>
    </w:p>
    <w:p w14:paraId="70D721EE">
      <w:pPr>
        <w:keepNext w:val="0"/>
        <w:keepLines w:val="0"/>
        <w:widowControl/>
        <w:suppressLineNumbers w:val="0"/>
        <w:spacing w:after="240" w:afterAutospacing="0"/>
        <w:ind w:right="-70" w:rightChars="-32"/>
        <w:jc w:val="center"/>
        <w:rPr>
          <w:rFonts w:hint="default" w:ascii="Times New Roman" w:hAnsi="Times New Roman" w:cs="Times New Roman"/>
          <w:b/>
          <w:bCs/>
          <w:i w:val="0"/>
          <w:iCs w:val="0"/>
          <w:color w:val="000000"/>
          <w:sz w:val="24"/>
          <w:szCs w:val="24"/>
          <w:highlight w:val="none"/>
          <w:u w:val="none"/>
          <w:shd w:val="clear" w:fill="FFFFFF"/>
          <w:vertAlign w:val="baseline"/>
          <w:lang w:val="kk-KZ"/>
        </w:rPr>
      </w:pPr>
    </w:p>
    <w:p w14:paraId="039578B5">
      <w:pPr>
        <w:keepNext w:val="0"/>
        <w:keepLines w:val="0"/>
        <w:widowControl/>
        <w:suppressLineNumbers w:val="0"/>
        <w:spacing w:after="240" w:afterAutospacing="0"/>
        <w:ind w:right="-70" w:rightChars="-32"/>
        <w:jc w:val="center"/>
        <w:rPr>
          <w:rFonts w:hint="default" w:ascii="Times New Roman" w:hAnsi="Times New Roman" w:cs="Times New Roman"/>
          <w:highlight w:val="none"/>
        </w:rPr>
      </w:pPr>
      <w:r>
        <w:rPr>
          <w:rFonts w:hint="default" w:ascii="Times New Roman" w:hAnsi="Times New Roman" w:cs="Times New Roman"/>
          <w:b/>
          <w:bCs/>
          <w:i w:val="0"/>
          <w:iCs w:val="0"/>
          <w:color w:val="000000"/>
          <w:sz w:val="24"/>
          <w:szCs w:val="24"/>
          <w:highlight w:val="none"/>
          <w:u w:val="none"/>
          <w:shd w:val="clear" w:fill="FFFFFF"/>
          <w:vertAlign w:val="baseline"/>
        </w:rPr>
        <w:t>Декларация</w:t>
      </w:r>
    </w:p>
    <w:p w14:paraId="252113D3">
      <w:pPr>
        <w:pStyle w:val="19"/>
        <w:keepNext w:val="0"/>
        <w:keepLines w:val="0"/>
        <w:widowControl/>
        <w:suppressLineNumbers w:val="0"/>
        <w:shd w:val="clear" w:fill="FFFFFF"/>
        <w:bidi w:val="0"/>
        <w:spacing w:before="0" w:beforeAutospacing="0" w:after="0" w:afterAutospacing="0" w:line="360" w:lineRule="auto"/>
        <w:ind w:left="0" w:right="-70" w:rightChars="-32" w:firstLine="560"/>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Декларацияның нысаны докторлық  диссертация «Қазақ ұлттық қыздар педагогикалық университеті» КеАҚ (бұдан әрі - Университет)  Философия докторы (PhD) дәрежесін алу үшін тіркелгеннен кейін жасалған және бұрын осы аталған Университетте  немесе басқа мекемеге ұсынылған диссертацияға енгізілмеген өз  зерттеу жұмысымның нәтижесі екенін мәлімдеймін.</w:t>
      </w:r>
    </w:p>
    <w:p w14:paraId="2B00DFE3">
      <w:pPr>
        <w:pStyle w:val="19"/>
        <w:keepNext w:val="0"/>
        <w:keepLines w:val="0"/>
        <w:widowControl/>
        <w:suppressLineNumbers w:val="0"/>
        <w:shd w:val="clear" w:fill="FFFFFF"/>
        <w:bidi w:val="0"/>
        <w:spacing w:before="0" w:beforeAutospacing="0" w:after="0" w:afterAutospacing="0" w:line="360" w:lineRule="auto"/>
        <w:ind w:left="0" w:right="-70" w:rightChars="-32" w:firstLine="560"/>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Мен Университеттің зерттеу этикасы бойынша нұсқаулықтарымен таныстым және зерттеуді жүргізу кезінде туындауы мүмкін осы зерттеуге байланысты барлық тәуекелдерді анықтауға тырыстым, тиісті этикалық рұқсатын алдым.</w:t>
      </w:r>
    </w:p>
    <w:p w14:paraId="0CDB7659">
      <w:pPr>
        <w:pStyle w:val="19"/>
        <w:keepNext w:val="0"/>
        <w:keepLines w:val="0"/>
        <w:widowControl/>
        <w:suppressLineNumbers w:val="0"/>
        <w:shd w:val="clear" w:fill="FFFFFF"/>
        <w:bidi w:val="0"/>
        <w:spacing w:before="0" w:beforeAutospacing="0" w:after="0" w:afterAutospacing="0" w:line="360" w:lineRule="auto"/>
        <w:ind w:left="0" w:right="-70" w:rightChars="-32" w:firstLine="560"/>
        <w:jc w:val="both"/>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Сонымен қатар, бұл ғылыми жұмыста генеративті жасанды интеллект (ЖИ) қолданылды. Барлық деректер мен жеке деректер Университеттің  ережелеріне сәйкес өңделді және мен диссертацияның  авторы ретінде оның мазмұны, мәлімдемелері мен сілтемелері үшін толық жауаптымын.</w:t>
      </w:r>
    </w:p>
    <w:p w14:paraId="107B67DD">
      <w:pPr>
        <w:pStyle w:val="19"/>
        <w:keepNext w:val="0"/>
        <w:keepLines w:val="0"/>
        <w:widowControl/>
        <w:suppressLineNumbers w:val="0"/>
        <w:shd w:val="clear" w:fill="FFFFFF"/>
        <w:bidi w:val="0"/>
        <w:spacing w:before="0" w:beforeAutospacing="0" w:after="0" w:afterAutospacing="0" w:line="10" w:lineRule="atLeast"/>
        <w:ind w:left="0" w:right="-70" w:rightChars="-32" w:firstLine="560"/>
        <w:jc w:val="both"/>
        <w:rPr>
          <w:rFonts w:hint="default" w:ascii="Times New Roman" w:hAnsi="Times New Roman" w:cs="Times New Roman"/>
          <w:highlight w:val="none"/>
        </w:rPr>
      </w:pPr>
    </w:p>
    <w:tbl>
      <w:tblPr>
        <w:tblStyle w:val="1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2627"/>
        <w:gridCol w:w="1667"/>
        <w:gridCol w:w="1633"/>
        <w:gridCol w:w="2781"/>
      </w:tblGrid>
      <w:tr w14:paraId="26121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60" w:hRule="atLeast"/>
        </w:trPr>
        <w:tc>
          <w:tcPr>
            <w:tcW w:w="2627"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7C8A18C0">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140" w:right="0" w:rightChars="0"/>
              <w:jc w:val="center"/>
              <w:textAlignment w:val="auto"/>
              <w:rPr>
                <w:rFonts w:hint="default" w:ascii="Times New Roman" w:hAnsi="Times New Roman" w:cs="Times New Roman"/>
                <w:highlight w:val="none"/>
              </w:rPr>
            </w:pPr>
            <w:r>
              <w:rPr>
                <w:rFonts w:hint="default" w:ascii="Times New Roman" w:hAnsi="Times New Roman" w:cs="Times New Roman"/>
                <w:b/>
                <w:bCs/>
                <w:i w:val="0"/>
                <w:iCs w:val="0"/>
                <w:color w:val="000000"/>
                <w:sz w:val="24"/>
                <w:szCs w:val="24"/>
                <w:highlight w:val="none"/>
                <w:u w:val="none"/>
                <w:shd w:val="clear" w:fill="FFFFFF"/>
                <w:vertAlign w:val="baseline"/>
              </w:rPr>
              <w:t>ЖИ құралының функциясы</w:t>
            </w:r>
          </w:p>
        </w:tc>
        <w:tc>
          <w:tcPr>
            <w:tcW w:w="1667"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341698F2">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140" w:right="0" w:rightChars="0"/>
              <w:jc w:val="center"/>
              <w:textAlignment w:val="auto"/>
              <w:rPr>
                <w:rFonts w:hint="default" w:ascii="Times New Roman" w:hAnsi="Times New Roman" w:cs="Times New Roman"/>
                <w:highlight w:val="none"/>
              </w:rPr>
            </w:pPr>
            <w:r>
              <w:rPr>
                <w:rFonts w:hint="default" w:ascii="Times New Roman" w:hAnsi="Times New Roman" w:cs="Times New Roman"/>
                <w:b/>
                <w:bCs/>
                <w:i w:val="0"/>
                <w:iCs w:val="0"/>
                <w:color w:val="000000"/>
                <w:sz w:val="24"/>
                <w:szCs w:val="24"/>
                <w:highlight w:val="none"/>
                <w:u w:val="none"/>
                <w:shd w:val="clear" w:fill="FFFFFF"/>
                <w:vertAlign w:val="baseline"/>
              </w:rPr>
              <w:t>Қолданылды(Иә/Жоқ)</w:t>
            </w:r>
          </w:p>
        </w:tc>
        <w:tc>
          <w:tcPr>
            <w:tcW w:w="1633"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5D1CCB5E">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140" w:right="0" w:rightChars="0"/>
              <w:jc w:val="center"/>
              <w:textAlignment w:val="auto"/>
              <w:rPr>
                <w:rFonts w:hint="default" w:ascii="Times New Roman" w:hAnsi="Times New Roman" w:cs="Times New Roman"/>
                <w:highlight w:val="none"/>
              </w:rPr>
            </w:pPr>
            <w:r>
              <w:rPr>
                <w:rFonts w:hint="default" w:ascii="Times New Roman" w:hAnsi="Times New Roman" w:cs="Times New Roman"/>
                <w:b/>
                <w:bCs/>
                <w:i w:val="0"/>
                <w:iCs w:val="0"/>
                <w:color w:val="000000"/>
                <w:sz w:val="24"/>
                <w:szCs w:val="24"/>
                <w:highlight w:val="none"/>
                <w:u w:val="none"/>
                <w:shd w:val="clear" w:fill="FFFFFF"/>
                <w:vertAlign w:val="baseline"/>
              </w:rPr>
              <w:t>Пайдаланылған құрал(дар)</w:t>
            </w:r>
          </w:p>
        </w:tc>
        <w:tc>
          <w:tcPr>
            <w:tcW w:w="2781"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3A6FBF95">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140" w:right="0" w:rightChars="0"/>
              <w:jc w:val="center"/>
              <w:textAlignment w:val="auto"/>
              <w:rPr>
                <w:rFonts w:hint="default" w:ascii="Times New Roman" w:hAnsi="Times New Roman" w:cs="Times New Roman"/>
                <w:highlight w:val="none"/>
              </w:rPr>
            </w:pPr>
            <w:r>
              <w:rPr>
                <w:rFonts w:hint="default" w:ascii="Times New Roman" w:hAnsi="Times New Roman" w:cs="Times New Roman"/>
                <w:b/>
                <w:bCs/>
                <w:i w:val="0"/>
                <w:iCs w:val="0"/>
                <w:color w:val="000000"/>
                <w:sz w:val="24"/>
                <w:szCs w:val="24"/>
                <w:highlight w:val="none"/>
                <w:u w:val="none"/>
                <w:shd w:val="clear" w:fill="FFFFFF"/>
                <w:vertAlign w:val="baseline"/>
              </w:rPr>
              <w:t>Пайдалану дәрежесі</w:t>
            </w:r>
          </w:p>
        </w:tc>
      </w:tr>
      <w:tr w14:paraId="18E1C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80" w:hRule="atLeast"/>
        </w:trPr>
        <w:tc>
          <w:tcPr>
            <w:tcW w:w="2627"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19ECFA58">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140" w:right="0" w:rightChars="0"/>
              <w:jc w:val="center"/>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Миға шабуыл идеялары,</w:t>
            </w:r>
          </w:p>
          <w:p w14:paraId="3609AFAE">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140" w:right="0" w:rightChars="0"/>
              <w:jc w:val="center"/>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тақырыптарды жоспарлау</w:t>
            </w:r>
          </w:p>
        </w:tc>
        <w:tc>
          <w:tcPr>
            <w:tcW w:w="1667"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153F1B41">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140" w:right="0" w:rightChars="0"/>
              <w:jc w:val="center"/>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Иә</w:t>
            </w:r>
          </w:p>
        </w:tc>
        <w:tc>
          <w:tcPr>
            <w:tcW w:w="1633"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419505A3">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140" w:right="0" w:rightChars="0"/>
              <w:jc w:val="center"/>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ChatGPT, Gemini</w:t>
            </w:r>
          </w:p>
          <w:p w14:paraId="7C31489C">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cs="Times New Roman"/>
                <w:highlight w:val="none"/>
              </w:rPr>
            </w:pPr>
          </w:p>
        </w:tc>
        <w:tc>
          <w:tcPr>
            <w:tcW w:w="2781"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743A0912">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140" w:right="0" w:rightChars="0"/>
              <w:jc w:val="center"/>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Идеяларды қалыптастыру, бар идеяларды дамыту</w:t>
            </w:r>
          </w:p>
        </w:tc>
      </w:tr>
      <w:tr w14:paraId="2E129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860" w:hRule="atLeast"/>
        </w:trPr>
        <w:tc>
          <w:tcPr>
            <w:tcW w:w="2627"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62ABF829">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140" w:right="0" w:rightChars="0"/>
              <w:jc w:val="center"/>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Дереккөздерді табу және таңдау</w:t>
            </w:r>
          </w:p>
        </w:tc>
        <w:tc>
          <w:tcPr>
            <w:tcW w:w="1667"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33696A24">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140" w:right="0" w:rightChars="0"/>
              <w:jc w:val="center"/>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Иә</w:t>
            </w:r>
          </w:p>
        </w:tc>
        <w:tc>
          <w:tcPr>
            <w:tcW w:w="1633"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11A2E937">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rightChars="0"/>
              <w:jc w:val="center"/>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Scispace, Semantic Scholar</w:t>
            </w:r>
          </w:p>
        </w:tc>
        <w:tc>
          <w:tcPr>
            <w:tcW w:w="2781"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54B1C83A">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140" w:right="0" w:rightChars="0"/>
              <w:jc w:val="center"/>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Әр түрлі тиісті академиялық мақалалар мен кітаптарды іздеу</w:t>
            </w:r>
          </w:p>
        </w:tc>
      </w:tr>
      <w:tr w14:paraId="468EE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80" w:hRule="atLeast"/>
        </w:trPr>
        <w:tc>
          <w:tcPr>
            <w:tcW w:w="2627"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7F7BFED8">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140" w:right="0" w:rightChars="0"/>
              <w:jc w:val="center"/>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Дәйексөздер / сілтемелер</w:t>
            </w:r>
          </w:p>
        </w:tc>
        <w:tc>
          <w:tcPr>
            <w:tcW w:w="1667"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5445FD3B">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140" w:right="0" w:rightChars="0"/>
              <w:jc w:val="center"/>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Иә</w:t>
            </w:r>
          </w:p>
        </w:tc>
        <w:tc>
          <w:tcPr>
            <w:tcW w:w="1633"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4CA7EC5D">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140" w:right="0" w:rightChars="0"/>
              <w:jc w:val="center"/>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Mendeley</w:t>
            </w:r>
          </w:p>
        </w:tc>
        <w:tc>
          <w:tcPr>
            <w:tcW w:w="2781"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1C590247">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140" w:right="0" w:rightChars="0"/>
              <w:jc w:val="center"/>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Сілтеме жасауға көмектеседі</w:t>
            </w:r>
          </w:p>
        </w:tc>
      </w:tr>
      <w:tr w14:paraId="430BC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80" w:hRule="atLeast"/>
        </w:trPr>
        <w:tc>
          <w:tcPr>
            <w:tcW w:w="2627"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0F34B081">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140" w:right="0" w:rightChars="0"/>
              <w:jc w:val="center"/>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Зерттеу дизайны, деректерді талдау</w:t>
            </w:r>
          </w:p>
        </w:tc>
        <w:tc>
          <w:tcPr>
            <w:tcW w:w="1667"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31ACAA24">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140" w:right="0" w:rightChars="0"/>
              <w:jc w:val="center"/>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Иә</w:t>
            </w:r>
          </w:p>
        </w:tc>
        <w:tc>
          <w:tcPr>
            <w:tcW w:w="1633"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2841C40A">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140" w:right="0" w:rightChars="0"/>
              <w:jc w:val="center"/>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ATLAS.TI </w:t>
            </w:r>
          </w:p>
          <w:p w14:paraId="10489F8E">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140" w:right="0" w:rightChars="0"/>
              <w:jc w:val="center"/>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Jamovi</w:t>
            </w:r>
          </w:p>
        </w:tc>
        <w:tc>
          <w:tcPr>
            <w:tcW w:w="2781" w:type="dxa"/>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76D2D6A8">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140" w:right="0" w:rightChars="0"/>
              <w:jc w:val="center"/>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Сандық және сапалық деректерді өңдеу мен визуализациялау </w:t>
            </w:r>
          </w:p>
        </w:tc>
      </w:tr>
      <w:tr w14:paraId="4C465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420" w:hRule="atLeast"/>
        </w:trPr>
        <w:tc>
          <w:tcPr>
            <w:tcW w:w="8708" w:type="dxa"/>
            <w:gridSpan w:val="4"/>
            <w:tcBorders>
              <w:top w:val="single" w:color="000000" w:sz="2" w:space="0"/>
              <w:left w:val="single" w:color="000000" w:sz="2" w:space="0"/>
              <w:bottom w:val="single" w:color="000000" w:sz="2" w:space="0"/>
              <w:right w:val="single" w:color="000000" w:sz="2" w:space="0"/>
            </w:tcBorders>
            <w:shd w:val="clear" w:color="auto" w:fill="auto"/>
            <w:tcMar>
              <w:top w:w="0" w:type="dxa"/>
              <w:left w:w="100" w:type="dxa"/>
              <w:bottom w:w="0" w:type="dxa"/>
              <w:right w:w="100" w:type="dxa"/>
            </w:tcMar>
            <w:vAlign w:val="top"/>
          </w:tcPr>
          <w:p w14:paraId="5AD4B1AD">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140" w:right="0" w:rightChars="0"/>
              <w:jc w:val="both"/>
              <w:textAlignment w:val="auto"/>
              <w:rPr>
                <w:rFonts w:hint="default" w:ascii="Times New Roman" w:hAnsi="Times New Roman" w:cs="Times New Roman"/>
                <w:highlight w:val="none"/>
              </w:rPr>
            </w:pPr>
            <w:r>
              <w:rPr>
                <w:rFonts w:hint="default" w:ascii="Times New Roman" w:hAnsi="Times New Roman" w:cs="Times New Roman"/>
                <w:i w:val="0"/>
                <w:iCs w:val="0"/>
                <w:color w:val="000000"/>
                <w:sz w:val="24"/>
                <w:szCs w:val="24"/>
                <w:highlight w:val="none"/>
                <w:u w:val="none"/>
                <w:shd w:val="clear" w:fill="FFFFFF"/>
                <w:vertAlign w:val="baseline"/>
              </w:rPr>
              <w:t>Осы нысанды толтыра отырып, СІЗ диисертация жазу барысында Жасанды Интеллект құралдарын пайдалану туралы толық және нақты ақпаратты ұсынғаныңызды және ғылыми кеңесшінің жасанды интеллектті қолдануға қатысты нұсқауларын орындамаған болсаңыз, тәртіптік салдары болуы мүмкін екенін мойындайтыныңызды мәлімдейсіз.</w:t>
            </w:r>
          </w:p>
        </w:tc>
      </w:tr>
    </w:tbl>
    <w:p w14:paraId="676C6588">
      <w:pPr>
        <w:pStyle w:val="19"/>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240" w:beforeAutospacing="0" w:after="0" w:afterAutospacing="0" w:line="10" w:lineRule="atLeast"/>
        <w:ind w:left="0" w:right="-70" w:rightChars="-32" w:firstLine="20"/>
        <w:jc w:val="both"/>
        <w:rPr>
          <w:rFonts w:hint="default" w:ascii="Times New Roman" w:hAnsi="Times New Roman" w:cs="Times New Roman"/>
          <w:highlight w:val="none"/>
        </w:rPr>
      </w:pPr>
    </w:p>
    <w:p w14:paraId="199D0874">
      <w:pPr>
        <w:pStyle w:val="19"/>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10" w:lineRule="atLeast"/>
        <w:ind w:left="0" w:right="-70" w:rightChars="-32" w:firstLine="20"/>
        <w:jc w:val="both"/>
        <w:rPr>
          <w:rFonts w:hint="default" w:ascii="Times New Roman" w:hAnsi="Times New Roman" w:cs="Times New Roman"/>
          <w:highlight w:val="none"/>
        </w:rPr>
      </w:pPr>
      <w:r>
        <w:rPr>
          <w:rFonts w:hint="default" w:ascii="Times New Roman" w:hAnsi="Times New Roman" w:cs="Times New Roman"/>
          <w:b/>
          <w:bCs/>
          <w:i w:val="0"/>
          <w:iCs w:val="0"/>
          <w:color w:val="000000"/>
          <w:sz w:val="24"/>
          <w:szCs w:val="24"/>
          <w:highlight w:val="none"/>
          <w:u w:val="none"/>
          <w:shd w:val="clear" w:fill="FFFFFF"/>
          <w:vertAlign w:val="baseline"/>
        </w:rPr>
        <w:t>Қол қойылды:</w:t>
      </w:r>
    </w:p>
    <w:p w14:paraId="4C8FD63F">
      <w:pPr>
        <w:pStyle w:val="19"/>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10" w:lineRule="atLeast"/>
        <w:ind w:left="0" w:right="-70" w:rightChars="-32" w:firstLine="20"/>
        <w:jc w:val="both"/>
        <w:rPr>
          <w:rFonts w:hint="default" w:ascii="Times New Roman" w:hAnsi="Times New Roman" w:cs="Times New Roman"/>
          <w:highlight w:val="none"/>
        </w:rPr>
      </w:pPr>
      <w:r>
        <w:rPr>
          <w:rFonts w:hint="default" w:ascii="Times New Roman" w:hAnsi="Times New Roman" w:cs="Times New Roman"/>
          <w:b/>
          <w:bCs/>
          <w:i w:val="0"/>
          <w:iCs w:val="0"/>
          <w:color w:val="000000"/>
          <w:sz w:val="24"/>
          <w:szCs w:val="24"/>
          <w:highlight w:val="none"/>
          <w:u w:val="none"/>
          <w:shd w:val="clear" w:fill="FFFFFF"/>
          <w:vertAlign w:val="baseline"/>
        </w:rPr>
        <w:t>Күні:</w:t>
      </w:r>
    </w:p>
    <w:p w14:paraId="7C8E93CE">
      <w:pPr>
        <w:keepNext w:val="0"/>
        <w:keepLines w:val="0"/>
        <w:widowControl/>
        <w:suppressLineNumbers w:val="0"/>
        <w:spacing w:after="240" w:afterAutospacing="0"/>
        <w:ind w:right="-70" w:rightChars="-32"/>
        <w:jc w:val="left"/>
        <w:rPr>
          <w:rFonts w:hint="default" w:ascii="Times New Roman" w:hAnsi="Times New Roman" w:eastAsia="Times New Roman" w:cs="Times New Roman"/>
          <w:b/>
          <w:bCs/>
          <w:sz w:val="24"/>
          <w:szCs w:val="24"/>
          <w:highlight w:val="none"/>
        </w:rPr>
      </w:pPr>
      <w:r>
        <w:rPr>
          <w:rFonts w:hint="default" w:ascii="Times New Roman" w:hAnsi="Times New Roman" w:eastAsia="SimSun" w:cs="Times New Roman"/>
          <w:b w:val="0"/>
          <w:bCs w:val="0"/>
          <w:kern w:val="0"/>
          <w:sz w:val="24"/>
          <w:szCs w:val="24"/>
          <w:highlight w:val="none"/>
          <w:lang w:val="en-US" w:eastAsia="zh-CN" w:bidi="ar"/>
        </w:rPr>
        <w:br w:type="textWrapping"/>
      </w:r>
    </w:p>
    <w:p w14:paraId="0D157E9C">
      <w:pPr>
        <w:tabs>
          <w:tab w:val="left" w:pos="0"/>
        </w:tabs>
        <w:spacing w:line="360" w:lineRule="auto"/>
        <w:ind w:right="-70" w:rightChars="-32"/>
        <w:jc w:val="both"/>
        <w:rPr>
          <w:rFonts w:hint="default" w:ascii="Times New Roman" w:hAnsi="Times New Roman" w:eastAsia="Times New Roman" w:cs="Times New Roman"/>
          <w:b/>
          <w:bCs/>
          <w:sz w:val="24"/>
          <w:szCs w:val="24"/>
          <w:highlight w:val="none"/>
        </w:rPr>
      </w:pPr>
    </w:p>
    <w:sectPr>
      <w:footerReference r:id="rId7" w:type="default"/>
      <w:type w:val="continuous"/>
      <w:pgSz w:w="11909" w:h="16834"/>
      <w:pgMar w:top="1134" w:right="1701" w:bottom="1134" w:left="1700" w:header="720" w:footer="720" w:gutter="0"/>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embedRegular r:id="rId1" w:fontKey="{623D87BF-680D-4CBF-A3F1-C52FB00C82CE}"/>
  </w:font>
  <w:font w:name="Arial">
    <w:panose1 w:val="020B0604020202020204"/>
    <w:charset w:val="00"/>
    <w:family w:val="swiss"/>
    <w:pitch w:val="default"/>
    <w:sig w:usb0="E0002EFF" w:usb1="C000785B" w:usb2="00000009" w:usb3="00000000" w:csb0="400001FF" w:csb1="FFFF0000"/>
    <w:embedRegular r:id="rId2" w:fontKey="{5BE0969E-2B55-4517-B3D7-AAF7C45699CE}"/>
  </w:font>
  <w:font w:name="Courier New">
    <w:panose1 w:val="02070309020205020404"/>
    <w:charset w:val="00"/>
    <w:family w:val="modern"/>
    <w:pitch w:val="default"/>
    <w:sig w:usb0="E0002EFF" w:usb1="C0007843" w:usb2="00000009" w:usb3="00000000" w:csb0="400001FF" w:csb1="FFFF0000"/>
    <w:embedRegular r:id="rId3" w:fontKey="{531FAA96-D578-4C5C-87DD-081DCDF462BA}"/>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4" w:fontKey="{A4792F74-BB05-430D-9E94-07C9D15EC451}"/>
  </w:font>
  <w:font w:name="Calibri">
    <w:panose1 w:val="020F0502020204030204"/>
    <w:charset w:val="00"/>
    <w:family w:val="swiss"/>
    <w:pitch w:val="default"/>
    <w:sig w:usb0="E4002EFF" w:usb1="C200247B" w:usb2="00000009" w:usb3="00000000" w:csb0="200001FF" w:csb1="00000000"/>
    <w:embedRegular r:id="rId5" w:fontKey="{8DC80E13-3671-4472-B27F-3B52A8C6FEEA}"/>
  </w:font>
  <w:font w:name="Gungsuh">
    <w:altName w:val="Segoe Print"/>
    <w:panose1 w:val="00000000000000000000"/>
    <w:charset w:val="00"/>
    <w:family w:val="auto"/>
    <w:pitch w:val="default"/>
    <w:sig w:usb0="00000000" w:usb1="00000000" w:usb2="00000000" w:usb3="00000000" w:csb0="00000000" w:csb1="00000000"/>
    <w:embedRegular r:id="rId6" w:fontKey="{BD22F536-9F87-4174-807F-979F71277B65}"/>
  </w:font>
  <w:font w:name="Cambria Math">
    <w:panose1 w:val="02040503050406030204"/>
    <w:charset w:val="00"/>
    <w:family w:val="auto"/>
    <w:pitch w:val="default"/>
    <w:sig w:usb0="E00006FF" w:usb1="420024FF" w:usb2="02000000" w:usb3="00000000" w:csb0="2000019F" w:csb1="00000000"/>
    <w:embedRegular r:id="rId7" w:fontKey="{FA57CF2A-BA6A-4269-B7FE-9A63591CB609}"/>
  </w:font>
  <w:font w:name="Roboto">
    <w:altName w:val="Segoe Print"/>
    <w:panose1 w:val="00000000000000000000"/>
    <w:charset w:val="00"/>
    <w:family w:val="auto"/>
    <w:pitch w:val="default"/>
    <w:sig w:usb0="00000000" w:usb1="00000000" w:usb2="00000000" w:usb3="00000000" w:csb0="00000000" w:csb1="00000000"/>
    <w:embedRegular r:id="rId8" w:fontKey="{E02B82DB-0FAD-4868-A74D-78E3693EC23C}"/>
  </w:font>
  <w:font w:name="sans-serif">
    <w:altName w:val="Segoe Print"/>
    <w:panose1 w:val="00000000000000000000"/>
    <w:charset w:val="00"/>
    <w:family w:val="auto"/>
    <w:pitch w:val="default"/>
    <w:sig w:usb0="00000000" w:usb1="00000000" w:usb2="00000000" w:usb3="00000000" w:csb0="00000000" w:csb1="00000000"/>
    <w:embedRegular r:id="rId9" w:fontKey="{72F6AC6F-64DB-4CB3-BCF1-BB09AC38ADD1}"/>
  </w:font>
  <w:font w:name="MS PGothic">
    <w:panose1 w:val="020B0600070205080204"/>
    <w:charset w:val="80"/>
    <w:family w:val="auto"/>
    <w:pitch w:val="default"/>
    <w:sig w:usb0="E00002FF" w:usb1="6AC7FDFB" w:usb2="08000012" w:usb3="00000000" w:csb0="4002009F" w:csb1="DFD70000"/>
  </w:font>
  <w:font w:name="Segoe Print">
    <w:panose1 w:val="02000600000000000000"/>
    <w:charset w:val="00"/>
    <w:family w:val="auto"/>
    <w:pitch w:val="default"/>
    <w:sig w:usb0="0000028F" w:usb1="00000000" w:usb2="00000000" w:usb3="00000000" w:csb0="2000009F" w:csb1="47010000"/>
    <w:embedRegular r:id="rId10" w:fontKey="{E4FC7B36-39BA-4FD7-956F-96E4C2565E0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10CD">
    <w:pPr>
      <w:ind w:left="-225" w:firstLine="0"/>
      <w:jc w:val="both"/>
      <w:rPr>
        <w:rFonts w:ascii="Times New Roman" w:hAnsi="Times New Roman" w:eastAsia="Times New Roman" w:cs="Times New Roman"/>
        <w:b/>
        <w:bCs/>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0ECC94">
    <w:pPr>
      <w:ind w:left="-225" w:firstLine="0"/>
      <w:jc w:val="both"/>
      <w:rPr>
        <w:rFonts w:ascii="Times New Roman" w:hAnsi="Times New Roman" w:eastAsia="Times New Roman" w:cs="Times New Roman"/>
        <w:b/>
        <w:bCs/>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6801D8">
    <w:pPr>
      <w:ind w:left="-225" w:firstLine="0"/>
      <w:jc w:val="both"/>
      <w:rPr>
        <w:rFonts w:ascii="Times New Roman" w:hAnsi="Times New Roman" w:eastAsia="Times New Roman" w:cs="Times New Roman"/>
        <w:b/>
        <w:bCs/>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Текстовое поле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766952">
                          <w:pPr>
                            <w:bidi w:val="0"/>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s0lY7tAAAAAFAQAADwAAAAAAAAABACAAAAAiAAAAZHJzL2Rv&#10;d25yZXYueG1sUEsBAhQAFAAAAAgAh07iQDlT2MhCAgAAdQQAAA4AAAAAAAAAAQAgAAAAHwEAAGRy&#10;cy9lMm9Eb2MueG1sUEsFBgAAAAAGAAYAWQEAANMFAAAAAA==&#10;">
              <v:fill on="f" focussize="0,0"/>
              <v:stroke on="f" weight="0.5pt"/>
              <v:imagedata o:title=""/>
              <o:lock v:ext="edit" aspectratio="f"/>
              <v:textbox inset="0mm,0mm,0mm,0mm" style="mso-fit-shape-to-text:t;">
                <w:txbxContent>
                  <w:p w14:paraId="2B766952">
                    <w:pPr>
                      <w:bidi w:val="0"/>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507E37"/>
    <w:multiLevelType w:val="singleLevel"/>
    <w:tmpl w:val="94507E37"/>
    <w:lvl w:ilvl="0" w:tentative="0">
      <w:start w:val="1"/>
      <w:numFmt w:val="decimal"/>
      <w:suff w:val="space"/>
      <w:lvlText w:val="%1."/>
      <w:lvlJc w:val="left"/>
    </w:lvl>
  </w:abstractNum>
  <w:abstractNum w:abstractNumId="1">
    <w:nsid w:val="B4FCDD0E"/>
    <w:multiLevelType w:val="singleLevel"/>
    <w:tmpl w:val="B4FCDD0E"/>
    <w:lvl w:ilvl="0" w:tentative="0">
      <w:start w:val="1"/>
      <w:numFmt w:val="decimal"/>
      <w:suff w:val="space"/>
      <w:lvlText w:val="%1."/>
      <w:lvlJc w:val="left"/>
    </w:lvl>
  </w:abstractNum>
  <w:abstractNum w:abstractNumId="2">
    <w:nsid w:val="B53F3350"/>
    <w:multiLevelType w:val="multilevel"/>
    <w:tmpl w:val="B53F3350"/>
    <w:lvl w:ilvl="0" w:tentative="0">
      <w:start w:val="1"/>
      <w:numFmt w:val="decimal"/>
      <w:lvlText w:val="%1."/>
      <w:lvlJc w:val="left"/>
      <w:pPr>
        <w:ind w:left="720" w:hanging="360"/>
      </w:pPr>
      <w:rPr>
        <w:u w:val="none"/>
      </w:rPr>
    </w:lvl>
    <w:lvl w:ilvl="1" w:tentative="0">
      <w:start w:val="1"/>
      <w:numFmt w:val="lowerLetter"/>
      <w:lvlText w:val="%2."/>
      <w:lvlJc w:val="left"/>
      <w:pPr>
        <w:ind w:left="1440" w:hanging="360"/>
      </w:pPr>
      <w:rPr>
        <w:u w:val="none"/>
      </w:rPr>
    </w:lvl>
    <w:lvl w:ilvl="2" w:tentative="0">
      <w:start w:val="1"/>
      <w:numFmt w:val="lowerRoman"/>
      <w:lvlText w:val="%3."/>
      <w:lvlJc w:val="left"/>
      <w:pPr>
        <w:ind w:left="2160" w:hanging="360"/>
      </w:pPr>
      <w:rPr>
        <w:u w:val="none"/>
      </w:rPr>
    </w:lvl>
    <w:lvl w:ilvl="3" w:tentative="0">
      <w:start w:val="1"/>
      <w:numFmt w:val="decimal"/>
      <w:lvlText w:val="%4."/>
      <w:lvlJc w:val="left"/>
      <w:pPr>
        <w:ind w:left="2880" w:hanging="360"/>
      </w:pPr>
      <w:rPr>
        <w:u w:val="none"/>
      </w:rPr>
    </w:lvl>
    <w:lvl w:ilvl="4" w:tentative="0">
      <w:start w:val="1"/>
      <w:numFmt w:val="lowerLetter"/>
      <w:lvlText w:val="%5."/>
      <w:lvlJc w:val="left"/>
      <w:pPr>
        <w:ind w:left="3600" w:hanging="360"/>
      </w:pPr>
      <w:rPr>
        <w:u w:val="none"/>
      </w:rPr>
    </w:lvl>
    <w:lvl w:ilvl="5" w:tentative="0">
      <w:start w:val="1"/>
      <w:numFmt w:val="lowerRoman"/>
      <w:lvlText w:val="%6."/>
      <w:lvlJc w:val="left"/>
      <w:pPr>
        <w:ind w:left="4320" w:hanging="360"/>
      </w:pPr>
      <w:rPr>
        <w:u w:val="none"/>
      </w:rPr>
    </w:lvl>
    <w:lvl w:ilvl="6" w:tentative="0">
      <w:start w:val="1"/>
      <w:numFmt w:val="decimal"/>
      <w:lvlText w:val="%7."/>
      <w:lvlJc w:val="left"/>
      <w:pPr>
        <w:ind w:left="5040" w:hanging="360"/>
      </w:pPr>
      <w:rPr>
        <w:u w:val="none"/>
      </w:rPr>
    </w:lvl>
    <w:lvl w:ilvl="7" w:tentative="0">
      <w:start w:val="1"/>
      <w:numFmt w:val="lowerLetter"/>
      <w:lvlText w:val="%8."/>
      <w:lvlJc w:val="left"/>
      <w:pPr>
        <w:ind w:left="5760" w:hanging="360"/>
      </w:pPr>
      <w:rPr>
        <w:u w:val="none"/>
      </w:rPr>
    </w:lvl>
    <w:lvl w:ilvl="8" w:tentative="0">
      <w:start w:val="1"/>
      <w:numFmt w:val="lowerRoman"/>
      <w:lvlText w:val="%9."/>
      <w:lvlJc w:val="left"/>
      <w:pPr>
        <w:ind w:left="6480" w:hanging="360"/>
      </w:pPr>
      <w:rPr>
        <w:u w:val="none"/>
      </w:rPr>
    </w:lvl>
  </w:abstractNum>
  <w:abstractNum w:abstractNumId="3">
    <w:nsid w:val="B5E306ED"/>
    <w:multiLevelType w:val="multilevel"/>
    <w:tmpl w:val="B5E306ED"/>
    <w:lvl w:ilvl="0" w:tentative="0">
      <w:start w:val="1"/>
      <w:numFmt w:val="decimal"/>
      <w:lvlText w:val="%1."/>
      <w:lvlJc w:val="left"/>
      <w:pPr>
        <w:ind w:left="720" w:hanging="360"/>
      </w:pPr>
      <w:rPr>
        <w:u w:val="none"/>
      </w:rPr>
    </w:lvl>
    <w:lvl w:ilvl="1" w:tentative="0">
      <w:start w:val="1"/>
      <w:numFmt w:val="lowerLetter"/>
      <w:lvlText w:val="%2."/>
      <w:lvlJc w:val="left"/>
      <w:pPr>
        <w:ind w:left="1440" w:hanging="360"/>
      </w:pPr>
      <w:rPr>
        <w:u w:val="none"/>
      </w:rPr>
    </w:lvl>
    <w:lvl w:ilvl="2" w:tentative="0">
      <w:start w:val="1"/>
      <w:numFmt w:val="lowerRoman"/>
      <w:lvlText w:val="%3."/>
      <w:lvlJc w:val="right"/>
      <w:pPr>
        <w:ind w:left="2160" w:hanging="360"/>
      </w:pPr>
      <w:rPr>
        <w:u w:val="none"/>
      </w:rPr>
    </w:lvl>
    <w:lvl w:ilvl="3" w:tentative="0">
      <w:start w:val="1"/>
      <w:numFmt w:val="decimal"/>
      <w:lvlText w:val="%4."/>
      <w:lvlJc w:val="left"/>
      <w:pPr>
        <w:ind w:left="2880" w:hanging="360"/>
      </w:pPr>
      <w:rPr>
        <w:u w:val="none"/>
      </w:rPr>
    </w:lvl>
    <w:lvl w:ilvl="4" w:tentative="0">
      <w:start w:val="1"/>
      <w:numFmt w:val="lowerLetter"/>
      <w:lvlText w:val="%5."/>
      <w:lvlJc w:val="left"/>
      <w:pPr>
        <w:ind w:left="3600" w:hanging="360"/>
      </w:pPr>
      <w:rPr>
        <w:u w:val="none"/>
      </w:rPr>
    </w:lvl>
    <w:lvl w:ilvl="5" w:tentative="0">
      <w:start w:val="1"/>
      <w:numFmt w:val="lowerRoman"/>
      <w:lvlText w:val="%6."/>
      <w:lvlJc w:val="right"/>
      <w:pPr>
        <w:ind w:left="4320" w:hanging="360"/>
      </w:pPr>
      <w:rPr>
        <w:u w:val="none"/>
      </w:rPr>
    </w:lvl>
    <w:lvl w:ilvl="6" w:tentative="0">
      <w:start w:val="1"/>
      <w:numFmt w:val="decimal"/>
      <w:lvlText w:val="%7."/>
      <w:lvlJc w:val="left"/>
      <w:pPr>
        <w:ind w:left="5040" w:hanging="360"/>
      </w:pPr>
      <w:rPr>
        <w:u w:val="none"/>
      </w:rPr>
    </w:lvl>
    <w:lvl w:ilvl="7" w:tentative="0">
      <w:start w:val="1"/>
      <w:numFmt w:val="lowerLetter"/>
      <w:lvlText w:val="%8."/>
      <w:lvlJc w:val="left"/>
      <w:pPr>
        <w:ind w:left="5760" w:hanging="360"/>
      </w:pPr>
      <w:rPr>
        <w:u w:val="none"/>
      </w:rPr>
    </w:lvl>
    <w:lvl w:ilvl="8" w:tentative="0">
      <w:start w:val="1"/>
      <w:numFmt w:val="lowerRoman"/>
      <w:lvlText w:val="%9."/>
      <w:lvlJc w:val="right"/>
      <w:pPr>
        <w:ind w:left="6480" w:hanging="360"/>
      </w:pPr>
      <w:rPr>
        <w:u w:val="none"/>
      </w:rPr>
    </w:lvl>
  </w:abstractNum>
  <w:abstractNum w:abstractNumId="4">
    <w:nsid w:val="BF205925"/>
    <w:multiLevelType w:val="multilevel"/>
    <w:tmpl w:val="BF205925"/>
    <w:lvl w:ilvl="0" w:tentative="0">
      <w:start w:val="1"/>
      <w:numFmt w:val="decimal"/>
      <w:lvlText w:val="%1."/>
      <w:lvlJc w:val="left"/>
      <w:pPr>
        <w:ind w:left="720" w:hanging="360"/>
      </w:pPr>
      <w:rPr>
        <w:u w:val="none"/>
      </w:rPr>
    </w:lvl>
    <w:lvl w:ilvl="1" w:tentative="0">
      <w:start w:val="1"/>
      <w:numFmt w:val="lowerLetter"/>
      <w:lvlText w:val="%2."/>
      <w:lvlJc w:val="left"/>
      <w:pPr>
        <w:ind w:left="1440" w:hanging="360"/>
      </w:pPr>
      <w:rPr>
        <w:u w:val="none"/>
      </w:rPr>
    </w:lvl>
    <w:lvl w:ilvl="2" w:tentative="0">
      <w:start w:val="1"/>
      <w:numFmt w:val="lowerRoman"/>
      <w:lvlText w:val="%3."/>
      <w:lvlJc w:val="right"/>
      <w:pPr>
        <w:ind w:left="2160" w:hanging="360"/>
      </w:pPr>
      <w:rPr>
        <w:u w:val="none"/>
      </w:rPr>
    </w:lvl>
    <w:lvl w:ilvl="3" w:tentative="0">
      <w:start w:val="1"/>
      <w:numFmt w:val="decimal"/>
      <w:lvlText w:val="%4."/>
      <w:lvlJc w:val="left"/>
      <w:pPr>
        <w:ind w:left="2880" w:hanging="360"/>
      </w:pPr>
      <w:rPr>
        <w:u w:val="none"/>
      </w:rPr>
    </w:lvl>
    <w:lvl w:ilvl="4" w:tentative="0">
      <w:start w:val="1"/>
      <w:numFmt w:val="lowerLetter"/>
      <w:lvlText w:val="%5."/>
      <w:lvlJc w:val="left"/>
      <w:pPr>
        <w:ind w:left="3600" w:hanging="360"/>
      </w:pPr>
      <w:rPr>
        <w:u w:val="none"/>
      </w:rPr>
    </w:lvl>
    <w:lvl w:ilvl="5" w:tentative="0">
      <w:start w:val="1"/>
      <w:numFmt w:val="lowerRoman"/>
      <w:lvlText w:val="%6."/>
      <w:lvlJc w:val="right"/>
      <w:pPr>
        <w:ind w:left="4320" w:hanging="360"/>
      </w:pPr>
      <w:rPr>
        <w:u w:val="none"/>
      </w:rPr>
    </w:lvl>
    <w:lvl w:ilvl="6" w:tentative="0">
      <w:start w:val="1"/>
      <w:numFmt w:val="decimal"/>
      <w:lvlText w:val="%7."/>
      <w:lvlJc w:val="left"/>
      <w:pPr>
        <w:ind w:left="5040" w:hanging="360"/>
      </w:pPr>
      <w:rPr>
        <w:u w:val="none"/>
      </w:rPr>
    </w:lvl>
    <w:lvl w:ilvl="7" w:tentative="0">
      <w:start w:val="1"/>
      <w:numFmt w:val="lowerLetter"/>
      <w:lvlText w:val="%8."/>
      <w:lvlJc w:val="left"/>
      <w:pPr>
        <w:ind w:left="5760" w:hanging="360"/>
      </w:pPr>
      <w:rPr>
        <w:u w:val="none"/>
      </w:rPr>
    </w:lvl>
    <w:lvl w:ilvl="8" w:tentative="0">
      <w:start w:val="1"/>
      <w:numFmt w:val="lowerRoman"/>
      <w:lvlText w:val="%9."/>
      <w:lvlJc w:val="right"/>
      <w:pPr>
        <w:ind w:left="6480" w:hanging="360"/>
      </w:pPr>
      <w:rPr>
        <w:u w:val="none"/>
      </w:rPr>
    </w:lvl>
  </w:abstractNum>
  <w:abstractNum w:abstractNumId="5">
    <w:nsid w:val="C3A0876C"/>
    <w:multiLevelType w:val="singleLevel"/>
    <w:tmpl w:val="C3A0876C"/>
    <w:lvl w:ilvl="0" w:tentative="0">
      <w:start w:val="12"/>
      <w:numFmt w:val="decimal"/>
      <w:suff w:val="space"/>
      <w:lvlText w:val="%1."/>
      <w:lvlJc w:val="left"/>
    </w:lvl>
  </w:abstractNum>
  <w:abstractNum w:abstractNumId="6">
    <w:nsid w:val="CF242DC4"/>
    <w:multiLevelType w:val="singleLevel"/>
    <w:tmpl w:val="CF242DC4"/>
    <w:lvl w:ilvl="0" w:tentative="0">
      <w:start w:val="1"/>
      <w:numFmt w:val="decimal"/>
      <w:suff w:val="space"/>
      <w:lvlText w:val="%1."/>
      <w:lvlJc w:val="left"/>
    </w:lvl>
  </w:abstractNum>
  <w:abstractNum w:abstractNumId="7">
    <w:nsid w:val="D6D5BB4E"/>
    <w:multiLevelType w:val="singleLevel"/>
    <w:tmpl w:val="D6D5BB4E"/>
    <w:lvl w:ilvl="0" w:tentative="0">
      <w:start w:val="1"/>
      <w:numFmt w:val="lowerLetter"/>
      <w:suff w:val="space"/>
      <w:lvlText w:val="%1)"/>
      <w:lvlJc w:val="left"/>
    </w:lvl>
  </w:abstractNum>
  <w:abstractNum w:abstractNumId="8">
    <w:nsid w:val="DAD3A854"/>
    <w:multiLevelType w:val="multilevel"/>
    <w:tmpl w:val="DAD3A854"/>
    <w:lvl w:ilvl="0" w:tentative="0">
      <w:start w:val="1"/>
      <w:numFmt w:val="decimal"/>
      <w:lvlText w:val="%1."/>
      <w:lvlJc w:val="left"/>
      <w:pPr>
        <w:ind w:left="0" w:firstLine="0"/>
      </w:pPr>
      <w:rPr>
        <w:u w:val="none"/>
      </w:rPr>
    </w:lvl>
    <w:lvl w:ilvl="1" w:tentative="0">
      <w:start w:val="1"/>
      <w:numFmt w:val="bullet"/>
      <w:lvlText w:val=""/>
      <w:lvlJc w:val="left"/>
      <w:pPr>
        <w:ind w:left="0" w:firstLine="0"/>
      </w:pPr>
      <w:rPr>
        <w:u w:val="none"/>
      </w:rPr>
    </w:lvl>
    <w:lvl w:ilvl="2" w:tentative="0">
      <w:start w:val="1"/>
      <w:numFmt w:val="bullet"/>
      <w:lvlText w:val=""/>
      <w:lvlJc w:val="left"/>
      <w:pPr>
        <w:ind w:left="0" w:firstLine="0"/>
      </w:pPr>
      <w:rPr>
        <w:u w:val="none"/>
      </w:rPr>
    </w:lvl>
    <w:lvl w:ilvl="3" w:tentative="0">
      <w:start w:val="1"/>
      <w:numFmt w:val="bullet"/>
      <w:lvlText w:val=""/>
      <w:lvlJc w:val="left"/>
      <w:pPr>
        <w:ind w:left="0" w:firstLine="0"/>
      </w:pPr>
      <w:rPr>
        <w:u w:val="none"/>
      </w:rPr>
    </w:lvl>
    <w:lvl w:ilvl="4" w:tentative="0">
      <w:start w:val="1"/>
      <w:numFmt w:val="bullet"/>
      <w:lvlText w:val=""/>
      <w:lvlJc w:val="left"/>
      <w:pPr>
        <w:ind w:left="0" w:firstLine="0"/>
      </w:pPr>
      <w:rPr>
        <w:u w:val="none"/>
      </w:rPr>
    </w:lvl>
    <w:lvl w:ilvl="5" w:tentative="0">
      <w:start w:val="1"/>
      <w:numFmt w:val="bullet"/>
      <w:lvlText w:val=""/>
      <w:lvlJc w:val="left"/>
      <w:pPr>
        <w:ind w:left="0" w:firstLine="0"/>
      </w:pPr>
      <w:rPr>
        <w:u w:val="none"/>
      </w:rPr>
    </w:lvl>
    <w:lvl w:ilvl="6" w:tentative="0">
      <w:start w:val="1"/>
      <w:numFmt w:val="bullet"/>
      <w:lvlText w:val=""/>
      <w:lvlJc w:val="left"/>
      <w:pPr>
        <w:ind w:left="0" w:firstLine="0"/>
      </w:pPr>
      <w:rPr>
        <w:u w:val="none"/>
      </w:rPr>
    </w:lvl>
    <w:lvl w:ilvl="7" w:tentative="0">
      <w:start w:val="1"/>
      <w:numFmt w:val="bullet"/>
      <w:lvlText w:val=""/>
      <w:lvlJc w:val="left"/>
      <w:pPr>
        <w:ind w:left="0" w:firstLine="0"/>
      </w:pPr>
      <w:rPr>
        <w:u w:val="none"/>
      </w:rPr>
    </w:lvl>
    <w:lvl w:ilvl="8" w:tentative="0">
      <w:start w:val="1"/>
      <w:numFmt w:val="bullet"/>
      <w:lvlText w:val=""/>
      <w:lvlJc w:val="left"/>
      <w:pPr>
        <w:ind w:left="0" w:firstLine="0"/>
      </w:pPr>
      <w:rPr>
        <w:u w:val="none"/>
      </w:rPr>
    </w:lvl>
  </w:abstractNum>
  <w:abstractNum w:abstractNumId="9">
    <w:nsid w:val="E0F70491"/>
    <w:multiLevelType w:val="singleLevel"/>
    <w:tmpl w:val="E0F70491"/>
    <w:lvl w:ilvl="0" w:tentative="0">
      <w:start w:val="1"/>
      <w:numFmt w:val="lowerLetter"/>
      <w:suff w:val="space"/>
      <w:lvlText w:val="%1)"/>
      <w:lvlJc w:val="left"/>
    </w:lvl>
  </w:abstractNum>
  <w:abstractNum w:abstractNumId="10">
    <w:nsid w:val="E93F506B"/>
    <w:multiLevelType w:val="singleLevel"/>
    <w:tmpl w:val="E93F506B"/>
    <w:lvl w:ilvl="0" w:tentative="0">
      <w:start w:val="1"/>
      <w:numFmt w:val="decimal"/>
      <w:lvlText w:val="%1."/>
      <w:lvlJc w:val="left"/>
      <w:pPr>
        <w:tabs>
          <w:tab w:val="left" w:pos="425"/>
        </w:tabs>
        <w:ind w:left="425" w:leftChars="0" w:hanging="425" w:firstLineChars="0"/>
      </w:pPr>
      <w:rPr>
        <w:rFonts w:hint="default"/>
      </w:rPr>
    </w:lvl>
  </w:abstractNum>
  <w:abstractNum w:abstractNumId="11">
    <w:nsid w:val="F959E969"/>
    <w:multiLevelType w:val="singleLevel"/>
    <w:tmpl w:val="F959E969"/>
    <w:lvl w:ilvl="0" w:tentative="0">
      <w:start w:val="1"/>
      <w:numFmt w:val="decimal"/>
      <w:suff w:val="space"/>
      <w:lvlText w:val="%1."/>
      <w:lvlJc w:val="left"/>
    </w:lvl>
  </w:abstractNum>
  <w:abstractNum w:abstractNumId="12">
    <w:nsid w:val="FB4C35FB"/>
    <w:multiLevelType w:val="singleLevel"/>
    <w:tmpl w:val="FB4C35FB"/>
    <w:lvl w:ilvl="0" w:tentative="0">
      <w:start w:val="1"/>
      <w:numFmt w:val="decimal"/>
      <w:suff w:val="space"/>
      <w:lvlText w:val="%1."/>
      <w:lvlJc w:val="left"/>
    </w:lvl>
  </w:abstractNum>
  <w:abstractNum w:abstractNumId="13">
    <w:nsid w:val="016812CF"/>
    <w:multiLevelType w:val="singleLevel"/>
    <w:tmpl w:val="016812CF"/>
    <w:lvl w:ilvl="0" w:tentative="0">
      <w:start w:val="1"/>
      <w:numFmt w:val="decimal"/>
      <w:suff w:val="space"/>
      <w:lvlText w:val="%1."/>
      <w:lvlJc w:val="left"/>
    </w:lvl>
  </w:abstractNum>
  <w:abstractNum w:abstractNumId="14">
    <w:nsid w:val="0E905F64"/>
    <w:multiLevelType w:val="singleLevel"/>
    <w:tmpl w:val="0E905F64"/>
    <w:lvl w:ilvl="0" w:tentative="0">
      <w:start w:val="1"/>
      <w:numFmt w:val="decimal"/>
      <w:suff w:val="space"/>
      <w:lvlText w:val="%1."/>
      <w:lvlJc w:val="left"/>
    </w:lvl>
  </w:abstractNum>
  <w:abstractNum w:abstractNumId="15">
    <w:nsid w:val="160BE79C"/>
    <w:multiLevelType w:val="singleLevel"/>
    <w:tmpl w:val="160BE79C"/>
    <w:lvl w:ilvl="0" w:tentative="0">
      <w:start w:val="1"/>
      <w:numFmt w:val="lowerLetter"/>
      <w:suff w:val="space"/>
      <w:lvlText w:val="%1)"/>
      <w:lvlJc w:val="left"/>
    </w:lvl>
  </w:abstractNum>
  <w:abstractNum w:abstractNumId="16">
    <w:nsid w:val="1983595E"/>
    <w:multiLevelType w:val="singleLevel"/>
    <w:tmpl w:val="1983595E"/>
    <w:lvl w:ilvl="0" w:tentative="0">
      <w:start w:val="1"/>
      <w:numFmt w:val="decimal"/>
      <w:suff w:val="space"/>
      <w:lvlText w:val="%1."/>
      <w:lvlJc w:val="left"/>
    </w:lvl>
  </w:abstractNum>
  <w:abstractNum w:abstractNumId="17">
    <w:nsid w:val="1C257C7B"/>
    <w:multiLevelType w:val="multilevel"/>
    <w:tmpl w:val="1C257C7B"/>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18">
    <w:nsid w:val="1D7F35EB"/>
    <w:multiLevelType w:val="singleLevel"/>
    <w:tmpl w:val="1D7F35EB"/>
    <w:lvl w:ilvl="0" w:tentative="0">
      <w:start w:val="1"/>
      <w:numFmt w:val="decimal"/>
      <w:suff w:val="space"/>
      <w:lvlText w:val="%1."/>
      <w:lvlJc w:val="left"/>
    </w:lvl>
  </w:abstractNum>
  <w:abstractNum w:abstractNumId="19">
    <w:nsid w:val="2470EC97"/>
    <w:multiLevelType w:val="multilevel"/>
    <w:tmpl w:val="2470EC97"/>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20">
    <w:nsid w:val="32A7AF2D"/>
    <w:multiLevelType w:val="multilevel"/>
    <w:tmpl w:val="32A7AF2D"/>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21">
    <w:nsid w:val="418164A9"/>
    <w:multiLevelType w:val="singleLevel"/>
    <w:tmpl w:val="418164A9"/>
    <w:lvl w:ilvl="0" w:tentative="0">
      <w:start w:val="1"/>
      <w:numFmt w:val="lowerLetter"/>
      <w:suff w:val="space"/>
      <w:lvlText w:val="%1)"/>
      <w:lvlJc w:val="left"/>
    </w:lvl>
  </w:abstractNum>
  <w:abstractNum w:abstractNumId="22">
    <w:nsid w:val="4A669CE8"/>
    <w:multiLevelType w:val="singleLevel"/>
    <w:tmpl w:val="4A669CE8"/>
    <w:lvl w:ilvl="0" w:tentative="0">
      <w:start w:val="1"/>
      <w:numFmt w:val="decimal"/>
      <w:suff w:val="space"/>
      <w:lvlText w:val="%1."/>
      <w:lvlJc w:val="left"/>
    </w:lvl>
  </w:abstractNum>
  <w:abstractNum w:abstractNumId="23">
    <w:nsid w:val="59EEFD2A"/>
    <w:multiLevelType w:val="multilevel"/>
    <w:tmpl w:val="59EEFD2A"/>
    <w:lvl w:ilvl="0" w:tentative="0">
      <w:start w:val="1"/>
      <w:numFmt w:val="decimal"/>
      <w:lvlText w:val="%1."/>
      <w:lvlJc w:val="left"/>
      <w:pPr>
        <w:ind w:left="720" w:hanging="360"/>
      </w:pPr>
      <w:rPr>
        <w:u w:val="none"/>
      </w:rPr>
    </w:lvl>
    <w:lvl w:ilvl="1" w:tentative="0">
      <w:start w:val="1"/>
      <w:numFmt w:val="lowerLetter"/>
      <w:lvlText w:val="%2."/>
      <w:lvlJc w:val="left"/>
      <w:pPr>
        <w:ind w:left="1440" w:hanging="360"/>
      </w:pPr>
      <w:rPr>
        <w:u w:val="none"/>
      </w:rPr>
    </w:lvl>
    <w:lvl w:ilvl="2" w:tentative="0">
      <w:start w:val="1"/>
      <w:numFmt w:val="lowerRoman"/>
      <w:lvlText w:val="%3."/>
      <w:lvlJc w:val="right"/>
      <w:pPr>
        <w:ind w:left="2160" w:hanging="360"/>
      </w:pPr>
      <w:rPr>
        <w:u w:val="none"/>
      </w:rPr>
    </w:lvl>
    <w:lvl w:ilvl="3" w:tentative="0">
      <w:start w:val="1"/>
      <w:numFmt w:val="decimal"/>
      <w:lvlText w:val="%4."/>
      <w:lvlJc w:val="left"/>
      <w:pPr>
        <w:ind w:left="2880" w:hanging="360"/>
      </w:pPr>
      <w:rPr>
        <w:u w:val="none"/>
      </w:rPr>
    </w:lvl>
    <w:lvl w:ilvl="4" w:tentative="0">
      <w:start w:val="1"/>
      <w:numFmt w:val="lowerLetter"/>
      <w:lvlText w:val="%5."/>
      <w:lvlJc w:val="left"/>
      <w:pPr>
        <w:ind w:left="3600" w:hanging="360"/>
      </w:pPr>
      <w:rPr>
        <w:u w:val="none"/>
      </w:rPr>
    </w:lvl>
    <w:lvl w:ilvl="5" w:tentative="0">
      <w:start w:val="1"/>
      <w:numFmt w:val="lowerRoman"/>
      <w:lvlText w:val="%6."/>
      <w:lvlJc w:val="right"/>
      <w:pPr>
        <w:ind w:left="4320" w:hanging="360"/>
      </w:pPr>
      <w:rPr>
        <w:u w:val="none"/>
      </w:rPr>
    </w:lvl>
    <w:lvl w:ilvl="6" w:tentative="0">
      <w:start w:val="1"/>
      <w:numFmt w:val="decimal"/>
      <w:lvlText w:val="%7."/>
      <w:lvlJc w:val="left"/>
      <w:pPr>
        <w:ind w:left="5040" w:hanging="360"/>
      </w:pPr>
      <w:rPr>
        <w:u w:val="none"/>
      </w:rPr>
    </w:lvl>
    <w:lvl w:ilvl="7" w:tentative="0">
      <w:start w:val="1"/>
      <w:numFmt w:val="lowerLetter"/>
      <w:lvlText w:val="%8."/>
      <w:lvlJc w:val="left"/>
      <w:pPr>
        <w:ind w:left="5760" w:hanging="360"/>
      </w:pPr>
      <w:rPr>
        <w:u w:val="none"/>
      </w:rPr>
    </w:lvl>
    <w:lvl w:ilvl="8" w:tentative="0">
      <w:start w:val="1"/>
      <w:numFmt w:val="lowerRoman"/>
      <w:lvlText w:val="%9."/>
      <w:lvlJc w:val="right"/>
      <w:pPr>
        <w:ind w:left="6480" w:hanging="360"/>
      </w:pPr>
      <w:rPr>
        <w:u w:val="none"/>
      </w:rPr>
    </w:lvl>
  </w:abstractNum>
  <w:abstractNum w:abstractNumId="24">
    <w:nsid w:val="5D3F4092"/>
    <w:multiLevelType w:val="singleLevel"/>
    <w:tmpl w:val="5D3F4092"/>
    <w:lvl w:ilvl="0" w:tentative="0">
      <w:start w:val="1"/>
      <w:numFmt w:val="decimal"/>
      <w:suff w:val="space"/>
      <w:lvlText w:val="%1."/>
      <w:lvlJc w:val="left"/>
    </w:lvl>
  </w:abstractNum>
  <w:abstractNum w:abstractNumId="25">
    <w:nsid w:val="5F903CF0"/>
    <w:multiLevelType w:val="singleLevel"/>
    <w:tmpl w:val="5F903CF0"/>
    <w:lvl w:ilvl="0" w:tentative="0">
      <w:start w:val="1"/>
      <w:numFmt w:val="decimal"/>
      <w:suff w:val="space"/>
      <w:lvlText w:val="%1."/>
      <w:lvlJc w:val="left"/>
    </w:lvl>
  </w:abstractNum>
  <w:abstractNum w:abstractNumId="26">
    <w:nsid w:val="7E70A712"/>
    <w:multiLevelType w:val="singleLevel"/>
    <w:tmpl w:val="7E70A712"/>
    <w:lvl w:ilvl="0" w:tentative="0">
      <w:start w:val="1"/>
      <w:numFmt w:val="decimal"/>
      <w:suff w:val="space"/>
      <w:lvlText w:val="%1."/>
      <w:lvlJc w:val="left"/>
    </w:lvl>
  </w:abstractNum>
  <w:num w:numId="1">
    <w:abstractNumId w:val="4"/>
  </w:num>
  <w:num w:numId="2">
    <w:abstractNumId w:val="3"/>
  </w:num>
  <w:num w:numId="3">
    <w:abstractNumId w:val="19"/>
  </w:num>
  <w:num w:numId="4">
    <w:abstractNumId w:val="12"/>
  </w:num>
  <w:num w:numId="5">
    <w:abstractNumId w:val="18"/>
  </w:num>
  <w:num w:numId="6">
    <w:abstractNumId w:val="20"/>
  </w:num>
  <w:num w:numId="7">
    <w:abstractNumId w:val="17"/>
  </w:num>
  <w:num w:numId="8">
    <w:abstractNumId w:val="2"/>
  </w:num>
  <w:num w:numId="9">
    <w:abstractNumId w:val="14"/>
  </w:num>
  <w:num w:numId="10">
    <w:abstractNumId w:val="8"/>
  </w:num>
  <w:num w:numId="11">
    <w:abstractNumId w:val="23"/>
  </w:num>
  <w:num w:numId="12">
    <w:abstractNumId w:val="10"/>
  </w:num>
  <w:num w:numId="13">
    <w:abstractNumId w:val="0"/>
  </w:num>
  <w:num w:numId="14">
    <w:abstractNumId w:val="24"/>
  </w:num>
  <w:num w:numId="15">
    <w:abstractNumId w:val="7"/>
  </w:num>
  <w:num w:numId="16">
    <w:abstractNumId w:val="5"/>
  </w:num>
  <w:num w:numId="17">
    <w:abstractNumId w:val="21"/>
  </w:num>
  <w:num w:numId="18">
    <w:abstractNumId w:val="6"/>
  </w:num>
  <w:num w:numId="19">
    <w:abstractNumId w:val="11"/>
  </w:num>
  <w:num w:numId="20">
    <w:abstractNumId w:val="15"/>
  </w:num>
  <w:num w:numId="21">
    <w:abstractNumId w:val="9"/>
  </w:num>
  <w:num w:numId="22">
    <w:abstractNumId w:val="16"/>
  </w:num>
  <w:num w:numId="23">
    <w:abstractNumId w:val="25"/>
  </w:num>
  <w:num w:numId="24">
    <w:abstractNumId w:val="22"/>
  </w:num>
  <w:num w:numId="25">
    <w:abstractNumId w:val="13"/>
  </w:num>
  <w:num w:numId="26">
    <w:abstractNumId w:val="1"/>
  </w:num>
  <w:num w:numId="2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bordersDoNotSurroundHeader w:val="0"/>
  <w:bordersDoNotSurroundFooter w:val="0"/>
  <w:documentProtection w:enforcement="0"/>
  <w:defaultTabStop w:val="720"/>
  <w:displayHorizontalDrawingGridEvery w:val="1"/>
  <w:displayVerticalDrawingGridEvery w:val="1"/>
  <w:noPunctuationKerning w:val="1"/>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
  <w:rsids>
    <w:rsidRoot w:val="00000000"/>
    <w:rsid w:val="00210947"/>
    <w:rsid w:val="00362589"/>
    <w:rsid w:val="00864809"/>
    <w:rsid w:val="00C26080"/>
    <w:rsid w:val="010D6D46"/>
    <w:rsid w:val="01E513B5"/>
    <w:rsid w:val="01F209BB"/>
    <w:rsid w:val="02857604"/>
    <w:rsid w:val="02E35C15"/>
    <w:rsid w:val="02EC3A8B"/>
    <w:rsid w:val="0367110C"/>
    <w:rsid w:val="0370191D"/>
    <w:rsid w:val="03A224B3"/>
    <w:rsid w:val="03AE46C8"/>
    <w:rsid w:val="044B267C"/>
    <w:rsid w:val="04812B5F"/>
    <w:rsid w:val="04C9674B"/>
    <w:rsid w:val="0583487F"/>
    <w:rsid w:val="05972BB7"/>
    <w:rsid w:val="05CC4CCD"/>
    <w:rsid w:val="05D17F3E"/>
    <w:rsid w:val="06E64E63"/>
    <w:rsid w:val="072A7460"/>
    <w:rsid w:val="07D75E44"/>
    <w:rsid w:val="080C5427"/>
    <w:rsid w:val="09352035"/>
    <w:rsid w:val="095716DD"/>
    <w:rsid w:val="09966129"/>
    <w:rsid w:val="09C8299C"/>
    <w:rsid w:val="0A606313"/>
    <w:rsid w:val="0A705CD5"/>
    <w:rsid w:val="0A870DDE"/>
    <w:rsid w:val="0ABC4C18"/>
    <w:rsid w:val="0B9B2395"/>
    <w:rsid w:val="0C9A243A"/>
    <w:rsid w:val="0CEF7D7C"/>
    <w:rsid w:val="0D7F0CD0"/>
    <w:rsid w:val="0D9E511E"/>
    <w:rsid w:val="0DAC2C35"/>
    <w:rsid w:val="0E471A2E"/>
    <w:rsid w:val="0E523FBC"/>
    <w:rsid w:val="0EA50BA9"/>
    <w:rsid w:val="0F394C50"/>
    <w:rsid w:val="0F5923A3"/>
    <w:rsid w:val="10B9352A"/>
    <w:rsid w:val="10D357B6"/>
    <w:rsid w:val="10E0303C"/>
    <w:rsid w:val="11421C02"/>
    <w:rsid w:val="11440FB4"/>
    <w:rsid w:val="118E4831"/>
    <w:rsid w:val="12197B83"/>
    <w:rsid w:val="13422EEB"/>
    <w:rsid w:val="13790E37"/>
    <w:rsid w:val="13D574B9"/>
    <w:rsid w:val="14231F17"/>
    <w:rsid w:val="156403D0"/>
    <w:rsid w:val="15B40BE4"/>
    <w:rsid w:val="164D3082"/>
    <w:rsid w:val="16A721AF"/>
    <w:rsid w:val="173153B8"/>
    <w:rsid w:val="1828200F"/>
    <w:rsid w:val="18D87673"/>
    <w:rsid w:val="19456227"/>
    <w:rsid w:val="19B02939"/>
    <w:rsid w:val="1A7F5E84"/>
    <w:rsid w:val="1B591552"/>
    <w:rsid w:val="1BD937BC"/>
    <w:rsid w:val="1C2B2BA9"/>
    <w:rsid w:val="1D1E2897"/>
    <w:rsid w:val="1DFA253D"/>
    <w:rsid w:val="1E3C3A07"/>
    <w:rsid w:val="1E6E15FB"/>
    <w:rsid w:val="1EC37975"/>
    <w:rsid w:val="1F693170"/>
    <w:rsid w:val="1FA74991"/>
    <w:rsid w:val="20764E4F"/>
    <w:rsid w:val="21E517BE"/>
    <w:rsid w:val="21E57803"/>
    <w:rsid w:val="22623FCD"/>
    <w:rsid w:val="22A4375F"/>
    <w:rsid w:val="22D73501"/>
    <w:rsid w:val="22DE0B7F"/>
    <w:rsid w:val="24DD4437"/>
    <w:rsid w:val="24FA5C66"/>
    <w:rsid w:val="25382797"/>
    <w:rsid w:val="258D7BD3"/>
    <w:rsid w:val="25B26866"/>
    <w:rsid w:val="25CC615F"/>
    <w:rsid w:val="25EF297C"/>
    <w:rsid w:val="263574FB"/>
    <w:rsid w:val="264107AB"/>
    <w:rsid w:val="26D70322"/>
    <w:rsid w:val="27A66180"/>
    <w:rsid w:val="27B36441"/>
    <w:rsid w:val="291403B6"/>
    <w:rsid w:val="293B3D6C"/>
    <w:rsid w:val="29AE0DEF"/>
    <w:rsid w:val="29F024F1"/>
    <w:rsid w:val="2A6501D2"/>
    <w:rsid w:val="2A991F82"/>
    <w:rsid w:val="2ABE794B"/>
    <w:rsid w:val="2AC33997"/>
    <w:rsid w:val="2C020DE7"/>
    <w:rsid w:val="2C3B721F"/>
    <w:rsid w:val="2CA80F88"/>
    <w:rsid w:val="2D162E0A"/>
    <w:rsid w:val="2D831F42"/>
    <w:rsid w:val="2D8F38F0"/>
    <w:rsid w:val="2DC64DA4"/>
    <w:rsid w:val="2DD77977"/>
    <w:rsid w:val="2E1536BA"/>
    <w:rsid w:val="2EAB693C"/>
    <w:rsid w:val="2EFD178B"/>
    <w:rsid w:val="2F3D375A"/>
    <w:rsid w:val="2F61523F"/>
    <w:rsid w:val="306040EB"/>
    <w:rsid w:val="318B54D6"/>
    <w:rsid w:val="319C5038"/>
    <w:rsid w:val="330755E7"/>
    <w:rsid w:val="330F43B2"/>
    <w:rsid w:val="33843993"/>
    <w:rsid w:val="33F42D4E"/>
    <w:rsid w:val="34430972"/>
    <w:rsid w:val="34707A85"/>
    <w:rsid w:val="34C37A5B"/>
    <w:rsid w:val="35D07151"/>
    <w:rsid w:val="360C47FD"/>
    <w:rsid w:val="36595A3B"/>
    <w:rsid w:val="36710EAE"/>
    <w:rsid w:val="384B5F8D"/>
    <w:rsid w:val="38AB4D1A"/>
    <w:rsid w:val="3A2B2EE0"/>
    <w:rsid w:val="3B0E2AFE"/>
    <w:rsid w:val="3C155DDE"/>
    <w:rsid w:val="3C213862"/>
    <w:rsid w:val="3CE120F1"/>
    <w:rsid w:val="3D520E5B"/>
    <w:rsid w:val="3F321183"/>
    <w:rsid w:val="3F7645A7"/>
    <w:rsid w:val="3FA312F2"/>
    <w:rsid w:val="3FE30EFB"/>
    <w:rsid w:val="407811A4"/>
    <w:rsid w:val="40942277"/>
    <w:rsid w:val="40B50B82"/>
    <w:rsid w:val="40C07A3F"/>
    <w:rsid w:val="422D678D"/>
    <w:rsid w:val="42445D59"/>
    <w:rsid w:val="43D35917"/>
    <w:rsid w:val="441E7780"/>
    <w:rsid w:val="44C05BDD"/>
    <w:rsid w:val="455D23E8"/>
    <w:rsid w:val="45826BA7"/>
    <w:rsid w:val="46516E22"/>
    <w:rsid w:val="4666139C"/>
    <w:rsid w:val="466E3D57"/>
    <w:rsid w:val="46927B21"/>
    <w:rsid w:val="46B02657"/>
    <w:rsid w:val="46F83C41"/>
    <w:rsid w:val="4778659F"/>
    <w:rsid w:val="48233523"/>
    <w:rsid w:val="48454CE6"/>
    <w:rsid w:val="49581819"/>
    <w:rsid w:val="4A1E71A6"/>
    <w:rsid w:val="4A3253AA"/>
    <w:rsid w:val="4A516417"/>
    <w:rsid w:val="4A582064"/>
    <w:rsid w:val="4B12772C"/>
    <w:rsid w:val="4B2A27C1"/>
    <w:rsid w:val="4C732AFE"/>
    <w:rsid w:val="4C733A1B"/>
    <w:rsid w:val="4CC34B9B"/>
    <w:rsid w:val="4D431B23"/>
    <w:rsid w:val="4E214564"/>
    <w:rsid w:val="4E5E0A77"/>
    <w:rsid w:val="4E781A18"/>
    <w:rsid w:val="4E944F07"/>
    <w:rsid w:val="4EE776E1"/>
    <w:rsid w:val="4F660446"/>
    <w:rsid w:val="4FB30DD1"/>
    <w:rsid w:val="50052947"/>
    <w:rsid w:val="500E6873"/>
    <w:rsid w:val="50D0220E"/>
    <w:rsid w:val="51722AD0"/>
    <w:rsid w:val="51F8021D"/>
    <w:rsid w:val="52861B73"/>
    <w:rsid w:val="52A30C20"/>
    <w:rsid w:val="52FE108C"/>
    <w:rsid w:val="530F7C12"/>
    <w:rsid w:val="54080E40"/>
    <w:rsid w:val="548D3A73"/>
    <w:rsid w:val="553E2C79"/>
    <w:rsid w:val="55E418A7"/>
    <w:rsid w:val="55EB414B"/>
    <w:rsid w:val="56C85196"/>
    <w:rsid w:val="57D41D25"/>
    <w:rsid w:val="57F75105"/>
    <w:rsid w:val="58226EA8"/>
    <w:rsid w:val="598900F2"/>
    <w:rsid w:val="5A2C61CC"/>
    <w:rsid w:val="5A74616D"/>
    <w:rsid w:val="5A9C0AD8"/>
    <w:rsid w:val="5AA11C75"/>
    <w:rsid w:val="5B067F75"/>
    <w:rsid w:val="5B135BFF"/>
    <w:rsid w:val="5B9A0D1B"/>
    <w:rsid w:val="5BDF2859"/>
    <w:rsid w:val="5C9E364A"/>
    <w:rsid w:val="5CD47257"/>
    <w:rsid w:val="5D1B4BE1"/>
    <w:rsid w:val="5D614419"/>
    <w:rsid w:val="5DFC6C21"/>
    <w:rsid w:val="5E130566"/>
    <w:rsid w:val="5F6C2079"/>
    <w:rsid w:val="5FB1348A"/>
    <w:rsid w:val="5FEF0A18"/>
    <w:rsid w:val="5FFF5BB2"/>
    <w:rsid w:val="600605F7"/>
    <w:rsid w:val="60545868"/>
    <w:rsid w:val="619A2804"/>
    <w:rsid w:val="61D368A4"/>
    <w:rsid w:val="64C95708"/>
    <w:rsid w:val="6511193E"/>
    <w:rsid w:val="652D4791"/>
    <w:rsid w:val="66C268B0"/>
    <w:rsid w:val="6729584F"/>
    <w:rsid w:val="672E7154"/>
    <w:rsid w:val="67D15A64"/>
    <w:rsid w:val="68277F28"/>
    <w:rsid w:val="68A03CD1"/>
    <w:rsid w:val="68FD33C0"/>
    <w:rsid w:val="69072874"/>
    <w:rsid w:val="69ED7965"/>
    <w:rsid w:val="6A7E52CD"/>
    <w:rsid w:val="6AD765C7"/>
    <w:rsid w:val="6B2C3450"/>
    <w:rsid w:val="6BF91049"/>
    <w:rsid w:val="6CBF05B1"/>
    <w:rsid w:val="6CDE4F87"/>
    <w:rsid w:val="6D1834B6"/>
    <w:rsid w:val="6E825FEA"/>
    <w:rsid w:val="6F644791"/>
    <w:rsid w:val="70765A2D"/>
    <w:rsid w:val="71554135"/>
    <w:rsid w:val="71577B61"/>
    <w:rsid w:val="716B41FF"/>
    <w:rsid w:val="71B54761"/>
    <w:rsid w:val="723D3C4B"/>
    <w:rsid w:val="726660C8"/>
    <w:rsid w:val="72ED188B"/>
    <w:rsid w:val="731907DF"/>
    <w:rsid w:val="73622D49"/>
    <w:rsid w:val="7369017B"/>
    <w:rsid w:val="73B3748C"/>
    <w:rsid w:val="73D8631E"/>
    <w:rsid w:val="740176C4"/>
    <w:rsid w:val="74557500"/>
    <w:rsid w:val="747E2DF0"/>
    <w:rsid w:val="75F246EF"/>
    <w:rsid w:val="767C5EAC"/>
    <w:rsid w:val="77004C42"/>
    <w:rsid w:val="77566313"/>
    <w:rsid w:val="783E42F7"/>
    <w:rsid w:val="78F32C9F"/>
    <w:rsid w:val="79216CE8"/>
    <w:rsid w:val="792930AA"/>
    <w:rsid w:val="7A44319C"/>
    <w:rsid w:val="7A737A64"/>
    <w:rsid w:val="7AEC25B9"/>
    <w:rsid w:val="7BD1155C"/>
    <w:rsid w:val="7C15246D"/>
    <w:rsid w:val="7C500DB3"/>
    <w:rsid w:val="7C6958EB"/>
    <w:rsid w:val="7D440DC4"/>
    <w:rsid w:val="7D4D0172"/>
    <w:rsid w:val="7DF6063D"/>
    <w:rsid w:val="7E6F0C68"/>
    <w:rsid w:val="7EB3435B"/>
    <w:rsid w:val="7F066EF6"/>
    <w:rsid w:val="7F2404E8"/>
    <w:rsid w:val="7F527939"/>
    <w:rsid w:val="7F6E6615"/>
    <w:rsid w:val="7FE55492"/>
    <w:rsid w:val="7FEC083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ru"/>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iCs/>
      <w:color w:val="666666"/>
      <w:sz w:val="22"/>
      <w:szCs w:val="22"/>
    </w:rPr>
  </w:style>
  <w:style w:type="paragraph" w:styleId="8">
    <w:name w:val="heading 7"/>
    <w:basedOn w:val="1"/>
    <w:next w:val="1"/>
    <w:unhideWhenUsed/>
    <w:qFormat/>
    <w:uiPriority w:val="0"/>
    <w:pPr>
      <w:widowControl/>
      <w:spacing w:before="240" w:after="60"/>
      <w:outlineLvl w:val="6"/>
    </w:pPr>
    <w:rPr>
      <w:kern w:val="0"/>
      <w:sz w:val="24"/>
      <w:szCs w:val="24"/>
    </w:rPr>
  </w:style>
  <w:style w:type="paragraph" w:styleId="9">
    <w:name w:val="heading 8"/>
    <w:basedOn w:val="1"/>
    <w:next w:val="1"/>
    <w:unhideWhenUsed/>
    <w:qFormat/>
    <w:uiPriority w:val="0"/>
    <w:pPr>
      <w:widowControl/>
      <w:spacing w:before="240" w:after="60"/>
      <w:jc w:val="left"/>
      <w:outlineLvl w:val="7"/>
    </w:pPr>
    <w:rPr>
      <w:i/>
      <w:iCs/>
      <w:kern w:val="0"/>
      <w:sz w:val="24"/>
      <w:szCs w:val="24"/>
    </w:rPr>
  </w:style>
  <w:style w:type="paragraph" w:styleId="10">
    <w:name w:val="heading 9"/>
    <w:basedOn w:val="1"/>
    <w:next w:val="1"/>
    <w:unhideWhenUsed/>
    <w:qFormat/>
    <w:uiPriority w:val="0"/>
    <w:pPr>
      <w:widowControl/>
      <w:spacing w:before="240" w:after="60"/>
      <w:jc w:val="left"/>
      <w:outlineLvl w:val="8"/>
    </w:pPr>
    <w:rPr>
      <w:rFonts w:ascii="Arial" w:hAnsi="Arial" w:cs="Arial"/>
      <w:kern w:val="0"/>
      <w:sz w:val="22"/>
      <w:szCs w:val="22"/>
    </w:rPr>
  </w:style>
  <w:style w:type="character" w:default="1" w:styleId="11">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character" w:styleId="13">
    <w:name w:val="Emphasis"/>
    <w:basedOn w:val="11"/>
    <w:qFormat/>
    <w:uiPriority w:val="0"/>
    <w:rPr>
      <w:i/>
      <w:iCs/>
    </w:rPr>
  </w:style>
  <w:style w:type="character" w:styleId="14">
    <w:name w:val="Hyperlink"/>
    <w:basedOn w:val="11"/>
    <w:qFormat/>
    <w:uiPriority w:val="0"/>
    <w:rPr>
      <w:color w:val="0000FF"/>
      <w:u w:val="single"/>
    </w:rPr>
  </w:style>
  <w:style w:type="character" w:styleId="15">
    <w:name w:val="Strong"/>
    <w:basedOn w:val="11"/>
    <w:qFormat/>
    <w:uiPriority w:val="0"/>
    <w:rPr>
      <w:b/>
      <w:bCs/>
    </w:rPr>
  </w:style>
  <w:style w:type="paragraph" w:styleId="16">
    <w:name w:val="header"/>
    <w:basedOn w:val="1"/>
    <w:qFormat/>
    <w:uiPriority w:val="0"/>
    <w:pPr>
      <w:tabs>
        <w:tab w:val="center" w:pos="4153"/>
        <w:tab w:val="right" w:pos="8306"/>
      </w:tabs>
    </w:pPr>
  </w:style>
  <w:style w:type="paragraph" w:styleId="17">
    <w:name w:val="Title"/>
    <w:basedOn w:val="1"/>
    <w:next w:val="1"/>
    <w:qFormat/>
    <w:uiPriority w:val="0"/>
    <w:pPr>
      <w:keepNext/>
      <w:keepLines/>
      <w:pageBreakBefore w:val="0"/>
      <w:spacing w:before="0" w:after="60"/>
    </w:pPr>
    <w:rPr>
      <w:sz w:val="52"/>
      <w:szCs w:val="52"/>
    </w:rPr>
  </w:style>
  <w:style w:type="paragraph" w:styleId="18">
    <w:name w:val="footer"/>
    <w:basedOn w:val="1"/>
    <w:qFormat/>
    <w:uiPriority w:val="0"/>
    <w:pPr>
      <w:tabs>
        <w:tab w:val="center" w:pos="4153"/>
        <w:tab w:val="right" w:pos="8306"/>
      </w:tabs>
    </w:pPr>
  </w:style>
  <w:style w:type="paragraph" w:styleId="19">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paragraph" w:styleId="20">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table" w:styleId="21">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
    <w:name w:val="TableNormal"/>
    <w:qFormat/>
    <w:uiPriority w:val="0"/>
    <w:tblPr>
      <w:tblCellMar>
        <w:top w:w="100" w:type="dxa"/>
        <w:left w:w="100" w:type="dxa"/>
        <w:bottom w:w="100" w:type="dxa"/>
        <w:right w:w="100" w:type="dxa"/>
      </w:tblCellMar>
    </w:tblPr>
  </w:style>
  <w:style w:type="table" w:customStyle="1" w:styleId="23">
    <w:name w:val="_Style 10"/>
    <w:basedOn w:val="22"/>
    <w:qFormat/>
    <w:uiPriority w:val="0"/>
  </w:style>
  <w:style w:type="table" w:customStyle="1" w:styleId="24">
    <w:name w:val="_Style 11"/>
    <w:basedOn w:val="22"/>
    <w:qFormat/>
    <w:uiPriority w:val="0"/>
  </w:style>
  <w:style w:type="table" w:customStyle="1" w:styleId="25">
    <w:name w:val="_Style 12"/>
    <w:basedOn w:val="22"/>
    <w:qFormat/>
    <w:uiPriority w:val="0"/>
  </w:style>
  <w:style w:type="table" w:customStyle="1" w:styleId="26">
    <w:name w:val="_Style 13"/>
    <w:basedOn w:val="22"/>
    <w:qFormat/>
    <w:uiPriority w:val="0"/>
  </w:style>
  <w:style w:type="table" w:customStyle="1" w:styleId="27">
    <w:name w:val="_Style 14"/>
    <w:basedOn w:val="22"/>
    <w:qFormat/>
    <w:uiPriority w:val="0"/>
  </w:style>
  <w:style w:type="table" w:customStyle="1" w:styleId="28">
    <w:name w:val="_Style 15"/>
    <w:basedOn w:val="22"/>
    <w:qFormat/>
    <w:uiPriority w:val="0"/>
  </w:style>
  <w:style w:type="table" w:customStyle="1" w:styleId="29">
    <w:name w:val="_Style 16"/>
    <w:basedOn w:val="22"/>
    <w:qFormat/>
    <w:uiPriority w:val="0"/>
  </w:style>
  <w:style w:type="table" w:customStyle="1" w:styleId="30">
    <w:name w:val="_Style 17"/>
    <w:basedOn w:val="22"/>
    <w:qFormat/>
    <w:uiPriority w:val="0"/>
    <w:tblPr>
      <w:tblCellMar>
        <w:top w:w="0" w:type="dxa"/>
        <w:left w:w="115" w:type="dxa"/>
        <w:bottom w:w="0" w:type="dxa"/>
        <w:right w:w="115" w:type="dxa"/>
      </w:tblCellMar>
    </w:tblPr>
  </w:style>
  <w:style w:type="table" w:customStyle="1" w:styleId="31">
    <w:name w:val="_Style 18"/>
    <w:basedOn w:val="22"/>
    <w:qFormat/>
    <w:uiPriority w:val="0"/>
  </w:style>
  <w:style w:type="table" w:customStyle="1" w:styleId="32">
    <w:name w:val="_Style 19"/>
    <w:basedOn w:val="22"/>
    <w:qFormat/>
    <w:uiPriority w:val="0"/>
  </w:style>
  <w:style w:type="table" w:customStyle="1" w:styleId="33">
    <w:name w:val="_Style 20"/>
    <w:basedOn w:val="22"/>
    <w:qFormat/>
    <w:uiPriority w:val="0"/>
  </w:style>
  <w:style w:type="table" w:customStyle="1" w:styleId="34">
    <w:name w:val="_Style 21"/>
    <w:basedOn w:val="22"/>
    <w:qFormat/>
    <w:uiPriority w:val="0"/>
  </w:style>
  <w:style w:type="table" w:customStyle="1" w:styleId="35">
    <w:name w:val="_Style 22"/>
    <w:basedOn w:val="22"/>
    <w:qFormat/>
    <w:uiPriority w:val="0"/>
  </w:style>
  <w:style w:type="table" w:customStyle="1" w:styleId="36">
    <w:name w:val="_Style 23"/>
    <w:basedOn w:val="22"/>
    <w:qFormat/>
    <w:uiPriority w:val="0"/>
  </w:style>
  <w:style w:type="table" w:customStyle="1" w:styleId="37">
    <w:name w:val="_Style 24"/>
    <w:basedOn w:val="22"/>
    <w:qFormat/>
    <w:uiPriority w:val="0"/>
  </w:style>
  <w:style w:type="table" w:customStyle="1" w:styleId="38">
    <w:name w:val="_Style 25"/>
    <w:basedOn w:val="22"/>
    <w:qFormat/>
    <w:uiPriority w:val="0"/>
  </w:style>
  <w:style w:type="table" w:customStyle="1" w:styleId="39">
    <w:name w:val="_Style 26"/>
    <w:basedOn w:val="22"/>
    <w:qFormat/>
    <w:uiPriority w:val="0"/>
  </w:style>
  <w:style w:type="table" w:customStyle="1" w:styleId="40">
    <w:name w:val="_Style 27"/>
    <w:basedOn w:val="22"/>
    <w:qFormat/>
    <w:uiPriority w:val="0"/>
  </w:style>
  <w:style w:type="table" w:customStyle="1" w:styleId="41">
    <w:name w:val="_Style 28"/>
    <w:basedOn w:val="22"/>
    <w:qFormat/>
    <w:uiPriority w:val="0"/>
  </w:style>
  <w:style w:type="table" w:customStyle="1" w:styleId="42">
    <w:name w:val="_Style 29"/>
    <w:basedOn w:val="22"/>
    <w:qFormat/>
    <w:uiPriority w:val="0"/>
  </w:style>
  <w:style w:type="table" w:customStyle="1" w:styleId="43">
    <w:name w:val="_Style 30"/>
    <w:basedOn w:val="22"/>
    <w:qFormat/>
    <w:uiPriority w:val="0"/>
  </w:style>
  <w:style w:type="table" w:customStyle="1" w:styleId="44">
    <w:name w:val="_Style 31"/>
    <w:basedOn w:val="22"/>
    <w:qFormat/>
    <w:uiPriority w:val="0"/>
  </w:style>
  <w:style w:type="table" w:customStyle="1" w:styleId="45">
    <w:name w:val="_Style 32"/>
    <w:basedOn w:val="22"/>
    <w:qFormat/>
    <w:uiPriority w:val="0"/>
  </w:style>
  <w:style w:type="table" w:customStyle="1" w:styleId="46">
    <w:name w:val="_Style 33"/>
    <w:basedOn w:val="22"/>
    <w:qFormat/>
    <w:uiPriority w:val="0"/>
  </w:style>
  <w:style w:type="table" w:customStyle="1" w:styleId="47">
    <w:name w:val="_Style 34"/>
    <w:basedOn w:val="22"/>
    <w:qFormat/>
    <w:uiPriority w:val="0"/>
  </w:style>
  <w:style w:type="table" w:customStyle="1" w:styleId="48">
    <w:name w:val="_Style 35"/>
    <w:basedOn w:val="22"/>
    <w:qFormat/>
    <w:uiPriority w:val="0"/>
  </w:style>
  <w:style w:type="table" w:customStyle="1" w:styleId="49">
    <w:name w:val="_Style 36"/>
    <w:basedOn w:val="22"/>
    <w:qFormat/>
    <w:uiPriority w:val="0"/>
    <w:pPr>
      <w:widowControl w:val="0"/>
      <w:jc w:val="both"/>
    </w:pPr>
    <w:tblPr>
      <w:tblCellMar>
        <w:top w:w="0" w:type="dxa"/>
        <w:left w:w="108" w:type="dxa"/>
        <w:bottom w:w="0" w:type="dxa"/>
        <w:right w:w="108" w:type="dxa"/>
      </w:tblCellMar>
    </w:tblPr>
  </w:style>
  <w:style w:type="table" w:customStyle="1" w:styleId="50">
    <w:name w:val="_Style 37"/>
    <w:basedOn w:val="22"/>
    <w:qFormat/>
    <w:uiPriority w:val="0"/>
    <w:tblPr>
      <w:tblCellMar>
        <w:top w:w="15" w:type="dxa"/>
        <w:left w:w="15" w:type="dxa"/>
        <w:bottom w:w="15" w:type="dxa"/>
        <w:right w:w="15" w:type="dxa"/>
      </w:tblCellMar>
    </w:tblPr>
  </w:style>
  <w:style w:type="table" w:customStyle="1" w:styleId="51">
    <w:name w:val="_Style 38"/>
    <w:basedOn w:val="22"/>
    <w:qFormat/>
    <w:uiPriority w:val="0"/>
  </w:style>
  <w:style w:type="table" w:customStyle="1" w:styleId="52">
    <w:name w:val="_Style 39"/>
    <w:basedOn w:val="22"/>
    <w:qFormat/>
    <w:uiPriority w:val="0"/>
  </w:style>
  <w:style w:type="table" w:customStyle="1" w:styleId="53">
    <w:name w:val="_Style 40"/>
    <w:basedOn w:val="22"/>
    <w:qFormat/>
    <w:uiPriority w:val="0"/>
  </w:style>
  <w:style w:type="table" w:customStyle="1" w:styleId="54">
    <w:name w:val="_Style 41"/>
    <w:basedOn w:val="22"/>
    <w:qFormat/>
    <w:uiPriority w:val="0"/>
  </w:style>
  <w:style w:type="table" w:customStyle="1" w:styleId="55">
    <w:name w:val="_Style 42"/>
    <w:basedOn w:val="22"/>
    <w:qFormat/>
    <w:uiPriority w:val="0"/>
  </w:style>
  <w:style w:type="table" w:customStyle="1" w:styleId="56">
    <w:name w:val="_Style 43"/>
    <w:basedOn w:val="22"/>
    <w:qFormat/>
    <w:uiPriority w:val="0"/>
  </w:style>
  <w:style w:type="table" w:customStyle="1" w:styleId="57">
    <w:name w:val="_Style 44"/>
    <w:basedOn w:val="22"/>
    <w:qFormat/>
    <w:uiPriority w:val="0"/>
  </w:style>
  <w:style w:type="table" w:customStyle="1" w:styleId="58">
    <w:name w:val="_Style 45"/>
    <w:basedOn w:val="22"/>
    <w:qFormat/>
    <w:uiPriority w:val="0"/>
  </w:style>
  <w:style w:type="table" w:customStyle="1" w:styleId="59">
    <w:name w:val="_Style 46"/>
    <w:basedOn w:val="22"/>
    <w:qFormat/>
    <w:uiPriority w:val="0"/>
  </w:style>
  <w:style w:type="table" w:customStyle="1" w:styleId="60">
    <w:name w:val="_Style 47"/>
    <w:basedOn w:val="22"/>
    <w:qFormat/>
    <w:uiPriority w:val="0"/>
  </w:style>
  <w:style w:type="table" w:customStyle="1" w:styleId="61">
    <w:name w:val="_Style 48"/>
    <w:basedOn w:val="22"/>
    <w:qFormat/>
    <w:uiPriority w:val="0"/>
  </w:style>
  <w:style w:type="table" w:customStyle="1" w:styleId="62">
    <w:name w:val="_Style 49"/>
    <w:basedOn w:val="22"/>
    <w:qFormat/>
    <w:uiPriority w:val="0"/>
  </w:style>
  <w:style w:type="table" w:customStyle="1" w:styleId="63">
    <w:name w:val="_Style 50"/>
    <w:basedOn w:val="22"/>
    <w:qFormat/>
    <w:uiPriority w:val="0"/>
  </w:style>
  <w:style w:type="table" w:customStyle="1" w:styleId="64">
    <w:name w:val="_Style 51"/>
    <w:basedOn w:val="22"/>
    <w:qFormat/>
    <w:uiPriority w:val="0"/>
  </w:style>
  <w:style w:type="table" w:customStyle="1" w:styleId="65">
    <w:name w:val="_Style 52"/>
    <w:basedOn w:val="22"/>
    <w:qFormat/>
    <w:uiPriority w:val="0"/>
  </w:style>
  <w:style w:type="table" w:customStyle="1" w:styleId="66">
    <w:name w:val="_Style 53"/>
    <w:basedOn w:val="22"/>
    <w:qFormat/>
    <w:uiPriority w:val="0"/>
  </w:style>
  <w:style w:type="table" w:customStyle="1" w:styleId="67">
    <w:name w:val="_Style 54"/>
    <w:basedOn w:val="22"/>
    <w:qFormat/>
    <w:uiPriority w:val="0"/>
  </w:style>
  <w:style w:type="table" w:customStyle="1" w:styleId="68">
    <w:name w:val="_Style 55"/>
    <w:basedOn w:val="22"/>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2" Type="http://schemas.openxmlformats.org/officeDocument/2006/relationships/fontTable" Target="fontTable.xml"/><Relationship Id="rId51" Type="http://schemas.openxmlformats.org/officeDocument/2006/relationships/numbering" Target="numbering.xml"/><Relationship Id="rId50" Type="http://schemas.openxmlformats.org/officeDocument/2006/relationships/customXml" Target="../customXml/item1.xml"/><Relationship Id="rId5" Type="http://schemas.openxmlformats.org/officeDocument/2006/relationships/footer" Target="footer1.xml"/><Relationship Id="rId49" Type="http://schemas.openxmlformats.org/officeDocument/2006/relationships/image" Target="media/image41.jpeg"/><Relationship Id="rId48" Type="http://schemas.openxmlformats.org/officeDocument/2006/relationships/image" Target="media/image40.jpeg"/><Relationship Id="rId47" Type="http://schemas.openxmlformats.org/officeDocument/2006/relationships/image" Target="media/image39.png"/><Relationship Id="rId46" Type="http://schemas.openxmlformats.org/officeDocument/2006/relationships/image" Target="media/image38.png"/><Relationship Id="rId45" Type="http://schemas.openxmlformats.org/officeDocument/2006/relationships/image" Target="media/image37.png"/><Relationship Id="rId44" Type="http://schemas.openxmlformats.org/officeDocument/2006/relationships/image" Target="media/image36.png"/><Relationship Id="rId43" Type="http://schemas.openxmlformats.org/officeDocument/2006/relationships/image" Target="media/image35.png"/><Relationship Id="rId42" Type="http://schemas.openxmlformats.org/officeDocument/2006/relationships/image" Target="media/image34.png"/><Relationship Id="rId41" Type="http://schemas.openxmlformats.org/officeDocument/2006/relationships/image" Target="media/image33.jpeg"/><Relationship Id="rId40" Type="http://schemas.openxmlformats.org/officeDocument/2006/relationships/image" Target="media/image32.jpeg"/><Relationship Id="rId4" Type="http://schemas.openxmlformats.org/officeDocument/2006/relationships/endnotes" Target="endnotes.xml"/><Relationship Id="rId39" Type="http://schemas.openxmlformats.org/officeDocument/2006/relationships/image" Target="media/image31.png"/><Relationship Id="rId38" Type="http://schemas.openxmlformats.org/officeDocument/2006/relationships/image" Target="media/image30.png"/><Relationship Id="rId37" Type="http://schemas.openxmlformats.org/officeDocument/2006/relationships/image" Target="media/image29.png"/><Relationship Id="rId36" Type="http://schemas.openxmlformats.org/officeDocument/2006/relationships/image" Target="media/image28.jpeg"/><Relationship Id="rId35" Type="http://schemas.openxmlformats.org/officeDocument/2006/relationships/image" Target="media/image27.jpeg"/><Relationship Id="rId34" Type="http://schemas.openxmlformats.org/officeDocument/2006/relationships/image" Target="media/image26.png"/><Relationship Id="rId33" Type="http://schemas.openxmlformats.org/officeDocument/2006/relationships/image" Target="media/image25.png"/><Relationship Id="rId32" Type="http://schemas.openxmlformats.org/officeDocument/2006/relationships/image" Target="media/image24.png"/><Relationship Id="rId31" Type="http://schemas.openxmlformats.org/officeDocument/2006/relationships/image" Target="media/image23.png"/><Relationship Id="rId30" Type="http://schemas.openxmlformats.org/officeDocument/2006/relationships/image" Target="media/image22.png"/><Relationship Id="rId3" Type="http://schemas.openxmlformats.org/officeDocument/2006/relationships/footnotes" Target="footnotes.xml"/><Relationship Id="rId29" Type="http://schemas.openxmlformats.org/officeDocument/2006/relationships/image" Target="media/image21.png"/><Relationship Id="rId28" Type="http://schemas.openxmlformats.org/officeDocument/2006/relationships/image" Target="media/image20.png"/><Relationship Id="rId27" Type="http://schemas.openxmlformats.org/officeDocument/2006/relationships/image" Target="media/image19.png"/><Relationship Id="rId26" Type="http://schemas.openxmlformats.org/officeDocument/2006/relationships/image" Target="media/image18.png"/><Relationship Id="rId25" Type="http://schemas.openxmlformats.org/officeDocument/2006/relationships/image" Target="media/image17.png"/><Relationship Id="rId24" Type="http://schemas.openxmlformats.org/officeDocument/2006/relationships/image" Target="media/image16.png"/><Relationship Id="rId23" Type="http://schemas.openxmlformats.org/officeDocument/2006/relationships/image" Target="media/image15.png"/><Relationship Id="rId22" Type="http://schemas.openxmlformats.org/officeDocument/2006/relationships/image" Target="media/image14.png"/><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241</Pages>
  <TotalTime>5</TotalTime>
  <ScaleCrop>false</ScaleCrop>
  <LinksUpToDate>false</LinksUpToDate>
  <Application>WPS Office_12.2.0.23155_F1E327BC-269C-435d-A152-05C5408002CA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2026-01-26T05:26:00Z</dcterms:created>
  <dc:creator>kasym</dc:creator>
  <cp:lastModifiedBy>Толғанай Марато�</cp:lastModifiedBy>
  <dcterms:modified xsi:type="dcterms:W3CDTF">2026-02-04T17:21:34Z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C259E695D7704FCE8CCB4FB74D8EEFC7_13</vt:lpwstr>
  </property>
  <property fmtid="{D5CDD505-2E9C-101B-9397-08002B2CF9AE}" pid="3" name="KSOProductBuildVer">
    <vt:lpwstr>1049-12.2.0.23155</vt:lpwstr>
  </property>
  <property fmtid="{D5CDD505-2E9C-101B-9397-08002B2CF9AE}" pid="4" name="NXPowerLiteLastOptimized">
    <vt:lpwstr>6443720</vt:lpwstr>
  </property>
  <property fmtid="{D5CDD505-2E9C-101B-9397-08002B2CF9AE}" pid="5" name="NXPowerLiteSettings">
    <vt:lpwstr>E7000400038000</vt:lpwstr>
  </property>
  <property fmtid="{D5CDD505-2E9C-101B-9397-08002B2CF9AE}" pid="6" name="NXPowerLiteVersion">
    <vt:lpwstr>S10.9.5</vt:lpwstr>
  </property>
</Properties>
</file>